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刘丽萍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1977-04-18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86388刘丽萍-小尺寸-白底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河南经贸职业学院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江南大学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工业设计工程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4560708@qq.com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18638128319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1999年7月毕业于河南大学；2000年3月至2003年9月就职于思源（郑州）软件有限公司设计师岗位；2003年10月到河南经贸职业学任教，期间2013年12至2016年12月任计算机工程学院数字媒体教研室主任，2016年12月至2020年5月，任河南经贸职业学院教务处副处长，2020.06至今任计算机工程学院院长；期间2010年5月获取江南大学工业设计工程硕士。</w:t>
              <w:br/>
              <w:br/>
              <w:t xml:space="preserve">    深耕教育教学十八年，在专业建设、教学改革、技能竞赛等工作方面均做出了显著成绩，主持省级质量工程项目2项，主持省教改重点课题1项，获省教育教学成果奖特等奖（第三参与人）1项，参与省级科研成果2项；主持完成厅级项目2项；发表核心论文6篇；主编及副主编教材4部。</w:t>
              <w:br/>
              <w:br/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