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sz w:val="44"/>
          <w:szCs w:val="44"/>
        </w:rPr>
        <w:t xml:space="preserve">Project Charter</w:t>
      </w:r>
    </w:p>
    <w:p>
      <w:pPr>
        <w:spacing w:after="240"/>
        <w:jc w:val="center"/>
      </w:pPr>
      <w:r>
        <w:rPr>
          <w:sz w:val="32"/>
          <w:szCs w:val="32"/>
        </w:rPr>
        <w:t xml:space="preserve">Multi-Asset Execution and Post-Trade Platform</w:t>
      </w:r>
    </w:p>
    <w:p>
      <w:pPr>
        <w:spacing w:after="2400"/>
        <w:jc w:val="center"/>
      </w:pPr>
      <w:r>
        <w:rPr>
          <w:sz w:val="26"/>
          <w:szCs w:val="26"/>
        </w:rPr>
        <w:t xml:space="preserve">Project Code: TRANS-MON-PRJ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project charter authorizes the Multi-Asset Execution and Post-Trade Platform initiative. The platform will consolidate disparate trading systems into a unified solution, enabling real-time decision-making, streamlined wire authorization, and comprehensive risk reporting across web and mobile interfaces.</w:t>
      </w:r>
    </w:p>
    <w:p>
      <w:pPr>
        <w:pStyle w:val="Heading1"/>
      </w:pPr>
      <w:r>
        <w:t xml:space="preserve">Project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Multi-Asset Execution and Post-Trade Platform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Sponsor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Williams, Chief Technology Officer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Manager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 15,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Target Completion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June 30,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$4.2 million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Business Case</w:t>
      </w:r>
    </w:p>
    <w:p>
      <w:pPr>
        <w:pStyle w:val="Heading2"/>
      </w:pPr>
      <w:r>
        <w:t xml:space="preserve">Problem Statement</w:t>
      </w:r>
    </w:p>
    <w:p>
      <w:r>
        <w:t xml:space="preserve">Current trading operations are severely hindered by fragmented systems requiring users to access 4-5 different applications for a single trade workflow. This fragmentation results in:</w:t>
      </w:r>
    </w:p>
    <w:p>
      <w:pPr>
        <w:pStyle w:val="ListParagraph"/>
        <w:numPr>
          <w:ilvl w:val="0"/>
          <w:numId w:val="2"/>
        </w:numPr>
      </w:pPr>
      <w:r>
        <w:t xml:space="preserve">45-60 minute delays in wire authorization due to manual routing</w:t>
      </w:r>
    </w:p>
    <w:p>
      <w:pPr>
        <w:pStyle w:val="ListParagraph"/>
        <w:numPr>
          <w:ilvl w:val="0"/>
          <w:numId w:val="2"/>
        </w:numPr>
      </w:pPr>
      <w:r>
        <w:t xml:space="preserve">15-20 minute stale data in analytics, impeding real-time decisions</w:t>
      </w:r>
    </w:p>
    <w:p>
      <w:pPr>
        <w:pStyle w:val="ListParagraph"/>
        <w:numPr>
          <w:ilvl w:val="0"/>
          <w:numId w:val="2"/>
        </w:numPr>
      </w:pPr>
      <w:r>
        <w:t xml:space="preserve">Inability to monitor intraday risk exposure</w:t>
      </w:r>
    </w:p>
    <w:p>
      <w:pPr>
        <w:pStyle w:val="ListParagraph"/>
        <w:numPr>
          <w:ilvl w:val="0"/>
          <w:numId w:val="2"/>
        </w:numPr>
      </w:pPr>
      <w:r>
        <w:t xml:space="preserve">Loss of productivity as key personnel remain desk-bound</w:t>
      </w:r>
    </w:p>
    <w:p>
      <w:pPr>
        <w:spacing w:after="240"/>
      </w:pPr>
    </w:p>
    <w:p>
      <w:pPr>
        <w:pStyle w:val="Heading2"/>
      </w:pPr>
      <w:r>
        <w:t xml:space="preserve">Expected Benefits</w:t>
      </w:r>
    </w:p>
    <w:p>
      <w:r>
        <w:rPr>
          <w:b/>
          <w:bCs/>
        </w:rPr>
        <w:t xml:space="preserve">Quantifiable:</w:t>
      </w:r>
    </w:p>
    <w:p>
      <w:pPr>
        <w:pStyle w:val="ListParagraph"/>
        <w:numPr>
          <w:ilvl w:val="0"/>
          <w:numId w:val="2"/>
        </w:numPr>
      </w:pPr>
      <w:r>
        <w:t xml:space="preserve">75% reduction in trade-to-execution time</w:t>
      </w:r>
    </w:p>
    <w:p>
      <w:pPr>
        <w:pStyle w:val="ListParagraph"/>
        <w:numPr>
          <w:ilvl w:val="0"/>
          <w:numId w:val="2"/>
        </w:numPr>
      </w:pPr>
      <w:r>
        <w:t xml:space="preserve">90% reduction in wire authorization time (45 min to 5 min)</w:t>
      </w:r>
    </w:p>
    <w:p>
      <w:pPr>
        <w:pStyle w:val="ListParagraph"/>
        <w:numPr>
          <w:ilvl w:val="0"/>
          <w:numId w:val="2"/>
        </w:numPr>
      </w:pPr>
      <w:r>
        <w:t xml:space="preserve">$850K annual cost savings from system consolidation</w:t>
      </w:r>
    </w:p>
    <w:p>
      <w:pPr>
        <w:pStyle w:val="ListParagraph"/>
        <w:numPr>
          <w:ilvl w:val="0"/>
          <w:numId w:val="2"/>
        </w:numPr>
      </w:pPr>
      <w:r>
        <w:t xml:space="preserve">30% improvement in trader productivity</w:t>
      </w:r>
    </w:p>
    <w:p>
      <w:pPr>
        <w:spacing w:after="120"/>
      </w:pPr>
    </w:p>
    <w:p>
      <w:r>
        <w:rPr>
          <w:b/>
          <w:bCs/>
        </w:rPr>
        <w:t xml:space="preserve">Qualitative:</w:t>
      </w:r>
    </w:p>
    <w:p>
      <w:pPr>
        <w:pStyle w:val="ListParagraph"/>
        <w:numPr>
          <w:ilvl w:val="0"/>
          <w:numId w:val="2"/>
        </w:numPr>
      </w:pPr>
      <w:r>
        <w:t xml:space="preserve">Enhanced ability to respond to market volatility</w:t>
      </w:r>
    </w:p>
    <w:p>
      <w:pPr>
        <w:pStyle w:val="ListParagraph"/>
        <w:numPr>
          <w:ilvl w:val="0"/>
          <w:numId w:val="2"/>
        </w:numPr>
      </w:pPr>
      <w:r>
        <w:t xml:space="preserve">Improved regulatory compliance through comprehensive audit trails</w:t>
      </w:r>
    </w:p>
    <w:p>
      <w:pPr>
        <w:pStyle w:val="ListParagraph"/>
        <w:numPr>
          <w:ilvl w:val="0"/>
          <w:numId w:val="2"/>
        </w:numPr>
      </w:pPr>
      <w:r>
        <w:t xml:space="preserve">Better risk management with real-time exposure monitoring</w:t>
      </w:r>
    </w:p>
    <w:p>
      <w:pPr>
        <w:pStyle w:val="ListParagraph"/>
        <w:numPr>
          <w:ilvl w:val="0"/>
          <w:numId w:val="2"/>
        </w:numPr>
      </w:pPr>
      <w:r>
        <w:t xml:space="preserve">Higher employee satisfaction and retention</w:t>
      </w:r>
    </w:p>
    <w:p>
      <w:pPr>
        <w:spacing w:after="240"/>
      </w:pPr>
    </w:p>
    <w:p>
      <w:pPr>
        <w:pStyle w:val="Heading1"/>
      </w:pPr>
      <w:r>
        <w:t xml:space="preserve">Scope</w:t>
      </w:r>
    </w:p>
    <w:p>
      <w:pPr>
        <w:pStyle w:val="Heading2"/>
      </w:pPr>
      <w:r>
        <w:t xml:space="preserve">In Scope</w:t>
      </w:r>
    </w:p>
    <w:p>
      <w:pPr>
        <w:pStyle w:val="ListParagraph"/>
        <w:numPr>
          <w:ilvl w:val="0"/>
          <w:numId w:val="2"/>
        </w:numPr>
      </w:pPr>
      <w:r>
        <w:t xml:space="preserve">Pre-trade analytics engine with VaR and scenario modeling</w:t>
      </w:r>
    </w:p>
    <w:p>
      <w:pPr>
        <w:pStyle w:val="ListParagraph"/>
        <w:numPr>
          <w:ilvl w:val="0"/>
          <w:numId w:val="2"/>
        </w:numPr>
      </w:pPr>
      <w:r>
        <w:t xml:space="preserve">Real-time pricing integration for equities, FX, and fixed income</w:t>
      </w:r>
    </w:p>
    <w:p>
      <w:pPr>
        <w:pStyle w:val="ListParagraph"/>
        <w:numPr>
          <w:ilvl w:val="0"/>
          <w:numId w:val="2"/>
        </w:numPr>
      </w:pPr>
      <w:r>
        <w:t xml:space="preserve">Wire authorization workflow with MFA and dual approval</w:t>
      </w:r>
    </w:p>
    <w:p>
      <w:pPr>
        <w:pStyle w:val="ListParagraph"/>
        <w:numPr>
          <w:ilvl w:val="0"/>
          <w:numId w:val="2"/>
        </w:numPr>
      </w:pPr>
      <w:r>
        <w:t xml:space="preserve">Portfolio risk reporting with scheduled and on-demand generation</w:t>
      </w:r>
    </w:p>
    <w:p>
      <w:pPr>
        <w:pStyle w:val="ListParagraph"/>
        <w:numPr>
          <w:ilvl w:val="0"/>
          <w:numId w:val="2"/>
        </w:numPr>
      </w:pPr>
      <w:r>
        <w:t xml:space="preserve">Web application supporting Chrome, Firefox, Safari, Edge</w:t>
      </w:r>
    </w:p>
    <w:p>
      <w:pPr>
        <w:pStyle w:val="ListParagraph"/>
        <w:numPr>
          <w:ilvl w:val="0"/>
          <w:numId w:val="2"/>
        </w:numPr>
      </w:pPr>
      <w:r>
        <w:t xml:space="preserve">Mobile applications for iOS and Android</w:t>
      </w:r>
    </w:p>
    <w:p>
      <w:pPr>
        <w:pStyle w:val="ListParagraph"/>
        <w:numPr>
          <w:ilvl w:val="0"/>
          <w:numId w:val="2"/>
        </w:numPr>
      </w:pPr>
      <w:r>
        <w:t xml:space="preserve">Integration with Bloomberg, Reuters, and SimCorp Dimension</w:t>
      </w:r>
    </w:p>
    <w:p>
      <w:pPr>
        <w:spacing w:after="240"/>
      </w:pPr>
    </w:p>
    <w:p>
      <w:pPr>
        <w:pStyle w:val="Heading2"/>
      </w:pPr>
      <w:r>
        <w:t xml:space="preserve">Out of Scope</w:t>
      </w:r>
    </w:p>
    <w:p>
      <w:pPr>
        <w:pStyle w:val="ListParagraph"/>
        <w:numPr>
          <w:ilvl w:val="0"/>
          <w:numId w:val="2"/>
        </w:numPr>
      </w:pPr>
      <w:r>
        <w:t xml:space="preserve">Order management system (OMS) replacement - will integrate with existing</w:t>
      </w:r>
    </w:p>
    <w:p>
      <w:pPr>
        <w:pStyle w:val="ListParagraph"/>
        <w:numPr>
          <w:ilvl w:val="0"/>
          <w:numId w:val="2"/>
        </w:numPr>
      </w:pPr>
      <w:r>
        <w:t xml:space="preserve">Trade execution venue connectivity - handled by existing systems</w:t>
      </w:r>
    </w:p>
    <w:p>
      <w:pPr>
        <w:pStyle w:val="ListParagraph"/>
        <w:numPr>
          <w:ilvl w:val="0"/>
          <w:numId w:val="2"/>
        </w:numPr>
      </w:pPr>
      <w:r>
        <w:t xml:space="preserve">Back-office settlement processing</w:t>
      </w:r>
    </w:p>
    <w:p>
      <w:pPr>
        <w:pStyle w:val="ListParagraph"/>
        <w:numPr>
          <w:ilvl w:val="0"/>
          <w:numId w:val="2"/>
        </w:numPr>
      </w:pPr>
      <w:r>
        <w:t xml:space="preserve">Client portal or external client access</w:t>
      </w:r>
    </w:p>
    <w:p>
      <w:pPr>
        <w:spacing w:after="240"/>
      </w:pPr>
    </w:p>
    <w:p>
      <w:pPr>
        <w:pStyle w:val="Heading1"/>
      </w:pPr>
      <w:r>
        <w:t xml:space="preserve">Key Stakeholders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Interest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Robert Williams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CTO / Sponsor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Strategic technology alignment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Linda 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 of Trading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Improved trading efficiency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Marcus Johnson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 of Operations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Streamlined wire processing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Patricia Moore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Chief Compliance Officer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compliance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Project Team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Allocation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Amanda Foster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David Chen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Sarah Mitchell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 Team (6)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Team (3)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QA Engineers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100%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High-Level Timeline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Initiation &amp; Planning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15 - Jan 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Design &amp;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 29 - Feb 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Development Sprints (6)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 12 - Apr 21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&amp; QA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Apr 22 - May 19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Deployment &amp; Go-Live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May 20 - Jun 30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Risks and Constraints</w:t>
      </w:r>
    </w:p>
    <w:p>
      <w:pPr>
        <w:pStyle w:val="Heading2"/>
      </w:pPr>
      <w:r>
        <w:t xml:space="preserve">Key Risks</w:t>
      </w:r>
    </w:p>
    <w:p>
      <w:pPr>
        <w:pStyle w:val="ListParagraph"/>
        <w:numPr>
          <w:ilvl w:val="0"/>
          <w:numId w:val="2"/>
        </w:numPr>
      </w:pPr>
      <w:r>
        <w:t xml:space="preserve">Market data vendor contract renewal delays - Mitigation: Engage vendors early, have fallback options</w:t>
      </w:r>
    </w:p>
    <w:p>
      <w:pPr>
        <w:pStyle w:val="ListParagraph"/>
        <w:numPr>
          <w:ilvl w:val="0"/>
          <w:numId w:val="2"/>
        </w:numPr>
      </w:pPr>
      <w:r>
        <w:t xml:space="preserve">Integration complexity with legacy systems - Mitigation: Proof of concept early, dedicated integration team</w:t>
      </w:r>
    </w:p>
    <w:p>
      <w:pPr>
        <w:pStyle w:val="ListParagraph"/>
        <w:numPr>
          <w:ilvl w:val="0"/>
          <w:numId w:val="2"/>
        </w:numPr>
      </w:pPr>
      <w:r>
        <w:t xml:space="preserve">User adoption resistance - Mitigation: Early user involvement, comprehensive training program</w:t>
      </w:r>
    </w:p>
    <w:p>
      <w:pPr>
        <w:pStyle w:val="ListParagraph"/>
        <w:numPr>
          <w:ilvl w:val="0"/>
          <w:numId w:val="2"/>
        </w:numPr>
      </w:pPr>
      <w:r>
        <w:t xml:space="preserve">Regulatory compliance changes - Mitigation: Regular compliance review, flexible architecture</w:t>
      </w:r>
    </w:p>
    <w:p>
      <w:pPr>
        <w:spacing w:after="240"/>
      </w:pPr>
    </w:p>
    <w:p>
      <w:pPr>
        <w:pStyle w:val="Heading2"/>
      </w:pPr>
      <w:r>
        <w:t xml:space="preserve">Constraints</w:t>
      </w:r>
    </w:p>
    <w:p>
      <w:pPr>
        <w:pStyle w:val="ListParagraph"/>
        <w:numPr>
          <w:ilvl w:val="0"/>
          <w:numId w:val="2"/>
        </w:numPr>
      </w:pPr>
      <w:r>
        <w:t xml:space="preserve">Budget cap at $4.2M - no additional funding approved</w:t>
      </w:r>
    </w:p>
    <w:p>
      <w:pPr>
        <w:pStyle w:val="ListParagraph"/>
        <w:numPr>
          <w:ilvl w:val="0"/>
          <w:numId w:val="2"/>
        </w:numPr>
      </w:pPr>
      <w:r>
        <w:t xml:space="preserve">Go-live must occur before Q3 regulatory audit</w:t>
      </w:r>
    </w:p>
    <w:p>
      <w:pPr>
        <w:pStyle w:val="ListParagraph"/>
        <w:numPr>
          <w:ilvl w:val="0"/>
          <w:numId w:val="2"/>
        </w:numPr>
      </w:pPr>
      <w:r>
        <w:t xml:space="preserve">Development team size fixed at 6 developers</w:t>
      </w:r>
    </w:p>
    <w:p>
      <w:pPr>
        <w:pStyle w:val="ListParagraph"/>
        <w:numPr>
          <w:ilvl w:val="0"/>
          <w:numId w:val="2"/>
        </w:numPr>
      </w:pPr>
      <w:r>
        <w:t xml:space="preserve">Must maintain zero downtime during business hours</w:t>
      </w:r>
    </w:p>
    <w:p>
      <w:pPr>
        <w:spacing w:after="240"/>
      </w:pPr>
    </w:p>
    <w:p>
      <w:pPr>
        <w:pStyle w:val="Heading1"/>
      </w:pPr>
      <w:r>
        <w:t xml:space="preserve">Success Criteria</w:t>
      </w:r>
    </w:p>
    <w:p>
      <w:r>
        <w:t xml:space="preserve">The project will be considered successful when:</w:t>
      </w:r>
    </w:p>
    <w:p>
      <w:pPr>
        <w:pStyle w:val="ListParagraph"/>
        <w:numPr>
          <w:ilvl w:val="0"/>
          <w:numId w:val="2"/>
        </w:numPr>
      </w:pPr>
      <w:r>
        <w:t xml:space="preserve">All functional requirements delivered and accepted by stakeholders</w:t>
      </w:r>
    </w:p>
    <w:p>
      <w:pPr>
        <w:pStyle w:val="ListParagraph"/>
        <w:numPr>
          <w:ilvl w:val="0"/>
          <w:numId w:val="2"/>
        </w:numPr>
      </w:pPr>
      <w:r>
        <w:t xml:space="preserve">Performance metrics achieved: &lt;200ms API response, &lt;500ms pricing latency</w:t>
      </w:r>
    </w:p>
    <w:p>
      <w:pPr>
        <w:pStyle w:val="ListParagraph"/>
        <w:numPr>
          <w:ilvl w:val="0"/>
          <w:numId w:val="2"/>
        </w:numPr>
      </w:pPr>
      <w:r>
        <w:t xml:space="preserve">Security audit passed with no critical vulnerabilities</w:t>
      </w:r>
    </w:p>
    <w:p>
      <w:pPr>
        <w:pStyle w:val="ListParagraph"/>
        <w:numPr>
          <w:ilvl w:val="0"/>
          <w:numId w:val="2"/>
        </w:numPr>
      </w:pPr>
      <w:r>
        <w:t xml:space="preserve">User satisfaction score &gt;4.0/5.0 after first month</w:t>
      </w:r>
    </w:p>
    <w:p>
      <w:pPr>
        <w:pStyle w:val="ListParagraph"/>
        <w:numPr>
          <w:ilvl w:val="0"/>
          <w:numId w:val="2"/>
        </w:numPr>
      </w:pPr>
      <w:r>
        <w:t xml:space="preserve">System uptime &gt;99.95% in first 3 months post-launch</w:t>
      </w:r>
    </w:p>
    <w:p>
      <w:pPr>
        <w:pStyle w:val="ListParagraph"/>
        <w:numPr>
          <w:ilvl w:val="0"/>
          <w:numId w:val="2"/>
        </w:numPr>
      </w:pPr>
      <w:r>
        <w:t xml:space="preserve">Project delivered within budget and timeline</w:t>
      </w:r>
    </w:p>
    <w:p>
      <w:pPr>
        <w:spacing w:after="240"/>
      </w:pPr>
    </w:p>
    <w:p>
      <w:pPr>
        <w:pStyle w:val="Heading1"/>
      </w:pPr>
      <w:r>
        <w:t xml:space="preserve">Approvals</w:t>
      </w:r>
    </w:p>
    <w:p>
      <w:pPr>
        <w:spacing w:after="480"/>
      </w:pPr>
      <w:r>
        <w:t xml:space="preserve">By signing below, the stakeholders acknowledge and approve this project charter and commit their support to the project.</w:t>
      </w:r>
    </w:p>
    <w:p>
      <w:pPr>
        <w:spacing w:before="720" w:after="120"/>
      </w:pPr>
      <w:r>
        <w:rPr>
          <w:sz w:val="22"/>
          <w:szCs w:val="22"/>
        </w:rPr>
        <w:t xml:space="preserve">________________________________</w:t>
      </w:r>
    </w:p>
    <w:p>
      <w:r>
        <w:rPr>
          <w:sz w:val="22"/>
          <w:szCs w:val="22"/>
        </w:rPr>
        <w:t xml:space="preserve">Robert Williams, Chief Technology Officer</w:t>
      </w:r>
    </w:p>
    <w:p>
      <w:pPr>
        <w:spacing w:after="480"/>
      </w:pPr>
      <w:r>
        <w:rPr>
          <w:sz w:val="22"/>
          <w:szCs w:val="22"/>
        </w:rPr>
        <w:t xml:space="preserve">Date: _______________</w:t>
      </w:r>
    </w:p>
    <w:p>
      <w:pPr>
        <w:spacing w:before="240" w:after="120"/>
      </w:pPr>
      <w:r>
        <w:rPr>
          <w:sz w:val="22"/>
          <w:szCs w:val="22"/>
        </w:rPr>
        <w:t xml:space="preserve">________________________________</w:t>
      </w:r>
    </w:p>
    <w:p>
      <w:r>
        <w:rPr>
          <w:sz w:val="22"/>
          <w:szCs w:val="22"/>
        </w:rPr>
        <w:t xml:space="preserve">Linda Chen, Head of Trading</w:t>
      </w:r>
    </w:p>
    <w:p>
      <w:pPr>
        <w:spacing w:after="480"/>
      </w:pPr>
      <w:r>
        <w:rPr>
          <w:sz w:val="22"/>
          <w:szCs w:val="22"/>
        </w:rPr>
        <w:t xml:space="preserve">Date: _______________</w:t>
      </w:r>
    </w:p>
    <w:p>
      <w:pPr>
        <w:spacing w:before="240" w:after="120"/>
      </w:pPr>
      <w:r>
        <w:rPr>
          <w:sz w:val="22"/>
          <w:szCs w:val="22"/>
        </w:rPr>
        <w:t xml:space="preserve">________________________________</w:t>
      </w:r>
    </w:p>
    <w:p>
      <w:r>
        <w:rPr>
          <w:sz w:val="22"/>
          <w:szCs w:val="22"/>
        </w:rPr>
        <w:t xml:space="preserve">Amanda Foster, Project Manager</w:t>
      </w:r>
    </w:p>
    <w:p>
      <w:r>
        <w:rPr>
          <w:sz w:val="22"/>
          <w:szCs w:val="22"/>
        </w:rPr>
        <w:t xml:space="preserve">Date: 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2026-02-03T06:55:44.179Z</dcterms:created>
  <dcterms:modified xsi:type="dcterms:W3CDTF">2026-02-03T06:55:44.180Z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