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sz w:val="40"/>
          <w:szCs w:val="40"/>
        </w:rPr>
        <w:t xml:space="preserve">Software Quality Requirements</w:t>
      </w:r>
    </w:p>
    <w:p>
      <w:pPr>
        <w:spacing w:after="1440"/>
        <w:jc w:val="center"/>
      </w:pPr>
      <w:r>
        <w:rPr>
          <w:sz w:val="28"/>
          <w:szCs w:val="28"/>
        </w:rPr>
        <w:t xml:space="preserve">Multi-Asset Execution and Post-Trade Platform</w:t>
      </w:r>
    </w:p>
    <w:p>
      <w:pPr>
        <w:spacing w:after="2400"/>
        <w:jc w:val="center"/>
      </w:pPr>
      <w:r>
        <w:rPr>
          <w:sz w:val="22"/>
          <w:szCs w:val="22"/>
        </w:rPr>
        <w:t xml:space="preserve">QA Lead: Jennifer Rodriguez | Version 1.0</w:t>
      </w:r>
    </w:p>
    <w:p>
      <w:pPr>
        <w:pStyle w:val="Heading1"/>
      </w:pPr>
      <w:r>
        <w:t xml:space="preserve">Quality Objectives</w:t>
      </w:r>
    </w:p>
    <w:p>
      <w:pPr>
        <w:spacing w:after="240"/>
      </w:pPr>
      <w:r>
        <w:t xml:space="preserve">This document defines the quality attributes, acceptance criteria, and testing requirements for the Multi-Asset Execution and Post-Trade Platform. All requirements must be met before production release.</w:t>
      </w:r>
    </w:p>
    <w:p>
      <w:pPr>
        <w:pStyle w:val="Heading1"/>
      </w:pPr>
      <w:r>
        <w:t xml:space="preserve">Functional Quality Requirements</w:t>
      </w:r>
    </w:p>
    <w:p>
      <w:pPr>
        <w:pStyle w:val="Heading2"/>
      </w:pPr>
      <w:r>
        <w:t xml:space="preserve">SQR-F-001: Data Accuracy</w:t>
      </w:r>
    </w:p>
    <w:p>
      <w:r>
        <w:rPr>
          <w:b/>
          <w:bCs/>
        </w:rPr>
        <w:t xml:space="preserve">Requirement: </w:t>
      </w:r>
      <w:r>
        <w:t xml:space="preserve">All financial calculations must be accurate to 4 decimal places</w:t>
      </w:r>
    </w:p>
    <w:p>
      <w:r>
        <w:rPr>
          <w:b/>
          <w:bCs/>
        </w:rPr>
        <w:t xml:space="preserve">Acceptance: </w:t>
      </w:r>
      <w:r>
        <w:t xml:space="preserve">Automated tests verify calculations against known reference data; zero tolerance for rounding errors in monetary amounts</w:t>
      </w:r>
    </w:p>
    <w:p>
      <w:pPr>
        <w:spacing w:after="240"/>
      </w:pPr>
    </w:p>
    <w:p>
      <w:pPr>
        <w:pStyle w:val="Heading2"/>
      </w:pPr>
      <w:r>
        <w:t xml:space="preserve">SQR-F-002: Transaction Integrity</w:t>
      </w:r>
    </w:p>
    <w:p>
      <w:r>
        <w:rPr>
          <w:b/>
          <w:bCs/>
        </w:rPr>
        <w:t xml:space="preserve">Requirement: </w:t>
      </w:r>
      <w:r>
        <w:t xml:space="preserve">Wire transactions must follow ACID properties; no partial commits</w:t>
      </w:r>
    </w:p>
    <w:p>
      <w:r>
        <w:rPr>
          <w:b/>
          <w:bCs/>
        </w:rPr>
        <w:t xml:space="preserve">Acceptance: </w:t>
      </w:r>
      <w:r>
        <w:t xml:space="preserve">Database transaction tests demonstrate rollback on failures; chaos engineering tests verify consistency</w:t>
      </w:r>
    </w:p>
    <w:p>
      <w:pPr>
        <w:spacing w:after="240"/>
      </w:pPr>
    </w:p>
    <w:p>
      <w:pPr>
        <w:pStyle w:val="Heading1"/>
      </w:pPr>
      <w:r>
        <w:t xml:space="preserve">Performance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Response Time (p95)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testing with 1000 concurrent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Price Update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500ms from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WebSocket latency monitoring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Load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Lighthouse performance audit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Security Requirements</w:t>
      </w:r>
    </w:p>
    <w:p>
      <w:pPr>
        <w:pStyle w:val="Heading2"/>
      </w:pPr>
      <w:r>
        <w:t xml:space="preserve">SQR-S-001: Authentication</w:t>
      </w:r>
    </w:p>
    <w:p>
      <w:pPr>
        <w:pStyle w:val="ListParagraph"/>
        <w:numPr>
          <w:ilvl w:val="0"/>
          <w:numId w:val="2"/>
        </w:numPr>
      </w:pPr>
      <w:r>
        <w:t xml:space="preserve">OAuth 2.0 implementation must pass penetration testing</w:t>
      </w:r>
    </w:p>
    <w:p>
      <w:pPr>
        <w:pStyle w:val="ListParagraph"/>
        <w:numPr>
          <w:ilvl w:val="0"/>
          <w:numId w:val="2"/>
        </w:numPr>
      </w:pPr>
      <w:r>
        <w:t xml:space="preserve">Session timeout after 15 minutes of inactivity</w:t>
      </w:r>
    </w:p>
    <w:p>
      <w:pPr>
        <w:pStyle w:val="ListParagraph"/>
        <w:numPr>
          <w:ilvl w:val="0"/>
          <w:numId w:val="2"/>
        </w:numPr>
      </w:pPr>
      <w:r>
        <w:t xml:space="preserve">Failed login attempts trigger account lockout after 5 attempts</w:t>
      </w:r>
    </w:p>
    <w:p>
      <w:pPr>
        <w:spacing w:after="240"/>
      </w:pPr>
    </w:p>
    <w:p>
      <w:pPr>
        <w:pStyle w:val="Heading2"/>
      </w:pPr>
      <w:r>
        <w:t xml:space="preserve">SQR-S-002: Data Encryption</w:t>
      </w:r>
    </w:p>
    <w:p>
      <w:pPr>
        <w:pStyle w:val="ListParagraph"/>
        <w:numPr>
          <w:ilvl w:val="0"/>
          <w:numId w:val="2"/>
        </w:numPr>
      </w:pPr>
      <w:r>
        <w:t xml:space="preserve">All PII and financial data encrypted at rest using AES-256</w:t>
      </w:r>
    </w:p>
    <w:p>
      <w:pPr>
        <w:pStyle w:val="ListParagraph"/>
        <w:numPr>
          <w:ilvl w:val="0"/>
          <w:numId w:val="2"/>
        </w:numPr>
      </w:pPr>
      <w:r>
        <w:t xml:space="preserve">TLS 1.3 required for all client-server communication</w:t>
      </w:r>
    </w:p>
    <w:p>
      <w:pPr>
        <w:pStyle w:val="ListParagraph"/>
        <w:numPr>
          <w:ilvl w:val="0"/>
          <w:numId w:val="2"/>
        </w:numPr>
      </w:pPr>
      <w:r>
        <w:t xml:space="preserve">Encryption key rotation every 90 days</w:t>
      </w:r>
    </w:p>
    <w:p>
      <w:pPr>
        <w:spacing w:after="240"/>
      </w:pPr>
    </w:p>
    <w:p>
      <w:pPr>
        <w:pStyle w:val="Heading1"/>
      </w:pPr>
      <w:r>
        <w:t xml:space="preserve">Reliability Requirements</w:t>
      </w:r>
    </w:p>
    <w:p>
      <w:pPr>
        <w:pStyle w:val="Heading2"/>
      </w:pPr>
      <w:r>
        <w:t xml:space="preserve">SQR-R-001: System Availability</w:t>
      </w:r>
    </w:p>
    <w:p>
      <w:r>
        <w:rPr>
          <w:b/>
          <w:bCs/>
        </w:rPr>
        <w:t xml:space="preserve">Target: </w:t>
      </w:r>
      <w:r>
        <w:t xml:space="preserve">99.95% uptime (4.38 hours downtime per year maximum)</w:t>
      </w:r>
    </w:p>
    <w:p>
      <w:r>
        <w:rPr>
          <w:b/>
          <w:bCs/>
        </w:rPr>
        <w:t xml:space="preserve">Measurement: </w:t>
      </w:r>
      <w:r>
        <w:t xml:space="preserve">AWS CloudWatch uptime monitoring with alerts</w:t>
      </w:r>
    </w:p>
    <w:p>
      <w:pPr>
        <w:spacing w:after="240"/>
      </w:pPr>
    </w:p>
    <w:p>
      <w:pPr>
        <w:pStyle w:val="Heading2"/>
      </w:pPr>
      <w:r>
        <w:t xml:space="preserve">SQR-R-002: Disaster Recovery</w:t>
      </w:r>
    </w:p>
    <w:p>
      <w:r>
        <w:rPr>
          <w:b/>
          <w:bCs/>
        </w:rPr>
        <w:t xml:space="preserve">RPO: </w:t>
      </w:r>
      <w:r>
        <w:t xml:space="preserve">15 minutes maximum data loss</w:t>
      </w:r>
    </w:p>
    <w:p>
      <w:r>
        <w:rPr>
          <w:b/>
          <w:bCs/>
        </w:rPr>
        <w:t xml:space="preserve">RTO: </w:t>
      </w:r>
      <w:r>
        <w:t xml:space="preserve">4 hours maximum recovery time</w:t>
      </w:r>
    </w:p>
    <w:p>
      <w:r>
        <w:rPr>
          <w:b/>
          <w:bCs/>
        </w:rPr>
        <w:t xml:space="preserve">Testing: </w:t>
      </w:r>
      <w:r>
        <w:t xml:space="preserve">Quarterly DR drills with documented results</w:t>
      </w:r>
    </w:p>
    <w:p>
      <w:pPr>
        <w:spacing w:after="240"/>
      </w:pPr>
    </w:p>
    <w:p>
      <w:pPr>
        <w:pStyle w:val="Heading1"/>
      </w:pPr>
      <w:r>
        <w:t xml:space="preserve">Usability Requirements</w:t>
      </w:r>
    </w:p>
    <w:p>
      <w:pPr>
        <w:pStyle w:val="Heading2"/>
      </w:pPr>
      <w:r>
        <w:t xml:space="preserve">SQR-U-001: Accessibility</w:t>
      </w:r>
    </w:p>
    <w:p>
      <w:pPr>
        <w:pStyle w:val="ListParagraph"/>
        <w:numPr>
          <w:ilvl w:val="0"/>
          <w:numId w:val="2"/>
        </w:numPr>
      </w:pPr>
      <w:r>
        <w:t xml:space="preserve">WCAG 2.1 Level AA compliance verified by automated and manual testing</w:t>
      </w:r>
    </w:p>
    <w:p>
      <w:pPr>
        <w:pStyle w:val="ListParagraph"/>
        <w:numPr>
          <w:ilvl w:val="0"/>
          <w:numId w:val="2"/>
        </w:numPr>
      </w:pPr>
      <w:r>
        <w:t xml:space="preserve">Keyboard navigation support for all functions</w:t>
      </w:r>
    </w:p>
    <w:p>
      <w:pPr>
        <w:pStyle w:val="ListParagraph"/>
        <w:numPr>
          <w:ilvl w:val="0"/>
          <w:numId w:val="2"/>
        </w:numPr>
      </w:pPr>
      <w:r>
        <w:t xml:space="preserve">Screen reader compatibility tested with JAWS and NVDA</w:t>
      </w:r>
    </w:p>
    <w:p>
      <w:pPr>
        <w:spacing w:after="240"/>
      </w:pPr>
    </w:p>
    <w:p>
      <w:pPr>
        <w:pStyle w:val="Heading2"/>
      </w:pPr>
      <w:r>
        <w:t xml:space="preserve">SQR-U-002: User Experience</w:t>
      </w:r>
    </w:p>
    <w:p>
      <w:pPr>
        <w:pStyle w:val="ListParagraph"/>
        <w:numPr>
          <w:ilvl w:val="0"/>
          <w:numId w:val="2"/>
        </w:numPr>
      </w:pPr>
      <w:r>
        <w:t xml:space="preserve">System Usability Scale (SUS) score minimum 75/100</w:t>
      </w:r>
    </w:p>
    <w:p>
      <w:pPr>
        <w:pStyle w:val="ListParagraph"/>
        <w:numPr>
          <w:ilvl w:val="0"/>
          <w:numId w:val="2"/>
        </w:numPr>
      </w:pPr>
      <w:r>
        <w:t xml:space="preserve">Task completion rate &gt;90% for core workflows</w:t>
      </w:r>
    </w:p>
    <w:p>
      <w:pPr>
        <w:pStyle w:val="ListParagraph"/>
        <w:numPr>
          <w:ilvl w:val="0"/>
          <w:numId w:val="2"/>
        </w:numPr>
      </w:pPr>
      <w:r>
        <w:t xml:space="preserve">Error messages must be clear and actionable</w:t>
      </w:r>
    </w:p>
    <w:p>
      <w:pPr>
        <w:spacing w:after="240"/>
      </w:pPr>
    </w:p>
    <w:p>
      <w:pPr>
        <w:pStyle w:val="Heading1"/>
      </w:pPr>
      <w:r>
        <w:t xml:space="preserve">Test Coverage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Minimum Coverage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80% code coverage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API endpoints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user journeys (5+)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OWASP Top 10 vulnerabilities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Defect Management</w:t>
      </w:r>
    </w:p>
    <w:p>
      <w:pPr>
        <w:pStyle w:val="Heading2"/>
      </w:pPr>
      <w:r>
        <w:t xml:space="preserve">Severity Definitions</w:t>
      </w:r>
    </w:p>
    <w:p>
      <w:r>
        <w:rPr>
          <w:b/>
          <w:bCs/>
        </w:rPr>
        <w:t xml:space="preserve">Critical (P0): </w:t>
      </w:r>
      <w:r>
        <w:t xml:space="preserve">System down, data loss, security breach - Fix within 4 hours</w:t>
      </w:r>
    </w:p>
    <w:p>
      <w:r>
        <w:rPr>
          <w:b/>
          <w:bCs/>
        </w:rPr>
        <w:t xml:space="preserve">High (P1): </w:t>
      </w:r>
      <w:r>
        <w:t xml:space="preserve">Major functionality broken, workaround available - Fix within 24 hours</w:t>
      </w:r>
    </w:p>
    <w:p>
      <w:r>
        <w:rPr>
          <w:b/>
          <w:bCs/>
        </w:rPr>
        <w:t xml:space="preserve">Medium (P2): </w:t>
      </w:r>
      <w:r>
        <w:t xml:space="preserve">Minor functionality issue - Fix within 1 week</w:t>
      </w:r>
    </w:p>
    <w:p>
      <w:r>
        <w:rPr>
          <w:b/>
          <w:bCs/>
        </w:rPr>
        <w:t xml:space="preserve">Low (P3): </w:t>
      </w:r>
      <w:r>
        <w:t xml:space="preserve">Cosmetic issue, enhancement - Fix in next release</w:t>
      </w:r>
    </w:p>
    <w:p>
      <w:pPr>
        <w:spacing w:after="240"/>
      </w:pPr>
    </w:p>
    <w:p>
      <w:pPr>
        <w:pStyle w:val="Heading2"/>
      </w:pPr>
      <w:r>
        <w:t xml:space="preserve">Release Criteria</w:t>
      </w:r>
    </w:p>
    <w:p>
      <w:r>
        <w:t xml:space="preserve">Production release approval requires:</w:t>
      </w:r>
    </w:p>
    <w:p>
      <w:pPr>
        <w:pStyle w:val="ListParagraph"/>
        <w:numPr>
          <w:ilvl w:val="0"/>
          <w:numId w:val="2"/>
        </w:numPr>
      </w:pPr>
      <w:r>
        <w:t xml:space="preserve">Zero P0/Critical defects</w:t>
      </w:r>
    </w:p>
    <w:p>
      <w:pPr>
        <w:pStyle w:val="ListParagraph"/>
        <w:numPr>
          <w:ilvl w:val="0"/>
          <w:numId w:val="2"/>
        </w:numPr>
      </w:pPr>
      <w:r>
        <w:t xml:space="preserve">No more than 3 P1/High defects</w:t>
      </w:r>
    </w:p>
    <w:p>
      <w:pPr>
        <w:pStyle w:val="ListParagraph"/>
        <w:numPr>
          <w:ilvl w:val="0"/>
          <w:numId w:val="2"/>
        </w:numPr>
      </w:pPr>
      <w:r>
        <w:t xml:space="preserve">All test coverage requirements met</w:t>
      </w:r>
    </w:p>
    <w:p>
      <w:pPr>
        <w:pStyle w:val="ListParagraph"/>
        <w:numPr>
          <w:ilvl w:val="0"/>
          <w:numId w:val="2"/>
        </w:numPr>
      </w:pPr>
      <w:r>
        <w:t xml:space="preserve">Security scan passed with no high-severity vulnerabilities</w:t>
      </w:r>
    </w:p>
    <w:p>
      <w:pPr>
        <w:pStyle w:val="ListParagraph"/>
        <w:numPr>
          <w:ilvl w:val="0"/>
          <w:numId w:val="2"/>
        </w:numPr>
      </w:pPr>
      <w:r>
        <w:t xml:space="preserve">Performance benchmarks achieved</w:t>
      </w:r>
    </w:p>
    <w:p>
      <w:pPr>
        <w:pStyle w:val="ListParagraph"/>
        <w:numPr>
          <w:ilvl w:val="0"/>
          <w:numId w:val="2"/>
        </w:numPr>
      </w:pPr>
      <w:r>
        <w:t xml:space="preserve">UAT sign-off from stakeholders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2026-02-03T06:52:13.911Z</dcterms:created>
  <dcterms:modified xsi:type="dcterms:W3CDTF">2026-02-03T06:52:13.911Z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