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B365D"/>
          <w:sz w:val="40"/>
        </w:rPr>
        <w:t>SOAL PRAKTIKUM &amp; STUDI KASUS ERPNEXT</w:t>
      </w:r>
    </w:p>
    <w:p>
      <w:pPr>
        <w:spacing w:after="360"/>
        <w:jc w:val="center"/>
      </w:pPr>
      <w:r>
        <w:rPr>
          <w:rFonts w:ascii="Arial" w:hAnsi="Arial"/>
          <w:b w:val="0"/>
          <w:i/>
          <w:color w:val="646464"/>
          <w:sz w:val="24"/>
        </w:rPr>
        <w:t>Simulasi Alur Bisnis Industri Manufaktur Terintegrasi (End-to-End)</w:t>
      </w:r>
    </w:p>
    <w:p>
      <w:pPr>
        <w:spacing w:after="240"/>
      </w:pPr>
      <w:r>
        <w:rPr>
          <w:rFonts w:ascii="Arial" w:hAnsi="Arial"/>
          <w:b w:val="0"/>
          <w:i w:val="0"/>
          <w:color w:val="C8C8C8"/>
          <w:sz w:val="21"/>
        </w:rPr>
        <w:t>———————————————————————————————————————————————————————</w:t>
      </w:r>
    </w:p>
    <w:p>
      <w:pPr>
        <w:pStyle w:val="Heading1"/>
        <w:spacing w:before="240" w:after="120"/>
      </w:pPr>
      <w:r>
        <w:rPr>
          <w:rFonts w:ascii="Arial" w:hAnsi="Arial"/>
          <w:b/>
          <w:i w:val="0"/>
          <w:color w:val="1B365D"/>
          <w:sz w:val="30"/>
        </w:rPr>
        <w:t>1. Informasi Umum &amp; Profil Perusahaan</w:t>
      </w:r>
    </w:p>
    <w:p>
      <w:pPr>
        <w:spacing w:after="120"/>
      </w:pPr>
      <w:r>
        <w:rPr>
          <w:rFonts w:ascii="Arial" w:hAnsi="Arial"/>
          <w:b w:val="0"/>
          <w:i w:val="0"/>
          <w:color w:val="323232"/>
          <w:sz w:val="21"/>
        </w:rPr>
        <w:t>Modul soal praktikum ini dirancang untuk melatih pemahaman dan keterampilan operasional dalam mengimplementasikan sistem ERPNext pada industri manufaktur. Studi kasus ini menggunakan alur bisnis riil yang saling terintegrasi mulai dari pengadaan bahan baku, manajemen BOM, proses produksi, hingga penjualan dan pelunasan pembayaran.</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80"/>
            </w:pPr>
            <w:r>
              <w:rPr>
                <w:rFonts w:ascii="Arial" w:hAnsi="Arial"/>
                <w:b/>
                <w:i w:val="0"/>
                <w:color w:val="1B365D"/>
                <w:sz w:val="21"/>
              </w:rPr>
              <w:t>IDENTITAS PERUSAHAAN SIMULASI</w:t>
              <w:br/>
            </w:r>
            <w:r>
              <w:rPr>
                <w:rFonts w:ascii="Arial" w:hAnsi="Arial"/>
                <w:b w:val="0"/>
                <w:i w:val="0"/>
                <w:color w:val="282828"/>
                <w:sz w:val="19"/>
              </w:rPr>
              <w:t>• Nama Perusahaan : PT Terang Maju Manufaktur (PT TMM)</w:t>
              <w:br/>
              <w:t>• Jenis Industri : Manufaktur Furniture (Produk Utama: Meja Kayu Minimalis)</w:t>
              <w:br/>
              <w:t>• Strategi Produksi : Make to Stock (MTS)</w:t>
              <w:br/>
              <w:t>• Metode Akuntansi Persediaan : Perpetual Inventory System</w:t>
              <w:br/>
              <w:t>• Referensi Bagan Akun : File Excel 'kode-akun-manufaktur-erpnext.xlsx'</w:t>
            </w:r>
          </w:p>
        </w:tc>
      </w:tr>
    </w:tbl>
    <w:p>
      <w:pPr>
        <w:pStyle w:val="Heading1"/>
        <w:spacing w:before="240" w:after="120"/>
      </w:pPr>
      <w:r>
        <w:rPr>
          <w:rFonts w:ascii="Arial" w:hAnsi="Arial"/>
          <w:b/>
          <w:i w:val="0"/>
          <w:color w:val="1B365D"/>
          <w:sz w:val="30"/>
        </w:rPr>
        <w:t>2. Kasus 1: Pengadaan Bahan Baku (Procurement &amp; Stock)</w:t>
      </w:r>
    </w:p>
    <w:p>
      <w:r>
        <w:rPr>
          <w:rFonts w:ascii="Arial" w:hAnsi="Arial"/>
          <w:b/>
          <w:i w:val="0"/>
          <w:color w:val="1B365D"/>
          <w:sz w:val="21"/>
        </w:rPr>
        <w:t xml:space="preserve">Skenario Bisnis: </w:t>
      </w:r>
      <w:r>
        <w:rPr>
          <w:rFonts w:ascii="Arial" w:hAnsi="Arial"/>
          <w:b w:val="0"/>
          <w:i w:val="0"/>
          <w:color w:val="323232"/>
          <w:sz w:val="21"/>
        </w:rPr>
        <w:t>Departemen Pembelian menerbitkan Purchase Order (PO) kepada vendor 'CV Kayu Nusantara' untuk memasok bahan baku produksi dengan rincian sebagai berikut: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B365D"/>
            <w:tcMar>
              <w:top w:w="80" w:type="dxa"/>
              <w:bottom w:w="80" w:type="dxa"/>
              <w:left w:w="100" w:type="dxa"/>
              <w:right w:w="100" w:type="dxa"/>
            </w:tcMar>
          </w:tcPr>
          <w:p>
            <w:pPr>
              <w:jc w:val="center"/>
            </w:pPr>
            <w:r>
              <w:rPr>
                <w:rFonts w:ascii="Arial" w:hAnsi="Arial"/>
                <w:b/>
                <w:i w:val="0"/>
                <w:color w:val="FFFFFF"/>
                <w:sz w:val="18"/>
              </w:rPr>
              <w:t>Kode Item</w:t>
            </w:r>
          </w:p>
        </w:tc>
        <w:tc>
          <w:tcPr>
            <w:tcW w:type="dxa" w:w="3168"/>
            <w:shd w:fill="1B365D"/>
            <w:tcMar>
              <w:top w:w="80" w:type="dxa"/>
              <w:bottom w:w="80" w:type="dxa"/>
              <w:left w:w="100" w:type="dxa"/>
              <w:right w:w="100" w:type="dxa"/>
            </w:tcMar>
          </w:tcPr>
          <w:p>
            <w:pPr>
              <w:jc w:val="center"/>
            </w:pPr>
            <w:r>
              <w:rPr>
                <w:rFonts w:ascii="Arial" w:hAnsi="Arial"/>
                <w:b/>
                <w:i w:val="0"/>
                <w:color w:val="FFFFFF"/>
                <w:sz w:val="18"/>
              </w:rPr>
              <w:t>Nama Barang</w:t>
            </w:r>
          </w:p>
        </w:tc>
        <w:tc>
          <w:tcPr>
            <w:tcW w:type="dxa" w:w="1152"/>
            <w:shd w:fill="1B365D"/>
            <w:tcMar>
              <w:top w:w="80" w:type="dxa"/>
              <w:bottom w:w="80" w:type="dxa"/>
              <w:left w:w="100" w:type="dxa"/>
              <w:right w:w="100" w:type="dxa"/>
            </w:tcMar>
          </w:tcPr>
          <w:p>
            <w:pPr>
              <w:jc w:val="center"/>
            </w:pPr>
            <w:r>
              <w:rPr>
                <w:rFonts w:ascii="Arial" w:hAnsi="Arial"/>
                <w:b/>
                <w:i w:val="0"/>
                <w:color w:val="FFFFFF"/>
                <w:sz w:val="18"/>
              </w:rPr>
              <w:t>Jumlah</w:t>
            </w:r>
          </w:p>
        </w:tc>
        <w:tc>
          <w:tcPr>
            <w:tcW w:type="dxa" w:w="1728"/>
            <w:shd w:fill="1B365D"/>
            <w:tcMar>
              <w:top w:w="80" w:type="dxa"/>
              <w:bottom w:w="80" w:type="dxa"/>
              <w:left w:w="100" w:type="dxa"/>
              <w:right w:w="100" w:type="dxa"/>
            </w:tcMar>
          </w:tcPr>
          <w:p>
            <w:pPr>
              <w:jc w:val="center"/>
            </w:pPr>
            <w:r>
              <w:rPr>
                <w:rFonts w:ascii="Arial" w:hAnsi="Arial"/>
                <w:b/>
                <w:i w:val="0"/>
                <w:color w:val="FFFFFF"/>
                <w:sz w:val="18"/>
              </w:rPr>
              <w:t>Harga Satuan (Rp)</w:t>
            </w:r>
          </w:p>
        </w:tc>
        <w:tc>
          <w:tcPr>
            <w:tcW w:type="dxa" w:w="1728"/>
            <w:shd w:fill="1B365D"/>
            <w:tcMar>
              <w:top w:w="80" w:type="dxa"/>
              <w:bottom w:w="80" w:type="dxa"/>
              <w:left w:w="100" w:type="dxa"/>
              <w:right w:w="100" w:type="dxa"/>
            </w:tcMar>
          </w:tcPr>
          <w:p>
            <w:pPr>
              <w:jc w:val="center"/>
            </w:pPr>
            <w:r>
              <w:rPr>
                <w:rFonts w:ascii="Arial" w:hAnsi="Arial"/>
                <w:b/>
                <w:i w:val="0"/>
                <w:color w:val="FFFFFF"/>
                <w:sz w:val="18"/>
              </w:rPr>
              <w:t>Total Harga (Rp)</w:t>
            </w:r>
          </w:p>
        </w:tc>
      </w:tr>
      <w:tr>
        <w:tc>
          <w:tcPr>
            <w:tcW w:type="dxa" w:w="1584"/>
            <w:shd w:fill="F9FAFB"/>
            <w:tcMar>
              <w:top w:w="70" w:type="dxa"/>
              <w:bottom w:w="70" w:type="dxa"/>
              <w:left w:w="100" w:type="dxa"/>
              <w:right w:w="100" w:type="dxa"/>
            </w:tcMar>
          </w:tcPr>
          <w:p>
            <w:pPr>
              <w:jc w:val="left"/>
            </w:pPr>
            <w:r>
              <w:rPr>
                <w:rFonts w:ascii="Arial" w:hAnsi="Arial"/>
                <w:b w:val="0"/>
                <w:i w:val="0"/>
                <w:color w:val="323232"/>
                <w:sz w:val="18"/>
              </w:rPr>
              <w:t>RM-001</w:t>
            </w:r>
          </w:p>
        </w:tc>
        <w:tc>
          <w:tcPr>
            <w:tcW w:type="dxa" w:w="3168"/>
            <w:shd w:fill="F9FAFB"/>
            <w:tcMar>
              <w:top w:w="70" w:type="dxa"/>
              <w:bottom w:w="70" w:type="dxa"/>
              <w:left w:w="100" w:type="dxa"/>
              <w:right w:w="100" w:type="dxa"/>
            </w:tcMar>
          </w:tcPr>
          <w:p>
            <w:pPr>
              <w:jc w:val="left"/>
            </w:pPr>
            <w:r>
              <w:rPr>
                <w:rFonts w:ascii="Arial" w:hAnsi="Arial"/>
                <w:b w:val="0"/>
                <w:i w:val="0"/>
                <w:color w:val="323232"/>
                <w:sz w:val="18"/>
              </w:rPr>
              <w:t>Papan Kayu Mahoni</w:t>
            </w:r>
          </w:p>
        </w:tc>
        <w:tc>
          <w:tcPr>
            <w:tcW w:type="dxa" w:w="1152"/>
            <w:shd w:fill="F9FAFB"/>
            <w:tcMar>
              <w:top w:w="70" w:type="dxa"/>
              <w:bottom w:w="70" w:type="dxa"/>
              <w:left w:w="100" w:type="dxa"/>
              <w:right w:w="100" w:type="dxa"/>
            </w:tcMar>
          </w:tcPr>
          <w:p>
            <w:pPr>
              <w:jc w:val="right"/>
            </w:pPr>
            <w:r>
              <w:rPr>
                <w:rFonts w:ascii="Arial" w:hAnsi="Arial"/>
                <w:b w:val="0"/>
                <w:i w:val="0"/>
                <w:color w:val="323232"/>
                <w:sz w:val="18"/>
              </w:rPr>
              <w:t>100 Lembar</w:t>
            </w:r>
          </w:p>
        </w:tc>
        <w:tc>
          <w:tcPr>
            <w:tcW w:type="dxa" w:w="1728"/>
            <w:shd w:fill="F9FAFB"/>
            <w:tcMar>
              <w:top w:w="70" w:type="dxa"/>
              <w:bottom w:w="70" w:type="dxa"/>
              <w:left w:w="100" w:type="dxa"/>
              <w:right w:w="100" w:type="dxa"/>
            </w:tcMar>
          </w:tcPr>
          <w:p>
            <w:pPr>
              <w:jc w:val="right"/>
            </w:pPr>
            <w:r>
              <w:rPr>
                <w:rFonts w:ascii="Arial" w:hAnsi="Arial"/>
                <w:b w:val="0"/>
                <w:i w:val="0"/>
                <w:color w:val="323232"/>
                <w:sz w:val="18"/>
              </w:rPr>
              <w:t>150.000</w:t>
            </w:r>
          </w:p>
        </w:tc>
        <w:tc>
          <w:tcPr>
            <w:tcW w:type="dxa" w:w="1728"/>
            <w:shd w:fill="F9FAFB"/>
            <w:tcMar>
              <w:top w:w="70" w:type="dxa"/>
              <w:bottom w:w="70" w:type="dxa"/>
              <w:left w:w="100" w:type="dxa"/>
              <w:right w:w="100" w:type="dxa"/>
            </w:tcMar>
          </w:tcPr>
          <w:p>
            <w:pPr>
              <w:jc w:val="right"/>
            </w:pPr>
            <w:r>
              <w:rPr>
                <w:rFonts w:ascii="Arial" w:hAnsi="Arial"/>
                <w:b w:val="0"/>
                <w:i w:val="0"/>
                <w:color w:val="323232"/>
                <w:sz w:val="18"/>
              </w:rPr>
              <w:t>15.000.000</w:t>
            </w:r>
          </w:p>
        </w:tc>
      </w:tr>
      <w:tr>
        <w:tc>
          <w:tcPr>
            <w:tcW w:type="dxa" w:w="1584"/>
            <w:shd w:fill="FFFFFF"/>
            <w:tcMar>
              <w:top w:w="70" w:type="dxa"/>
              <w:bottom w:w="70" w:type="dxa"/>
              <w:left w:w="100" w:type="dxa"/>
              <w:right w:w="100" w:type="dxa"/>
            </w:tcMar>
          </w:tcPr>
          <w:p>
            <w:pPr>
              <w:jc w:val="left"/>
            </w:pPr>
            <w:r>
              <w:rPr>
                <w:rFonts w:ascii="Arial" w:hAnsi="Arial"/>
                <w:b w:val="0"/>
                <w:i w:val="0"/>
                <w:color w:val="323232"/>
                <w:sz w:val="18"/>
              </w:rPr>
              <w:t>RM-002</w:t>
            </w:r>
          </w:p>
        </w:tc>
        <w:tc>
          <w:tcPr>
            <w:tcW w:type="dxa" w:w="3168"/>
            <w:shd w:fill="FFFFFF"/>
            <w:tcMar>
              <w:top w:w="70" w:type="dxa"/>
              <w:bottom w:w="70" w:type="dxa"/>
              <w:left w:w="100" w:type="dxa"/>
              <w:right w:w="100" w:type="dxa"/>
            </w:tcMar>
          </w:tcPr>
          <w:p>
            <w:pPr>
              <w:jc w:val="left"/>
            </w:pPr>
            <w:r>
              <w:rPr>
                <w:rFonts w:ascii="Arial" w:hAnsi="Arial"/>
                <w:b w:val="0"/>
                <w:i w:val="0"/>
                <w:color w:val="323232"/>
                <w:sz w:val="18"/>
              </w:rPr>
              <w:t>Cat &amp; Pelapis Kayu</w:t>
            </w:r>
          </w:p>
        </w:tc>
        <w:tc>
          <w:tcPr>
            <w:tcW w:type="dxa" w:w="1152"/>
            <w:shd w:fill="FFFFFF"/>
            <w:tcMar>
              <w:top w:w="70" w:type="dxa"/>
              <w:bottom w:w="70" w:type="dxa"/>
              <w:left w:w="100" w:type="dxa"/>
              <w:right w:w="100" w:type="dxa"/>
            </w:tcMar>
          </w:tcPr>
          <w:p>
            <w:pPr>
              <w:jc w:val="right"/>
            </w:pPr>
            <w:r>
              <w:rPr>
                <w:rFonts w:ascii="Arial" w:hAnsi="Arial"/>
                <w:b w:val="0"/>
                <w:i w:val="0"/>
                <w:color w:val="323232"/>
                <w:sz w:val="18"/>
              </w:rPr>
              <w:t>20 Kaleng</w:t>
            </w:r>
          </w:p>
        </w:tc>
        <w:tc>
          <w:tcPr>
            <w:tcW w:type="dxa" w:w="1728"/>
            <w:shd w:fill="FFFFFF"/>
            <w:tcMar>
              <w:top w:w="70" w:type="dxa"/>
              <w:bottom w:w="70" w:type="dxa"/>
              <w:left w:w="100" w:type="dxa"/>
              <w:right w:w="100" w:type="dxa"/>
            </w:tcMar>
          </w:tcPr>
          <w:p>
            <w:pPr>
              <w:jc w:val="right"/>
            </w:pPr>
            <w:r>
              <w:rPr>
                <w:rFonts w:ascii="Arial" w:hAnsi="Arial"/>
                <w:b w:val="0"/>
                <w:i w:val="0"/>
                <w:color w:val="323232"/>
                <w:sz w:val="18"/>
              </w:rPr>
              <w:t>50.000</w:t>
            </w:r>
          </w:p>
        </w:tc>
        <w:tc>
          <w:tcPr>
            <w:tcW w:type="dxa" w:w="1728"/>
            <w:shd w:fill="FFFFFF"/>
            <w:tcMar>
              <w:top w:w="70" w:type="dxa"/>
              <w:bottom w:w="70" w:type="dxa"/>
              <w:left w:w="100" w:type="dxa"/>
              <w:right w:w="100" w:type="dxa"/>
            </w:tcMar>
          </w:tcPr>
          <w:p>
            <w:pPr>
              <w:jc w:val="right"/>
            </w:pPr>
            <w:r>
              <w:rPr>
                <w:rFonts w:ascii="Arial" w:hAnsi="Arial"/>
                <w:b w:val="0"/>
                <w:i w:val="0"/>
                <w:color w:val="323232"/>
                <w:sz w:val="18"/>
              </w:rPr>
              <w:t>1.000.000</w:t>
            </w:r>
          </w:p>
        </w:tc>
      </w:tr>
    </w:tbl>
    <w:p>
      <w:pPr>
        <w:spacing w:before="160" w:after="80"/>
      </w:pPr>
      <w:r>
        <w:rPr>
          <w:rFonts w:ascii="Arial" w:hAnsi="Arial"/>
          <w:b/>
          <w:i w:val="0"/>
          <w:color w:val="1B365D"/>
          <w:sz w:val="21"/>
        </w:rPr>
        <w:t>Instruksi Praktikum ERPNext:</w:t>
      </w:r>
    </w:p>
    <w:p>
      <w:pPr>
        <w:pStyle w:val="ListBullet"/>
        <w:spacing w:after="40"/>
      </w:pPr>
      <w:r>
        <w:rPr>
          <w:rFonts w:ascii="Arial" w:hAnsi="Arial"/>
          <w:b w:val="0"/>
          <w:i w:val="0"/>
          <w:color w:val="323232"/>
          <w:sz w:val="21"/>
        </w:rPr>
        <w:t>Buat dokumen Purchase Order (PO) sesuai rincian di atas dan lakukan Submit.</w:t>
      </w:r>
    </w:p>
    <w:p>
      <w:pPr>
        <w:pStyle w:val="ListBullet"/>
        <w:spacing w:after="40"/>
      </w:pPr>
      <w:r>
        <w:rPr>
          <w:rFonts w:ascii="Arial" w:hAnsi="Arial"/>
          <w:b w:val="0"/>
          <w:i w:val="0"/>
          <w:color w:val="323232"/>
          <w:sz w:val="21"/>
        </w:rPr>
        <w:t>Buat dokumen Purchase Receipt (GRN) untuk mencatat penerimaan 100% barang di Gudang Bahan Baku.</w:t>
      </w:r>
    </w:p>
    <w:p>
      <w:pPr>
        <w:pStyle w:val="ListBullet"/>
        <w:spacing w:after="40"/>
      </w:pPr>
      <w:r>
        <w:rPr>
          <w:rFonts w:ascii="Arial" w:hAnsi="Arial"/>
          <w:b w:val="0"/>
          <w:i w:val="0"/>
          <w:color w:val="323232"/>
          <w:sz w:val="21"/>
        </w:rPr>
        <w:t>Terbitkan Purchase Invoice berdasarkan Purchase Receipt tersebut.</w:t>
      </w:r>
    </w:p>
    <w:p>
      <w:pPr>
        <w:spacing w:before="120" w:after="80"/>
      </w:pPr>
      <w:r>
        <w:rPr>
          <w:rFonts w:ascii="Arial" w:hAnsi="Arial"/>
          <w:b/>
          <w:i w:val="0"/>
          <w:color w:val="464646"/>
          <w:sz w:val="21"/>
        </w:rPr>
        <w:t>Dampak Jurnal Akuntansi (General Ledger):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F5496"/>
            <w:tcMar>
              <w:top w:w="70" w:type="dxa"/>
              <w:bottom w:w="70" w:type="dxa"/>
              <w:left w:w="100" w:type="dxa"/>
              <w:right w:w="100" w:type="dxa"/>
            </w:tcMar>
          </w:tcPr>
          <w:p>
            <w:pPr>
              <w:jc w:val="center"/>
            </w:pPr>
            <w:r>
              <w:rPr>
                <w:rFonts w:ascii="Arial" w:hAnsi="Arial"/>
                <w:b/>
                <w:i w:val="0"/>
                <w:color w:val="FFFFFF"/>
                <w:sz w:val="17"/>
              </w:rPr>
              <w:t>Tahapan Dokumen</w:t>
            </w:r>
          </w:p>
        </w:tc>
        <w:tc>
          <w:tcPr>
            <w:tcW w:type="dxa" w:w="3888"/>
            <w:shd w:fill="2F5496"/>
            <w:tcMar>
              <w:top w:w="70" w:type="dxa"/>
              <w:bottom w:w="70" w:type="dxa"/>
              <w:left w:w="100" w:type="dxa"/>
              <w:right w:w="100" w:type="dxa"/>
            </w:tcMar>
          </w:tcPr>
          <w:p>
            <w:pPr>
              <w:jc w:val="center"/>
            </w:pPr>
            <w:r>
              <w:rPr>
                <w:rFonts w:ascii="Arial" w:hAnsi="Arial"/>
                <w:b/>
                <w:i w:val="0"/>
                <w:color w:val="FFFFFF"/>
                <w:sz w:val="17"/>
              </w:rPr>
              <w:t>Kode &amp; Nama Akun</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Debet (Rp)</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Kredit (Rp)</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Purchase Receipt</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1141 - Persediaan Bahan Baku</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16.000.000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Purchase Receipt</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2120 - Utang Penerimaan Barang</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16.000.000</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Purchase Invoice</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2120 - Utang Penerimaan Barang</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16.000.000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Purchase Invoice</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2110 - Utang Usaha (Supplier)</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16.000.000</w:t>
            </w:r>
          </w:p>
        </w:tc>
      </w:tr>
    </w:tbl>
    <w:p>
      <w:pPr>
        <w:pStyle w:val="Heading1"/>
        <w:spacing w:before="240" w:after="120"/>
      </w:pPr>
      <w:r>
        <w:rPr>
          <w:rFonts w:ascii="Arial" w:hAnsi="Arial"/>
          <w:b/>
          <w:i w:val="0"/>
          <w:color w:val="1B365D"/>
          <w:sz w:val="30"/>
        </w:rPr>
        <w:t>3. Kasus 2: Penyusunan Resep Produksi (Bill of Materials - BOM)</w:t>
      </w:r>
    </w:p>
    <w:p>
      <w:r>
        <w:rPr>
          <w:rFonts w:ascii="Arial" w:hAnsi="Arial"/>
          <w:b/>
          <w:i w:val="0"/>
          <w:color w:val="1B365D"/>
          <w:sz w:val="21"/>
        </w:rPr>
        <w:t xml:space="preserve">Skenario Bisnis: </w:t>
      </w:r>
      <w:r>
        <w:rPr>
          <w:rFonts w:ascii="Arial" w:hAnsi="Arial"/>
          <w:b w:val="0"/>
          <w:i w:val="0"/>
          <w:color w:val="323232"/>
          <w:sz w:val="21"/>
        </w:rPr>
        <w:t>Bagian Teknik/R&amp;D menyusun struktur kebutuhan bahan baku (Bill of Materials) untuk memproduksi 1 Unit barang jadi FG-001 (Meja Kayu Minimalis).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B365D"/>
            <w:tcMar>
              <w:top w:w="80" w:type="dxa"/>
              <w:bottom w:w="80" w:type="dxa"/>
              <w:left w:w="100" w:type="dxa"/>
              <w:right w:w="100" w:type="dxa"/>
            </w:tcMar>
          </w:tcPr>
          <w:p>
            <w:pPr>
              <w:jc w:val="center"/>
            </w:pPr>
            <w:r>
              <w:rPr>
                <w:rFonts w:ascii="Arial" w:hAnsi="Arial"/>
                <w:b/>
                <w:i w:val="0"/>
                <w:color w:val="FFFFFF"/>
                <w:sz w:val="18"/>
              </w:rPr>
              <w:t>Kode Komponen</w:t>
            </w:r>
          </w:p>
        </w:tc>
        <w:tc>
          <w:tcPr>
            <w:tcW w:type="dxa" w:w="3024"/>
            <w:shd w:fill="1B365D"/>
            <w:tcMar>
              <w:top w:w="80" w:type="dxa"/>
              <w:bottom w:w="80" w:type="dxa"/>
              <w:left w:w="100" w:type="dxa"/>
              <w:right w:w="100" w:type="dxa"/>
            </w:tcMar>
          </w:tcPr>
          <w:p>
            <w:pPr>
              <w:jc w:val="center"/>
            </w:pPr>
            <w:r>
              <w:rPr>
                <w:rFonts w:ascii="Arial" w:hAnsi="Arial"/>
                <w:b/>
                <w:i w:val="0"/>
                <w:color w:val="FFFFFF"/>
                <w:sz w:val="18"/>
              </w:rPr>
              <w:t>Nama Bahan</w:t>
            </w:r>
          </w:p>
        </w:tc>
        <w:tc>
          <w:tcPr>
            <w:tcW w:type="dxa" w:w="1728"/>
            <w:shd w:fill="1B365D"/>
            <w:tcMar>
              <w:top w:w="80" w:type="dxa"/>
              <w:bottom w:w="80" w:type="dxa"/>
              <w:left w:w="100" w:type="dxa"/>
              <w:right w:w="100" w:type="dxa"/>
            </w:tcMar>
          </w:tcPr>
          <w:p>
            <w:pPr>
              <w:jc w:val="center"/>
            </w:pPr>
            <w:r>
              <w:rPr>
                <w:rFonts w:ascii="Arial" w:hAnsi="Arial"/>
                <w:b/>
                <w:i w:val="0"/>
                <w:color w:val="FFFFFF"/>
                <w:sz w:val="18"/>
              </w:rPr>
              <w:t>Kuantitas Kebutuhan</w:t>
            </w:r>
          </w:p>
        </w:tc>
        <w:tc>
          <w:tcPr>
            <w:tcW w:type="dxa" w:w="1440"/>
            <w:shd w:fill="1B365D"/>
            <w:tcMar>
              <w:top w:w="80" w:type="dxa"/>
              <w:bottom w:w="80" w:type="dxa"/>
              <w:left w:w="100" w:type="dxa"/>
              <w:right w:w="100" w:type="dxa"/>
            </w:tcMar>
          </w:tcPr>
          <w:p>
            <w:pPr>
              <w:jc w:val="center"/>
            </w:pPr>
            <w:r>
              <w:rPr>
                <w:rFonts w:ascii="Arial" w:hAnsi="Arial"/>
                <w:b/>
                <w:i w:val="0"/>
                <w:color w:val="FFFFFF"/>
                <w:sz w:val="18"/>
              </w:rPr>
              <w:t>Biaya Satuan (Rp)</w:t>
            </w:r>
          </w:p>
        </w:tc>
        <w:tc>
          <w:tcPr>
            <w:tcW w:type="dxa" w:w="1440"/>
            <w:shd w:fill="1B365D"/>
            <w:tcMar>
              <w:top w:w="80" w:type="dxa"/>
              <w:bottom w:w="80" w:type="dxa"/>
              <w:left w:w="100" w:type="dxa"/>
              <w:right w:w="100" w:type="dxa"/>
            </w:tcMar>
          </w:tcPr>
          <w:p>
            <w:pPr>
              <w:jc w:val="center"/>
            </w:pPr>
            <w:r>
              <w:rPr>
                <w:rFonts w:ascii="Arial" w:hAnsi="Arial"/>
                <w:b/>
                <w:i w:val="0"/>
                <w:color w:val="FFFFFF"/>
                <w:sz w:val="18"/>
              </w:rPr>
              <w:t>Total Biaya (Rp)</w:t>
            </w:r>
          </w:p>
        </w:tc>
      </w:tr>
      <w:tr>
        <w:tc>
          <w:tcPr>
            <w:tcW w:type="dxa" w:w="1728"/>
            <w:shd w:fill="F9FAFB"/>
            <w:tcMar>
              <w:top w:w="70" w:type="dxa"/>
              <w:bottom w:w="70" w:type="dxa"/>
              <w:left w:w="100" w:type="dxa"/>
              <w:right w:w="100" w:type="dxa"/>
            </w:tcMar>
          </w:tcPr>
          <w:p>
            <w:pPr>
              <w:jc w:val="left"/>
            </w:pPr>
            <w:r>
              <w:rPr>
                <w:rFonts w:ascii="Arial" w:hAnsi="Arial"/>
                <w:b w:val="0"/>
                <w:i w:val="0"/>
                <w:color w:val="323232"/>
                <w:sz w:val="18"/>
              </w:rPr>
              <w:t>RM-001</w:t>
            </w:r>
          </w:p>
        </w:tc>
        <w:tc>
          <w:tcPr>
            <w:tcW w:type="dxa" w:w="3024"/>
            <w:shd w:fill="F9FAFB"/>
            <w:tcMar>
              <w:top w:w="70" w:type="dxa"/>
              <w:bottom w:w="70" w:type="dxa"/>
              <w:left w:w="100" w:type="dxa"/>
              <w:right w:w="100" w:type="dxa"/>
            </w:tcMar>
          </w:tcPr>
          <w:p>
            <w:pPr>
              <w:jc w:val="left"/>
            </w:pPr>
            <w:r>
              <w:rPr>
                <w:rFonts w:ascii="Arial" w:hAnsi="Arial"/>
                <w:b w:val="0"/>
                <w:i w:val="0"/>
                <w:color w:val="323232"/>
                <w:sz w:val="18"/>
              </w:rPr>
              <w:t>Papan Kayu Mahoni</w:t>
            </w:r>
          </w:p>
        </w:tc>
        <w:tc>
          <w:tcPr>
            <w:tcW w:type="dxa" w:w="1728"/>
            <w:shd w:fill="F9FAFB"/>
            <w:tcMar>
              <w:top w:w="70" w:type="dxa"/>
              <w:bottom w:w="70" w:type="dxa"/>
              <w:left w:w="100" w:type="dxa"/>
              <w:right w:w="100" w:type="dxa"/>
            </w:tcMar>
          </w:tcPr>
          <w:p>
            <w:pPr>
              <w:jc w:val="right"/>
            </w:pPr>
            <w:r>
              <w:rPr>
                <w:rFonts w:ascii="Arial" w:hAnsi="Arial"/>
                <w:b w:val="0"/>
                <w:i w:val="0"/>
                <w:color w:val="323232"/>
                <w:sz w:val="18"/>
              </w:rPr>
              <w:t>2 Lembar</w:t>
            </w:r>
          </w:p>
        </w:tc>
        <w:tc>
          <w:tcPr>
            <w:tcW w:type="dxa" w:w="1440"/>
            <w:shd w:fill="F9FAFB"/>
            <w:tcMar>
              <w:top w:w="70" w:type="dxa"/>
              <w:bottom w:w="70" w:type="dxa"/>
              <w:left w:w="100" w:type="dxa"/>
              <w:right w:w="100" w:type="dxa"/>
            </w:tcMar>
          </w:tcPr>
          <w:p>
            <w:pPr>
              <w:jc w:val="right"/>
            </w:pPr>
            <w:r>
              <w:rPr>
                <w:rFonts w:ascii="Arial" w:hAnsi="Arial"/>
                <w:b w:val="0"/>
                <w:i w:val="0"/>
                <w:color w:val="323232"/>
                <w:sz w:val="18"/>
              </w:rPr>
              <w:t>150.000</w:t>
            </w:r>
          </w:p>
        </w:tc>
        <w:tc>
          <w:tcPr>
            <w:tcW w:type="dxa" w:w="1440"/>
            <w:shd w:fill="F9FAFB"/>
            <w:tcMar>
              <w:top w:w="70" w:type="dxa"/>
              <w:bottom w:w="70" w:type="dxa"/>
              <w:left w:w="100" w:type="dxa"/>
              <w:right w:w="100" w:type="dxa"/>
            </w:tcMar>
          </w:tcPr>
          <w:p>
            <w:pPr>
              <w:jc w:val="right"/>
            </w:pPr>
            <w:r>
              <w:rPr>
                <w:rFonts w:ascii="Arial" w:hAnsi="Arial"/>
                <w:b w:val="0"/>
                <w:i w:val="0"/>
                <w:color w:val="323232"/>
                <w:sz w:val="18"/>
              </w:rPr>
              <w:t>300.000</w:t>
            </w:r>
          </w:p>
        </w:tc>
      </w:tr>
      <w:tr>
        <w:tc>
          <w:tcPr>
            <w:tcW w:type="dxa" w:w="1728"/>
            <w:shd w:fill="FFFFFF"/>
            <w:tcMar>
              <w:top w:w="70" w:type="dxa"/>
              <w:bottom w:w="70" w:type="dxa"/>
              <w:left w:w="100" w:type="dxa"/>
              <w:right w:w="100" w:type="dxa"/>
            </w:tcMar>
          </w:tcPr>
          <w:p>
            <w:pPr>
              <w:jc w:val="left"/>
            </w:pPr>
            <w:r>
              <w:rPr>
                <w:rFonts w:ascii="Arial" w:hAnsi="Arial"/>
                <w:b w:val="0"/>
                <w:i w:val="0"/>
                <w:color w:val="323232"/>
                <w:sz w:val="18"/>
              </w:rPr>
              <w:t>RM-002</w:t>
            </w:r>
          </w:p>
        </w:tc>
        <w:tc>
          <w:tcPr>
            <w:tcW w:type="dxa" w:w="3024"/>
            <w:shd w:fill="FFFFFF"/>
            <w:tcMar>
              <w:top w:w="70" w:type="dxa"/>
              <w:bottom w:w="70" w:type="dxa"/>
              <w:left w:w="100" w:type="dxa"/>
              <w:right w:w="100" w:type="dxa"/>
            </w:tcMar>
          </w:tcPr>
          <w:p>
            <w:pPr>
              <w:jc w:val="left"/>
            </w:pPr>
            <w:r>
              <w:rPr>
                <w:rFonts w:ascii="Arial" w:hAnsi="Arial"/>
                <w:b w:val="0"/>
                <w:i w:val="0"/>
                <w:color w:val="323232"/>
                <w:sz w:val="18"/>
              </w:rPr>
              <w:t>Cat &amp; Pelapis Kayu</w:t>
            </w:r>
          </w:p>
        </w:tc>
        <w:tc>
          <w:tcPr>
            <w:tcW w:type="dxa" w:w="1728"/>
            <w:shd w:fill="FFFFFF"/>
            <w:tcMar>
              <w:top w:w="70" w:type="dxa"/>
              <w:bottom w:w="70" w:type="dxa"/>
              <w:left w:w="100" w:type="dxa"/>
              <w:right w:w="100" w:type="dxa"/>
            </w:tcMar>
          </w:tcPr>
          <w:p>
            <w:pPr>
              <w:jc w:val="right"/>
            </w:pPr>
            <w:r>
              <w:rPr>
                <w:rFonts w:ascii="Arial" w:hAnsi="Arial"/>
                <w:b w:val="0"/>
                <w:i w:val="0"/>
                <w:color w:val="323232"/>
                <w:sz w:val="18"/>
              </w:rPr>
              <w:t>1 Kaleng</w:t>
            </w:r>
          </w:p>
        </w:tc>
        <w:tc>
          <w:tcPr>
            <w:tcW w:type="dxa" w:w="1440"/>
            <w:shd w:fill="FFFFFF"/>
            <w:tcMar>
              <w:top w:w="70" w:type="dxa"/>
              <w:bottom w:w="70" w:type="dxa"/>
              <w:left w:w="100" w:type="dxa"/>
              <w:right w:w="100" w:type="dxa"/>
            </w:tcMar>
          </w:tcPr>
          <w:p>
            <w:pPr>
              <w:jc w:val="right"/>
            </w:pPr>
            <w:r>
              <w:rPr>
                <w:rFonts w:ascii="Arial" w:hAnsi="Arial"/>
                <w:b w:val="0"/>
                <w:i w:val="0"/>
                <w:color w:val="323232"/>
                <w:sz w:val="18"/>
              </w:rPr>
              <w:t>50.000</w:t>
            </w:r>
          </w:p>
        </w:tc>
        <w:tc>
          <w:tcPr>
            <w:tcW w:type="dxa" w:w="1440"/>
            <w:shd w:fill="FFFFFF"/>
            <w:tcMar>
              <w:top w:w="70" w:type="dxa"/>
              <w:bottom w:w="70" w:type="dxa"/>
              <w:left w:w="100" w:type="dxa"/>
              <w:right w:w="100" w:type="dxa"/>
            </w:tcMar>
          </w:tcPr>
          <w:p>
            <w:pPr>
              <w:jc w:val="right"/>
            </w:pPr>
            <w:r>
              <w:rPr>
                <w:rFonts w:ascii="Arial" w:hAnsi="Arial"/>
                <w:b w:val="0"/>
                <w:i w:val="0"/>
                <w:color w:val="323232"/>
                <w:sz w:val="18"/>
              </w:rPr>
              <w:t>50.000</w:t>
            </w:r>
          </w:p>
        </w:tc>
      </w:tr>
    </w:tbl>
    <w:p>
      <w:pPr>
        <w:spacing w:before="80"/>
      </w:pPr>
      <w:r>
        <w:rPr>
          <w:rFonts w:ascii="Arial" w:hAnsi="Arial"/>
          <w:b/>
          <w:i/>
          <w:color w:val="2F5496"/>
          <w:sz w:val="19"/>
        </w:rPr>
        <w:t>Catatan Estimasi HPP Pokok Bahan Baku per 1 Unit FG-001 = Rp 350.000</w:t>
      </w:r>
    </w:p>
    <w:p>
      <w:pPr>
        <w:pStyle w:val="Heading1"/>
        <w:spacing w:before="240" w:after="120"/>
      </w:pPr>
      <w:r>
        <w:rPr>
          <w:rFonts w:ascii="Arial" w:hAnsi="Arial"/>
          <w:b/>
          <w:i w:val="0"/>
          <w:color w:val="1B365D"/>
          <w:sz w:val="30"/>
        </w:rPr>
        <w:t>4. Kasus 3: Proses Produksi &amp; Pergerakan Stok (Manufacturing Workflow)</w:t>
      </w:r>
    </w:p>
    <w:p>
      <w:r>
        <w:rPr>
          <w:rFonts w:ascii="Arial" w:hAnsi="Arial"/>
          <w:b/>
          <w:i w:val="0"/>
          <w:color w:val="1B365D"/>
          <w:sz w:val="21"/>
        </w:rPr>
        <w:t xml:space="preserve">Skenario Bisnis: </w:t>
      </w:r>
      <w:r>
        <w:rPr>
          <w:rFonts w:ascii="Arial" w:hAnsi="Arial"/>
          <w:b w:val="0"/>
          <w:i w:val="0"/>
          <w:color w:val="323232"/>
          <w:sz w:val="21"/>
        </w:rPr>
        <w:t>Berdasarkan rencana persediaan, Manajer Produksi menerbitkan perintah kerja (Work Order) untuk memproduksi 10 unit FG-001 (Meja Kayu Minimalis).</w:t>
      </w:r>
    </w:p>
    <w:p>
      <w:pPr>
        <w:pStyle w:val="ListBullet"/>
        <w:spacing w:after="40"/>
      </w:pPr>
      <w:r>
        <w:rPr>
          <w:rFonts w:ascii="Arial" w:hAnsi="Arial"/>
          <w:b w:val="0"/>
          <w:i w:val="0"/>
          <w:color w:val="323232"/>
          <w:sz w:val="21"/>
        </w:rPr>
        <w:t>Buat Work Order sebanyak 10 unit untuk item FG-001 berdasarkan BOM yang telah dibuat.</w:t>
      </w:r>
    </w:p>
    <w:p>
      <w:pPr>
        <w:pStyle w:val="ListBullet"/>
        <w:spacing w:after="40"/>
      </w:pPr>
      <w:r>
        <w:rPr>
          <w:rFonts w:ascii="Arial" w:hAnsi="Arial"/>
          <w:b w:val="0"/>
          <w:i w:val="0"/>
          <w:color w:val="323232"/>
          <w:sz w:val="21"/>
        </w:rPr>
        <w:t>Lakukan Stock Entry (Material Transfer to WIP) untuk memindahkan bahan baku dari Gudang Bahan Baku ke Gudang Barang Dalam Proses (WIP).</w:t>
      </w:r>
    </w:p>
    <w:p>
      <w:pPr>
        <w:pStyle w:val="ListBullet"/>
        <w:spacing w:after="40"/>
      </w:pPr>
      <w:r>
        <w:rPr>
          <w:rFonts w:ascii="Arial" w:hAnsi="Arial"/>
          <w:b w:val="0"/>
          <w:i w:val="0"/>
          <w:color w:val="323232"/>
          <w:sz w:val="21"/>
        </w:rPr>
        <w:t>Lakukan Stock Entry (Manufacture) saat proses perakitan selesai untuk mencatat hasil barang jadi di Gudang Barang Jadi.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F5496"/>
            <w:tcMar>
              <w:top w:w="70" w:type="dxa"/>
              <w:bottom w:w="70" w:type="dxa"/>
              <w:left w:w="100" w:type="dxa"/>
              <w:right w:w="100" w:type="dxa"/>
            </w:tcMar>
          </w:tcPr>
          <w:p>
            <w:pPr>
              <w:jc w:val="center"/>
            </w:pPr>
            <w:r>
              <w:rPr>
                <w:rFonts w:ascii="Arial" w:hAnsi="Arial"/>
                <w:b/>
                <w:i w:val="0"/>
                <w:color w:val="FFFFFF"/>
                <w:sz w:val="17"/>
              </w:rPr>
              <w:t>Tahapan Dokumen</w:t>
            </w:r>
          </w:p>
        </w:tc>
        <w:tc>
          <w:tcPr>
            <w:tcW w:type="dxa" w:w="3888"/>
            <w:shd w:fill="2F5496"/>
            <w:tcMar>
              <w:top w:w="70" w:type="dxa"/>
              <w:bottom w:w="70" w:type="dxa"/>
              <w:left w:w="100" w:type="dxa"/>
              <w:right w:w="100" w:type="dxa"/>
            </w:tcMar>
          </w:tcPr>
          <w:p>
            <w:pPr>
              <w:jc w:val="center"/>
            </w:pPr>
            <w:r>
              <w:rPr>
                <w:rFonts w:ascii="Arial" w:hAnsi="Arial"/>
                <w:b/>
                <w:i w:val="0"/>
                <w:color w:val="FFFFFF"/>
                <w:sz w:val="17"/>
              </w:rPr>
              <w:t>Kode &amp; Nama Akun</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Debet (Rp)</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Kredit (Rp)</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Transfer to WIP</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1143 - Persediaan Barang Dalam Proses (WIP)</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3.500.000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Transfer to WIP</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1141 - Persediaan Bahan Baku</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3.500.000</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Manufacture (Finish)</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1144 - Persediaan Barang Jadi</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3.500.000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Manufacture (Finish)</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1143 - Persediaan Barang Dalam Proses (WIP)</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3.500.000</w:t>
            </w:r>
          </w:p>
        </w:tc>
      </w:tr>
    </w:tbl>
    <w:p>
      <w:pPr>
        <w:pStyle w:val="Heading1"/>
        <w:spacing w:before="240" w:after="120"/>
      </w:pPr>
      <w:r>
        <w:rPr>
          <w:rFonts w:ascii="Arial" w:hAnsi="Arial"/>
          <w:b/>
          <w:i w:val="0"/>
          <w:color w:val="1B365D"/>
          <w:sz w:val="30"/>
        </w:rPr>
        <w:t>5. Kasus 4: Penjualan Produk Jadi (Sales &amp; Fulfillment)</w:t>
      </w:r>
    </w:p>
    <w:p>
      <w:r>
        <w:rPr>
          <w:rFonts w:ascii="Arial" w:hAnsi="Arial"/>
          <w:b/>
          <w:i w:val="0"/>
          <w:color w:val="1B365D"/>
          <w:sz w:val="21"/>
        </w:rPr>
        <w:t xml:space="preserve">Skenario Bisnis: </w:t>
      </w:r>
      <w:r>
        <w:rPr>
          <w:rFonts w:ascii="Arial" w:hAnsi="Arial"/>
          <w:b w:val="0"/>
          <w:i w:val="0"/>
          <w:color w:val="323232"/>
          <w:sz w:val="21"/>
        </w:rPr>
        <w:t>Tim Sales menerima pesanan dari pelanggan 'PT Mebel Indah' untuk membeli 5 unit FG-001 (Meja Kayu Minimalis) dengan harga jual Rp 750.000 per unit.</w:t>
      </w:r>
    </w:p>
    <w:p>
      <w:pPr>
        <w:pStyle w:val="ListBullet"/>
        <w:spacing w:after="40"/>
      </w:pPr>
      <w:r>
        <w:rPr>
          <w:rFonts w:ascii="Arial" w:hAnsi="Arial"/>
          <w:b w:val="0"/>
          <w:i w:val="0"/>
          <w:color w:val="323232"/>
          <w:sz w:val="21"/>
        </w:rPr>
        <w:t>Buat Sales Order (SO) untuk pelanggan PT Mebel Indah (5 unit FG-001 @ Rp 750.000 = Rp 3.750.000).</w:t>
      </w:r>
    </w:p>
    <w:p>
      <w:pPr>
        <w:pStyle w:val="ListBullet"/>
        <w:spacing w:after="40"/>
      </w:pPr>
      <w:r>
        <w:rPr>
          <w:rFonts w:ascii="Arial" w:hAnsi="Arial"/>
          <w:b w:val="0"/>
          <w:i w:val="0"/>
          <w:color w:val="323232"/>
          <w:sz w:val="21"/>
        </w:rPr>
        <w:t>Buat Delivery Note (DN) untuk mengirimkan 5 unit barang dari Gudang Barang Jadi ke pelanggan.</w:t>
      </w:r>
    </w:p>
    <w:p>
      <w:pPr>
        <w:pStyle w:val="ListBullet"/>
        <w:spacing w:after="40"/>
      </w:pPr>
      <w:r>
        <w:rPr>
          <w:rFonts w:ascii="Arial" w:hAnsi="Arial"/>
          <w:b w:val="0"/>
          <w:i w:val="0"/>
          <w:color w:val="323232"/>
          <w:sz w:val="21"/>
        </w:rPr>
        <w:t>Terbitkan Sales Invoice (SI) penagihan piutang usaha.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F5496"/>
            <w:tcMar>
              <w:top w:w="70" w:type="dxa"/>
              <w:bottom w:w="70" w:type="dxa"/>
              <w:left w:w="100" w:type="dxa"/>
              <w:right w:w="100" w:type="dxa"/>
            </w:tcMar>
          </w:tcPr>
          <w:p>
            <w:pPr>
              <w:jc w:val="center"/>
            </w:pPr>
            <w:r>
              <w:rPr>
                <w:rFonts w:ascii="Arial" w:hAnsi="Arial"/>
                <w:b/>
                <w:i w:val="0"/>
                <w:color w:val="FFFFFF"/>
                <w:sz w:val="17"/>
              </w:rPr>
              <w:t>Tahapan Dokumen</w:t>
            </w:r>
          </w:p>
        </w:tc>
        <w:tc>
          <w:tcPr>
            <w:tcW w:type="dxa" w:w="3888"/>
            <w:shd w:fill="2F5496"/>
            <w:tcMar>
              <w:top w:w="70" w:type="dxa"/>
              <w:bottom w:w="70" w:type="dxa"/>
              <w:left w:w="100" w:type="dxa"/>
              <w:right w:w="100" w:type="dxa"/>
            </w:tcMar>
          </w:tcPr>
          <w:p>
            <w:pPr>
              <w:jc w:val="center"/>
            </w:pPr>
            <w:r>
              <w:rPr>
                <w:rFonts w:ascii="Arial" w:hAnsi="Arial"/>
                <w:b/>
                <w:i w:val="0"/>
                <w:color w:val="FFFFFF"/>
                <w:sz w:val="17"/>
              </w:rPr>
              <w:t>Kode &amp; Nama Akun</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Debet (Rp)</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Kredit (Rp)</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Delivery Note</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5110 - Harga Pokok Penjualan (HPP)</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1.750.000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Delivery Note</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1144 - Persediaan Barang Jadi</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1.750.000</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Sales Invoice</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1131 - Piutang Usaha (Debitur)</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3.750.000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Sales Invoice</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4110 - Pendapatan Penjualan Produk Jadi</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3.750.000</w:t>
            </w:r>
          </w:p>
        </w:tc>
      </w:tr>
    </w:tbl>
    <w:p>
      <w:pPr>
        <w:pStyle w:val="Heading1"/>
        <w:spacing w:before="240" w:after="120"/>
      </w:pPr>
      <w:r>
        <w:rPr>
          <w:rFonts w:ascii="Arial" w:hAnsi="Arial"/>
          <w:b/>
          <w:i w:val="0"/>
          <w:color w:val="1B365D"/>
          <w:sz w:val="30"/>
        </w:rPr>
        <w:t>6. Kasus 5: Pelunasan Kas &amp; Biaya Operasional Pabrik</w:t>
      </w:r>
    </w:p>
    <w:p>
      <w:r>
        <w:rPr>
          <w:rFonts w:ascii="Arial" w:hAnsi="Arial"/>
          <w:b/>
          <w:i w:val="0"/>
          <w:color w:val="1B365D"/>
          <w:sz w:val="21"/>
        </w:rPr>
        <w:t xml:space="preserve">Skenario Bisnis: </w:t>
      </w:r>
      <w:r>
        <w:rPr>
          <w:rFonts w:ascii="Arial" w:hAnsi="Arial"/>
          <w:b w:val="0"/>
          <w:i w:val="0"/>
          <w:color w:val="323232"/>
          <w:sz w:val="21"/>
        </w:rPr>
        <w:t>Perusahaan melakukan pencatatan transaksi kas/bank akhir bulan sebagai berikut:</w:t>
      </w:r>
    </w:p>
    <w:p>
      <w:pPr>
        <w:pStyle w:val="ListBullet"/>
        <w:spacing w:after="40"/>
      </w:pPr>
      <w:r>
        <w:rPr>
          <w:rFonts w:ascii="Arial" w:hAnsi="Arial"/>
          <w:b w:val="0"/>
          <w:i w:val="0"/>
          <w:color w:val="323232"/>
          <w:sz w:val="21"/>
        </w:rPr>
        <w:t>Penerimaan pelunasan piutang dari PT Mebel Indah sebesar Rp 3.750.000 melalui transfer Bank BCA (Payment Entry).</w:t>
      </w:r>
    </w:p>
    <w:p>
      <w:pPr>
        <w:pStyle w:val="ListBullet"/>
        <w:spacing w:after="40"/>
      </w:pPr>
      <w:r>
        <w:rPr>
          <w:rFonts w:ascii="Arial" w:hAnsi="Arial"/>
          <w:b w:val="0"/>
          <w:i w:val="0"/>
          <w:color w:val="323232"/>
          <w:sz w:val="21"/>
        </w:rPr>
        <w:t>Pembayaran beban listrik &amp; utilitas operasional pabrik sebesar Rp 500.000 dari rekening Bank BCA (Journal Entry / Payment Entry).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F5496"/>
            <w:tcMar>
              <w:top w:w="70" w:type="dxa"/>
              <w:bottom w:w="70" w:type="dxa"/>
              <w:left w:w="100" w:type="dxa"/>
              <w:right w:w="100" w:type="dxa"/>
            </w:tcMar>
          </w:tcPr>
          <w:p>
            <w:pPr>
              <w:jc w:val="center"/>
            </w:pPr>
            <w:r>
              <w:rPr>
                <w:rFonts w:ascii="Arial" w:hAnsi="Arial"/>
                <w:b/>
                <w:i w:val="0"/>
                <w:color w:val="FFFFFF"/>
                <w:sz w:val="17"/>
              </w:rPr>
              <w:t>Tahapan Dokumen</w:t>
            </w:r>
          </w:p>
        </w:tc>
        <w:tc>
          <w:tcPr>
            <w:tcW w:type="dxa" w:w="3888"/>
            <w:shd w:fill="2F5496"/>
            <w:tcMar>
              <w:top w:w="70" w:type="dxa"/>
              <w:bottom w:w="70" w:type="dxa"/>
              <w:left w:w="100" w:type="dxa"/>
              <w:right w:w="100" w:type="dxa"/>
            </w:tcMar>
          </w:tcPr>
          <w:p>
            <w:pPr>
              <w:jc w:val="center"/>
            </w:pPr>
            <w:r>
              <w:rPr>
                <w:rFonts w:ascii="Arial" w:hAnsi="Arial"/>
                <w:b/>
                <w:i w:val="0"/>
                <w:color w:val="FFFFFF"/>
                <w:sz w:val="17"/>
              </w:rPr>
              <w:t>Kode &amp; Nama Akun</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Debet (Rp)</w:t>
            </w:r>
          </w:p>
        </w:tc>
        <w:tc>
          <w:tcPr>
            <w:tcW w:type="dxa" w:w="1440"/>
            <w:shd w:fill="2F5496"/>
            <w:tcMar>
              <w:top w:w="70" w:type="dxa"/>
              <w:bottom w:w="70" w:type="dxa"/>
              <w:left w:w="100" w:type="dxa"/>
              <w:right w:w="100" w:type="dxa"/>
            </w:tcMar>
          </w:tcPr>
          <w:p>
            <w:pPr>
              <w:jc w:val="center"/>
            </w:pPr>
            <w:r>
              <w:rPr>
                <w:rFonts w:ascii="Arial" w:hAnsi="Arial"/>
                <w:b/>
                <w:i w:val="0"/>
                <w:color w:val="FFFFFF"/>
                <w:sz w:val="17"/>
              </w:rPr>
              <w:t>Kredit (Rp)</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Pelunasan Piutang</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1112 - Bank BCA</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3.750.000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Pelunasan Piutang</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1131 - Piutang Usaha (Debitur)</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3.750.000</w:t>
            </w:r>
          </w:p>
        </w:tc>
      </w:tr>
      <w:tr>
        <w:tc>
          <w:tcPr>
            <w:tcW w:type="dxa" w:w="2592"/>
            <w:shd w:fill="F9FAFB"/>
            <w:tcMar>
              <w:top w:w="60" w:type="dxa"/>
              <w:bottom w:w="60" w:type="dxa"/>
              <w:left w:w="100" w:type="dxa"/>
              <w:right w:w="100" w:type="dxa"/>
            </w:tcMar>
          </w:tcPr>
          <w:p>
            <w:pPr>
              <w:jc w:val="left"/>
            </w:pPr>
            <w:r>
              <w:rPr>
                <w:rFonts w:ascii="Arial" w:hAnsi="Arial"/>
                <w:b w:val="0"/>
                <w:i w:val="0"/>
                <w:color w:val="323232"/>
                <w:sz w:val="17"/>
              </w:rPr>
              <w:t>Beban Utilitas Pabrik</w:t>
            </w:r>
          </w:p>
        </w:tc>
        <w:tc>
          <w:tcPr>
            <w:tcW w:type="dxa" w:w="3888"/>
            <w:shd w:fill="F9FAFB"/>
            <w:tcMar>
              <w:top w:w="60" w:type="dxa"/>
              <w:bottom w:w="60" w:type="dxa"/>
              <w:left w:w="100" w:type="dxa"/>
              <w:right w:w="100" w:type="dxa"/>
            </w:tcMar>
          </w:tcPr>
          <w:p>
            <w:pPr>
              <w:jc w:val="left"/>
            </w:pPr>
            <w:r>
              <w:rPr>
                <w:rFonts w:ascii="Arial" w:hAnsi="Arial"/>
                <w:b w:val="0"/>
                <w:i w:val="0"/>
                <w:color w:val="323232"/>
                <w:sz w:val="17"/>
              </w:rPr>
              <w:t>5310 - Beban Listrik &amp; Utilitas Pabrik</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500.000</w:t>
            </w:r>
          </w:p>
        </w:tc>
        <w:tc>
          <w:tcPr>
            <w:tcW w:type="dxa" w:w="1440"/>
            <w:shd w:fill="F9FAFB"/>
            <w:tcMar>
              <w:top w:w="60" w:type="dxa"/>
              <w:bottom w:w="60" w:type="dxa"/>
              <w:left w:w="100" w:type="dxa"/>
              <w:right w:w="100" w:type="dxa"/>
            </w:tcMar>
          </w:tcPr>
          <w:p>
            <w:pPr>
              <w:jc w:val="right"/>
            </w:pPr>
            <w:r>
              <w:rPr>
                <w:rFonts w:ascii="Arial" w:hAnsi="Arial"/>
                <w:b w:val="0"/>
                <w:i w:val="0"/>
                <w:color w:val="323232"/>
                <w:sz w:val="17"/>
              </w:rPr>
              <w:t>-</w:t>
            </w:r>
          </w:p>
        </w:tc>
      </w:tr>
      <w:tr>
        <w:tc>
          <w:tcPr>
            <w:tcW w:type="dxa" w:w="2592"/>
            <w:shd w:fill="FFFFFF"/>
            <w:tcMar>
              <w:top w:w="60" w:type="dxa"/>
              <w:bottom w:w="60" w:type="dxa"/>
              <w:left w:w="100" w:type="dxa"/>
              <w:right w:w="100" w:type="dxa"/>
            </w:tcMar>
          </w:tcPr>
          <w:p>
            <w:pPr>
              <w:jc w:val="left"/>
            </w:pPr>
            <w:r>
              <w:rPr>
                <w:rFonts w:ascii="Arial" w:hAnsi="Arial"/>
                <w:b w:val="0"/>
                <w:i w:val="0"/>
                <w:color w:val="323232"/>
                <w:sz w:val="17"/>
              </w:rPr>
              <w:t>Beban Utilitas Pabrik</w:t>
            </w:r>
          </w:p>
        </w:tc>
        <w:tc>
          <w:tcPr>
            <w:tcW w:type="dxa" w:w="3888"/>
            <w:shd w:fill="FFFFFF"/>
            <w:tcMar>
              <w:top w:w="60" w:type="dxa"/>
              <w:bottom w:w="60" w:type="dxa"/>
              <w:left w:w="100" w:type="dxa"/>
              <w:right w:w="100" w:type="dxa"/>
            </w:tcMar>
          </w:tcPr>
          <w:p>
            <w:pPr>
              <w:jc w:val="left"/>
            </w:pPr>
            <w:r>
              <w:rPr>
                <w:rFonts w:ascii="Arial" w:hAnsi="Arial"/>
                <w:b w:val="0"/>
                <w:i w:val="0"/>
                <w:color w:val="323232"/>
                <w:sz w:val="17"/>
              </w:rPr>
              <w:t>1112 - Bank BCA</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w:t>
            </w:r>
          </w:p>
        </w:tc>
        <w:tc>
          <w:tcPr>
            <w:tcW w:type="dxa" w:w="1440"/>
            <w:shd w:fill="FFFFFF"/>
            <w:tcMar>
              <w:top w:w="60" w:type="dxa"/>
              <w:bottom w:w="60" w:type="dxa"/>
              <w:left w:w="100" w:type="dxa"/>
              <w:right w:w="100" w:type="dxa"/>
            </w:tcMar>
          </w:tcPr>
          <w:p>
            <w:pPr>
              <w:jc w:val="right"/>
            </w:pPr>
            <w:r>
              <w:rPr>
                <w:rFonts w:ascii="Arial" w:hAnsi="Arial"/>
                <w:b w:val="0"/>
                <w:i w:val="0"/>
                <w:color w:val="323232"/>
                <w:sz w:val="17"/>
              </w:rPr>
              <w:t>500.000</w:t>
            </w:r>
          </w:p>
        </w:tc>
      </w:tr>
    </w:tbl>
    <w:p>
      <w:pPr>
        <w:pStyle w:val="Heading1"/>
        <w:spacing w:before="240" w:after="120"/>
      </w:pPr>
      <w:r>
        <w:rPr>
          <w:rFonts w:ascii="Arial" w:hAnsi="Arial"/>
          <w:b/>
          <w:i w:val="0"/>
          <w:color w:val="1B365D"/>
          <w:sz w:val="30"/>
        </w:rPr>
        <w:t>7. Lembar Evaluasi &amp; Kunci Jawaban (Assessment)</w:t>
      </w:r>
    </w:p>
    <w:p>
      <w:r>
        <w:rPr>
          <w:rFonts w:ascii="Arial" w:hAnsi="Arial"/>
          <w:b w:val="0"/>
          <w:i w:val="0"/>
          <w:color w:val="323232"/>
          <w:sz w:val="21"/>
        </w:rPr>
        <w:t>Setelah menyelesaikan seluruh transaksi di atas pada ERPNext, buka modul Reports (Stock Ledger, Profit and Loss, Balance Sheet) dan cocokkan saldo akhir dengan kunci jawaban berikut:</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1B365D"/>
            <w:tcMar>
              <w:top w:w="80" w:type="dxa"/>
              <w:bottom w:w="80" w:type="dxa"/>
              <w:left w:w="100" w:type="dxa"/>
              <w:right w:w="100" w:type="dxa"/>
            </w:tcMar>
          </w:tcPr>
          <w:p>
            <w:pPr>
              <w:jc w:val="center"/>
            </w:pPr>
            <w:r>
              <w:rPr>
                <w:rFonts w:ascii="Arial" w:hAnsi="Arial"/>
                <w:b/>
                <w:i w:val="0"/>
                <w:color w:val="FFFFFF"/>
                <w:sz w:val="18"/>
              </w:rPr>
              <w:t>Laporan &amp; Nama Akun / Parameter</w:t>
            </w:r>
          </w:p>
        </w:tc>
        <w:tc>
          <w:tcPr>
            <w:tcW w:type="dxa" w:w="2592"/>
            <w:shd w:fill="1B365D"/>
            <w:tcMar>
              <w:top w:w="80" w:type="dxa"/>
              <w:bottom w:w="80" w:type="dxa"/>
              <w:left w:w="100" w:type="dxa"/>
              <w:right w:w="100" w:type="dxa"/>
            </w:tcMar>
          </w:tcPr>
          <w:p>
            <w:pPr>
              <w:jc w:val="center"/>
            </w:pPr>
            <w:r>
              <w:rPr>
                <w:rFonts w:ascii="Arial" w:hAnsi="Arial"/>
                <w:b/>
                <w:i w:val="0"/>
                <w:color w:val="FFFFFF"/>
                <w:sz w:val="18"/>
              </w:rPr>
              <w:t>Kuantitas / Formula</w:t>
            </w:r>
          </w:p>
        </w:tc>
        <w:tc>
          <w:tcPr>
            <w:tcW w:type="dxa" w:w="2160"/>
            <w:shd w:fill="1B365D"/>
            <w:tcMar>
              <w:top w:w="80" w:type="dxa"/>
              <w:bottom w:w="80" w:type="dxa"/>
              <w:left w:w="100" w:type="dxa"/>
              <w:right w:w="100" w:type="dxa"/>
            </w:tcMar>
          </w:tcPr>
          <w:p>
            <w:pPr>
              <w:jc w:val="center"/>
            </w:pPr>
            <w:r>
              <w:rPr>
                <w:rFonts w:ascii="Arial" w:hAnsi="Arial"/>
                <w:b/>
                <w:i w:val="0"/>
                <w:color w:val="FFFFFF"/>
                <w:sz w:val="18"/>
              </w:rPr>
              <w:t>Nilai Akhir (Rp)</w:t>
            </w:r>
          </w:p>
        </w:tc>
      </w:tr>
      <w:tr>
        <w:tc>
          <w:tcPr>
            <w:tcW w:type="dxa" w:w="4608"/>
            <w:shd w:fill="F9FAFB"/>
            <w:tcMar>
              <w:top w:w="70" w:type="dxa"/>
              <w:bottom w:w="70" w:type="dxa"/>
              <w:left w:w="100" w:type="dxa"/>
              <w:right w:w="100" w:type="dxa"/>
            </w:tcMar>
          </w:tcPr>
          <w:p>
            <w:pPr>
              <w:jc w:val="left"/>
            </w:pPr>
            <w:r>
              <w:rPr>
                <w:rFonts w:ascii="Arial" w:hAnsi="Arial"/>
                <w:b w:val="0"/>
                <w:i w:val="0"/>
                <w:color w:val="323232"/>
                <w:sz w:val="18"/>
              </w:rPr>
              <w:t>Persediaan Bahan Baku (1141)</w:t>
            </w:r>
          </w:p>
        </w:tc>
        <w:tc>
          <w:tcPr>
            <w:tcW w:type="dxa" w:w="2592"/>
            <w:shd w:fill="F9FAFB"/>
            <w:tcMar>
              <w:top w:w="70" w:type="dxa"/>
              <w:bottom w:w="70" w:type="dxa"/>
              <w:left w:w="100" w:type="dxa"/>
              <w:right w:w="100" w:type="dxa"/>
            </w:tcMar>
          </w:tcPr>
          <w:p>
            <w:pPr>
              <w:jc w:val="right"/>
            </w:pPr>
            <w:r>
              <w:rPr>
                <w:rFonts w:ascii="Arial" w:hAnsi="Arial"/>
                <w:b w:val="0"/>
                <w:i w:val="0"/>
                <w:color w:val="323232"/>
                <w:sz w:val="18"/>
              </w:rPr>
              <w:t>Sisa Stock RM-001 &amp; RM-002</w:t>
            </w:r>
          </w:p>
        </w:tc>
        <w:tc>
          <w:tcPr>
            <w:tcW w:type="dxa" w:w="2160"/>
            <w:shd w:fill="F9FAFB"/>
            <w:tcMar>
              <w:top w:w="70" w:type="dxa"/>
              <w:bottom w:w="70" w:type="dxa"/>
              <w:left w:w="100" w:type="dxa"/>
              <w:right w:w="100" w:type="dxa"/>
            </w:tcMar>
          </w:tcPr>
          <w:p>
            <w:pPr>
              <w:jc w:val="right"/>
            </w:pPr>
            <w:r>
              <w:rPr>
                <w:rFonts w:ascii="Arial" w:hAnsi="Arial"/>
                <w:b w:val="0"/>
                <w:i w:val="0"/>
                <w:color w:val="323232"/>
                <w:sz w:val="18"/>
              </w:rPr>
              <w:t>12.500.000</w:t>
            </w:r>
          </w:p>
        </w:tc>
      </w:tr>
      <w:tr>
        <w:tc>
          <w:tcPr>
            <w:tcW w:type="dxa" w:w="4608"/>
            <w:shd w:fill="FFFFFF"/>
            <w:tcMar>
              <w:top w:w="70" w:type="dxa"/>
              <w:bottom w:w="70" w:type="dxa"/>
              <w:left w:w="100" w:type="dxa"/>
              <w:right w:w="100" w:type="dxa"/>
            </w:tcMar>
          </w:tcPr>
          <w:p>
            <w:pPr>
              <w:jc w:val="left"/>
            </w:pPr>
            <w:r>
              <w:rPr>
                <w:rFonts w:ascii="Arial" w:hAnsi="Arial"/>
                <w:b w:val="0"/>
                <w:i w:val="0"/>
                <w:color w:val="323232"/>
                <w:sz w:val="18"/>
              </w:rPr>
              <w:t>Persediaan Barang Jadi (1144)</w:t>
            </w:r>
          </w:p>
        </w:tc>
        <w:tc>
          <w:tcPr>
            <w:tcW w:type="dxa" w:w="2592"/>
            <w:shd w:fill="FFFFFF"/>
            <w:tcMar>
              <w:top w:w="70" w:type="dxa"/>
              <w:bottom w:w="70" w:type="dxa"/>
              <w:left w:w="100" w:type="dxa"/>
              <w:right w:w="100" w:type="dxa"/>
            </w:tcMar>
          </w:tcPr>
          <w:p>
            <w:pPr>
              <w:jc w:val="right"/>
            </w:pPr>
            <w:r>
              <w:rPr>
                <w:rFonts w:ascii="Arial" w:hAnsi="Arial"/>
                <w:b w:val="0"/>
                <w:i w:val="0"/>
                <w:color w:val="323232"/>
                <w:sz w:val="18"/>
              </w:rPr>
              <w:t>Sisa Stock 5 Unit FG-001</w:t>
            </w:r>
          </w:p>
        </w:tc>
        <w:tc>
          <w:tcPr>
            <w:tcW w:type="dxa" w:w="2160"/>
            <w:shd w:fill="FFFFFF"/>
            <w:tcMar>
              <w:top w:w="70" w:type="dxa"/>
              <w:bottom w:w="70" w:type="dxa"/>
              <w:left w:w="100" w:type="dxa"/>
              <w:right w:w="100" w:type="dxa"/>
            </w:tcMar>
          </w:tcPr>
          <w:p>
            <w:pPr>
              <w:jc w:val="right"/>
            </w:pPr>
            <w:r>
              <w:rPr>
                <w:rFonts w:ascii="Arial" w:hAnsi="Arial"/>
                <w:b w:val="0"/>
                <w:i w:val="0"/>
                <w:color w:val="323232"/>
                <w:sz w:val="18"/>
              </w:rPr>
              <w:t>1.750.000</w:t>
            </w:r>
          </w:p>
        </w:tc>
      </w:tr>
      <w:tr>
        <w:tc>
          <w:tcPr>
            <w:tcW w:type="dxa" w:w="4608"/>
            <w:shd w:fill="F9FAFB"/>
            <w:tcMar>
              <w:top w:w="70" w:type="dxa"/>
              <w:bottom w:w="70" w:type="dxa"/>
              <w:left w:w="100" w:type="dxa"/>
              <w:right w:w="100" w:type="dxa"/>
            </w:tcMar>
          </w:tcPr>
          <w:p>
            <w:pPr>
              <w:jc w:val="left"/>
            </w:pPr>
            <w:r>
              <w:rPr>
                <w:rFonts w:ascii="Arial" w:hAnsi="Arial"/>
                <w:b w:val="0"/>
                <w:i w:val="0"/>
                <w:color w:val="323232"/>
                <w:sz w:val="18"/>
              </w:rPr>
              <w:t>Total Pendapatan Penjualan (4110)</w:t>
            </w:r>
          </w:p>
        </w:tc>
        <w:tc>
          <w:tcPr>
            <w:tcW w:type="dxa" w:w="2592"/>
            <w:shd w:fill="F9FAFB"/>
            <w:tcMar>
              <w:top w:w="70" w:type="dxa"/>
              <w:bottom w:w="70" w:type="dxa"/>
              <w:left w:w="100" w:type="dxa"/>
              <w:right w:w="100" w:type="dxa"/>
            </w:tcMar>
          </w:tcPr>
          <w:p>
            <w:pPr>
              <w:jc w:val="right"/>
            </w:pPr>
            <w:r>
              <w:rPr>
                <w:rFonts w:ascii="Arial" w:hAnsi="Arial"/>
                <w:b w:val="0"/>
                <w:i w:val="0"/>
                <w:color w:val="323232"/>
                <w:sz w:val="18"/>
              </w:rPr>
              <w:t>5 Unit @ Rp 750.000</w:t>
            </w:r>
          </w:p>
        </w:tc>
        <w:tc>
          <w:tcPr>
            <w:tcW w:type="dxa" w:w="2160"/>
            <w:shd w:fill="F9FAFB"/>
            <w:tcMar>
              <w:top w:w="70" w:type="dxa"/>
              <w:bottom w:w="70" w:type="dxa"/>
              <w:left w:w="100" w:type="dxa"/>
              <w:right w:w="100" w:type="dxa"/>
            </w:tcMar>
          </w:tcPr>
          <w:p>
            <w:pPr>
              <w:jc w:val="right"/>
            </w:pPr>
            <w:r>
              <w:rPr>
                <w:rFonts w:ascii="Arial" w:hAnsi="Arial"/>
                <w:b w:val="0"/>
                <w:i w:val="0"/>
                <w:color w:val="323232"/>
                <w:sz w:val="18"/>
              </w:rPr>
              <w:t>3.750.000</w:t>
            </w:r>
          </w:p>
        </w:tc>
      </w:tr>
      <w:tr>
        <w:tc>
          <w:tcPr>
            <w:tcW w:type="dxa" w:w="4608"/>
            <w:shd w:fill="FFFFFF"/>
            <w:tcMar>
              <w:top w:w="70" w:type="dxa"/>
              <w:bottom w:w="70" w:type="dxa"/>
              <w:left w:w="100" w:type="dxa"/>
              <w:right w:w="100" w:type="dxa"/>
            </w:tcMar>
          </w:tcPr>
          <w:p>
            <w:pPr>
              <w:jc w:val="left"/>
            </w:pPr>
            <w:r>
              <w:rPr>
                <w:rFonts w:ascii="Arial" w:hAnsi="Arial"/>
                <w:b w:val="0"/>
                <w:i w:val="0"/>
                <w:color w:val="323232"/>
                <w:sz w:val="18"/>
              </w:rPr>
              <w:t>Total Harga Pokok Penjualan (5110)</w:t>
            </w:r>
          </w:p>
        </w:tc>
        <w:tc>
          <w:tcPr>
            <w:tcW w:type="dxa" w:w="2592"/>
            <w:shd w:fill="FFFFFF"/>
            <w:tcMar>
              <w:top w:w="70" w:type="dxa"/>
              <w:bottom w:w="70" w:type="dxa"/>
              <w:left w:w="100" w:type="dxa"/>
              <w:right w:w="100" w:type="dxa"/>
            </w:tcMar>
          </w:tcPr>
          <w:p>
            <w:pPr>
              <w:jc w:val="right"/>
            </w:pPr>
            <w:r>
              <w:rPr>
                <w:rFonts w:ascii="Arial" w:hAnsi="Arial"/>
                <w:b w:val="0"/>
                <w:i w:val="0"/>
                <w:color w:val="323232"/>
                <w:sz w:val="18"/>
              </w:rPr>
              <w:t>5 Unit @ Rp 350.000</w:t>
            </w:r>
          </w:p>
        </w:tc>
        <w:tc>
          <w:tcPr>
            <w:tcW w:type="dxa" w:w="2160"/>
            <w:shd w:fill="FFFFFF"/>
            <w:tcMar>
              <w:top w:w="70" w:type="dxa"/>
              <w:bottom w:w="70" w:type="dxa"/>
              <w:left w:w="100" w:type="dxa"/>
              <w:right w:w="100" w:type="dxa"/>
            </w:tcMar>
          </w:tcPr>
          <w:p>
            <w:pPr>
              <w:jc w:val="right"/>
            </w:pPr>
            <w:r>
              <w:rPr>
                <w:rFonts w:ascii="Arial" w:hAnsi="Arial"/>
                <w:b w:val="0"/>
                <w:i w:val="0"/>
                <w:color w:val="323232"/>
                <w:sz w:val="18"/>
              </w:rPr>
              <w:t>1.750.000</w:t>
            </w:r>
          </w:p>
        </w:tc>
      </w:tr>
      <w:tr>
        <w:tc>
          <w:tcPr>
            <w:tcW w:type="dxa" w:w="4608"/>
            <w:shd w:fill="F9FAFB"/>
            <w:tcMar>
              <w:top w:w="70" w:type="dxa"/>
              <w:bottom w:w="70" w:type="dxa"/>
              <w:left w:w="100" w:type="dxa"/>
              <w:right w:w="100" w:type="dxa"/>
            </w:tcMar>
          </w:tcPr>
          <w:p>
            <w:pPr>
              <w:jc w:val="left"/>
            </w:pPr>
            <w:r>
              <w:rPr>
                <w:rFonts w:ascii="Arial" w:hAnsi="Arial"/>
                <w:b w:val="0"/>
                <w:i w:val="0"/>
                <w:color w:val="323232"/>
                <w:sz w:val="18"/>
              </w:rPr>
              <w:t>Laba Kotor (Gross Profit)</w:t>
            </w:r>
          </w:p>
        </w:tc>
        <w:tc>
          <w:tcPr>
            <w:tcW w:type="dxa" w:w="2592"/>
            <w:shd w:fill="F9FAFB"/>
            <w:tcMar>
              <w:top w:w="70" w:type="dxa"/>
              <w:bottom w:w="70" w:type="dxa"/>
              <w:left w:w="100" w:type="dxa"/>
              <w:right w:w="100" w:type="dxa"/>
            </w:tcMar>
          </w:tcPr>
          <w:p>
            <w:pPr>
              <w:jc w:val="right"/>
            </w:pPr>
            <w:r>
              <w:rPr>
                <w:rFonts w:ascii="Arial" w:hAnsi="Arial"/>
                <w:b w:val="0"/>
                <w:i w:val="0"/>
                <w:color w:val="323232"/>
                <w:sz w:val="18"/>
              </w:rPr>
              <w:t>Pendapatan - HPP</w:t>
            </w:r>
          </w:p>
        </w:tc>
        <w:tc>
          <w:tcPr>
            <w:tcW w:type="dxa" w:w="2160"/>
            <w:shd w:fill="F9FAFB"/>
            <w:tcMar>
              <w:top w:w="70" w:type="dxa"/>
              <w:bottom w:w="70" w:type="dxa"/>
              <w:left w:w="100" w:type="dxa"/>
              <w:right w:w="100" w:type="dxa"/>
            </w:tcMar>
          </w:tcPr>
          <w:p>
            <w:pPr>
              <w:jc w:val="right"/>
            </w:pPr>
            <w:r>
              <w:rPr>
                <w:rFonts w:ascii="Arial" w:hAnsi="Arial"/>
                <w:b w:val="0"/>
                <w:i w:val="0"/>
                <w:color w:val="323232"/>
                <w:sz w:val="18"/>
              </w:rPr>
              <w:t>2.000.000</w:t>
            </w:r>
          </w:p>
        </w:tc>
      </w:tr>
      <w:tr>
        <w:tc>
          <w:tcPr>
            <w:tcW w:type="dxa" w:w="4608"/>
            <w:shd w:fill="FFFFFF"/>
            <w:tcMar>
              <w:top w:w="70" w:type="dxa"/>
              <w:bottom w:w="70" w:type="dxa"/>
              <w:left w:w="100" w:type="dxa"/>
              <w:right w:w="100" w:type="dxa"/>
            </w:tcMar>
          </w:tcPr>
          <w:p>
            <w:pPr>
              <w:jc w:val="left"/>
            </w:pPr>
            <w:r>
              <w:rPr>
                <w:rFonts w:ascii="Arial" w:hAnsi="Arial"/>
                <w:b w:val="0"/>
                <w:i w:val="0"/>
                <w:color w:val="323232"/>
                <w:sz w:val="18"/>
              </w:rPr>
              <w:t>Beban Utilitas Pabrik (5310)</w:t>
            </w:r>
          </w:p>
        </w:tc>
        <w:tc>
          <w:tcPr>
            <w:tcW w:type="dxa" w:w="2592"/>
            <w:shd w:fill="FFFFFF"/>
            <w:tcMar>
              <w:top w:w="70" w:type="dxa"/>
              <w:bottom w:w="70" w:type="dxa"/>
              <w:left w:w="100" w:type="dxa"/>
              <w:right w:w="100" w:type="dxa"/>
            </w:tcMar>
          </w:tcPr>
          <w:p>
            <w:pPr>
              <w:jc w:val="right"/>
            </w:pPr>
            <w:r>
              <w:rPr>
                <w:rFonts w:ascii="Arial" w:hAnsi="Arial"/>
                <w:b w:val="0"/>
                <w:i w:val="0"/>
                <w:color w:val="323232"/>
                <w:sz w:val="18"/>
              </w:rPr>
              <w:t>Beban Operasional</w:t>
            </w:r>
          </w:p>
        </w:tc>
        <w:tc>
          <w:tcPr>
            <w:tcW w:type="dxa" w:w="2160"/>
            <w:shd w:fill="FFFFFF"/>
            <w:tcMar>
              <w:top w:w="70" w:type="dxa"/>
              <w:bottom w:w="70" w:type="dxa"/>
              <w:left w:w="100" w:type="dxa"/>
              <w:right w:w="100" w:type="dxa"/>
            </w:tcMar>
          </w:tcPr>
          <w:p>
            <w:pPr>
              <w:jc w:val="right"/>
            </w:pPr>
            <w:r>
              <w:rPr>
                <w:rFonts w:ascii="Arial" w:hAnsi="Arial"/>
                <w:b w:val="0"/>
                <w:i w:val="0"/>
                <w:color w:val="323232"/>
                <w:sz w:val="18"/>
              </w:rPr>
              <w:t>500.000</w:t>
            </w:r>
          </w:p>
        </w:tc>
      </w:tr>
      <w:tr>
        <w:tc>
          <w:tcPr>
            <w:tcW w:type="dxa" w:w="4608"/>
            <w:shd w:fill="F9FAFB"/>
            <w:tcMar>
              <w:top w:w="70" w:type="dxa"/>
              <w:bottom w:w="70" w:type="dxa"/>
              <w:left w:w="100" w:type="dxa"/>
              <w:right w:w="100" w:type="dxa"/>
            </w:tcMar>
          </w:tcPr>
          <w:p>
            <w:pPr>
              <w:jc w:val="left"/>
            </w:pPr>
            <w:r>
              <w:rPr>
                <w:rFonts w:ascii="Arial" w:hAnsi="Arial"/>
                <w:b w:val="0"/>
                <w:i w:val="0"/>
                <w:color w:val="323232"/>
                <w:sz w:val="18"/>
              </w:rPr>
              <w:t>Laba Bersih Operasional (Net Profit)</w:t>
            </w:r>
          </w:p>
        </w:tc>
        <w:tc>
          <w:tcPr>
            <w:tcW w:type="dxa" w:w="2592"/>
            <w:shd w:fill="F9FAFB"/>
            <w:tcMar>
              <w:top w:w="70" w:type="dxa"/>
              <w:bottom w:w="70" w:type="dxa"/>
              <w:left w:w="100" w:type="dxa"/>
              <w:right w:w="100" w:type="dxa"/>
            </w:tcMar>
          </w:tcPr>
          <w:p>
            <w:pPr>
              <w:jc w:val="right"/>
            </w:pPr>
            <w:r>
              <w:rPr>
                <w:rFonts w:ascii="Arial" w:hAnsi="Arial"/>
                <w:b w:val="0"/>
                <w:i w:val="0"/>
                <w:color w:val="323232"/>
                <w:sz w:val="18"/>
              </w:rPr>
              <w:t>Laba Kotor - Beban</w:t>
            </w:r>
          </w:p>
        </w:tc>
        <w:tc>
          <w:tcPr>
            <w:tcW w:type="dxa" w:w="2160"/>
            <w:shd w:fill="F9FAFB"/>
            <w:tcMar>
              <w:top w:w="70" w:type="dxa"/>
              <w:bottom w:w="70" w:type="dxa"/>
              <w:left w:w="100" w:type="dxa"/>
              <w:right w:w="100" w:type="dxa"/>
            </w:tcMar>
          </w:tcPr>
          <w:p>
            <w:pPr>
              <w:jc w:val="right"/>
            </w:pPr>
            <w:r>
              <w:rPr>
                <w:rFonts w:ascii="Arial" w:hAnsi="Arial"/>
                <w:b w:val="0"/>
                <w:i w:val="0"/>
                <w:color w:val="323232"/>
                <w:sz w:val="18"/>
              </w:rPr>
              <w:t>1.500.000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Modul Praktikum ERPNext Manufaktur — PT Terang Maju Manufaktur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