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[1] Viết theo kiểu hàm thông thường</w:t>
      </w: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[2] Viết theo kiểu hàm mũi tên</w:t>
        <w:br w:type="textWrapping"/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31200" cy="801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1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br w:type="textWrapping"/>
        <w:br w:type="textWrapping"/>
        <w:br w:type="textWrapping"/>
        <w:br w:type="textWrapping"/>
        <w:t xml:space="preserve">Bài tập 14.2 Sử dụng module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22222"/>
          <w:sz w:val="20"/>
          <w:szCs w:val="20"/>
          <w:highlight w:val="white"/>
          <w:rtl w:val="0"/>
        </w:rPr>
        <w:t xml:space="preserve">events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 của Nodejs để lập trình hướng sự kiện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 Viết một chương trình đơn giản như sau: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- Khai báo sự kiện vaoLop (vào lớp), với hàm xử lý đi kèm là xuLyVaoLop</w:t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- Sử dụng hàm setTimeOut() để hẹn giờ vào lớp là 5 giây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- Hết 5 giây, web server sẽ thông báo “Đã đến giờ học” tới cửa sổ console của web server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- Viết bằng 2 cách: hàm thông thường và hàm mũi tên.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 hàm thông thường</w:t>
        <w:br w:type="textWrapping"/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31200" cy="684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br w:type="textWrapping"/>
        <w:br w:type="textWrapping"/>
        <w:t xml:space="preserve">hàm mũi tên</w:t>
        <w:br w:type="textWrapping"/>
        <w:br w:type="textWrapping"/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467350" cy="7629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