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01.999999999996" w:type="dxa"/>
        <w:jc w:val="left"/>
        <w:tblBorders>
          <w:top w:color="aaaaaa" w:space="0" w:sz="8" w:val="single"/>
          <w:left w:color="aaaaaa" w:space="0" w:sz="8" w:val="single"/>
          <w:bottom w:color="aaaaaa" w:space="0" w:sz="8" w:val="single"/>
          <w:right w:color="aaaaaa" w:space="0" w:sz="8" w:val="single"/>
          <w:insideH w:color="aaaaaa" w:space="0" w:sz="8" w:val="single"/>
          <w:insideV w:color="aaaaaa" w:space="0" w:sz="8" w:val="single"/>
        </w:tblBorders>
        <w:tblLayout w:type="fixed"/>
        <w:tblLook w:val="0000"/>
      </w:tblPr>
      <w:tblGrid>
        <w:gridCol w:w="180"/>
        <w:gridCol w:w="160"/>
        <w:gridCol w:w="427"/>
        <w:gridCol w:w="293"/>
        <w:gridCol w:w="596"/>
        <w:gridCol w:w="280"/>
        <w:gridCol w:w="281"/>
        <w:gridCol w:w="160"/>
        <w:gridCol w:w="267"/>
        <w:gridCol w:w="160"/>
        <w:gridCol w:w="165"/>
        <w:gridCol w:w="164"/>
        <w:gridCol w:w="165"/>
        <w:gridCol w:w="173"/>
        <w:gridCol w:w="164"/>
        <w:gridCol w:w="165"/>
        <w:gridCol w:w="164"/>
        <w:gridCol w:w="357"/>
        <w:gridCol w:w="164"/>
        <w:gridCol w:w="165"/>
        <w:gridCol w:w="292"/>
        <w:gridCol w:w="210"/>
        <w:gridCol w:w="705"/>
        <w:gridCol w:w="804"/>
        <w:gridCol w:w="199"/>
        <w:gridCol w:w="165"/>
        <w:gridCol w:w="198"/>
        <w:gridCol w:w="204"/>
        <w:gridCol w:w="205"/>
        <w:gridCol w:w="224"/>
        <w:gridCol w:w="215"/>
        <w:gridCol w:w="289"/>
        <w:gridCol w:w="186"/>
        <w:gridCol w:w="203"/>
        <w:gridCol w:w="313"/>
        <w:gridCol w:w="312"/>
        <w:gridCol w:w="201"/>
        <w:gridCol w:w="222"/>
        <w:gridCol w:w="305"/>
        <w:tblGridChange w:id="0">
          <w:tblGrid>
            <w:gridCol w:w="180"/>
            <w:gridCol w:w="160"/>
            <w:gridCol w:w="427"/>
            <w:gridCol w:w="293"/>
            <w:gridCol w:w="596"/>
            <w:gridCol w:w="280"/>
            <w:gridCol w:w="281"/>
            <w:gridCol w:w="160"/>
            <w:gridCol w:w="267"/>
            <w:gridCol w:w="160"/>
            <w:gridCol w:w="165"/>
            <w:gridCol w:w="164"/>
            <w:gridCol w:w="165"/>
            <w:gridCol w:w="173"/>
            <w:gridCol w:w="164"/>
            <w:gridCol w:w="165"/>
            <w:gridCol w:w="164"/>
            <w:gridCol w:w="357"/>
            <w:gridCol w:w="164"/>
            <w:gridCol w:w="165"/>
            <w:gridCol w:w="292"/>
            <w:gridCol w:w="210"/>
            <w:gridCol w:w="705"/>
            <w:gridCol w:w="804"/>
            <w:gridCol w:w="199"/>
            <w:gridCol w:w="165"/>
            <w:gridCol w:w="198"/>
            <w:gridCol w:w="204"/>
            <w:gridCol w:w="205"/>
            <w:gridCol w:w="224"/>
            <w:gridCol w:w="215"/>
            <w:gridCol w:w="289"/>
            <w:gridCol w:w="186"/>
            <w:gridCol w:w="203"/>
            <w:gridCol w:w="313"/>
            <w:gridCol w:w="312"/>
            <w:gridCol w:w="201"/>
            <w:gridCol w:w="222"/>
            <w:gridCol w:w="305"/>
          </w:tblGrid>
        </w:tblGridChange>
      </w:tblGrid>
      <w:tr>
        <w:trPr>
          <w:cantSplit w:val="0"/>
          <w:trHeight w:val="1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{clientname}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{clientaddress}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ИНН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{clientinn}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КПП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{clientbin}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ОГРН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{clientorgn}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979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Наш №: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192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{affairnumber}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979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Договор №: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77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{contractnumber}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 29 марта 2023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9797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77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{servicename}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77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7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СЧЕТ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{invoicenumber}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{invoicedate}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7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Стоимость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9"/>
                <w:szCs w:val="19"/>
                <w:rtl w:val="0"/>
              </w:rPr>
              <w:t xml:space="preserve">{servicename}: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9"/>
                <w:szCs w:val="19"/>
                <w:rtl w:val="0"/>
              </w:rPr>
              <w:t xml:space="preserve">{affairview}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{serviceprice}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{serviceprice}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ИТОГО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{serviceprice}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Без НДС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 валютной операции: 20100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оплаты настоящего счета составляет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 банковских дней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оказания услуг: 60 календарных дней.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Бенефициар: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Товарищество с ограниченной ответственностью “WEKESER”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Казахстан, г. Астана, ул. Адольфа Янушкевича 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р/с: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KZ3396503F0007777730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Банк бенефециара: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FORTEBANK JSC SWIFT: IRTYKZKA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к/с банка в АО “РАЙФФАЙЗЕНБАНК”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30111810600000000013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Корреспонденты банка: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АО “РАЙФФАЙЗЕНБАНК”, ИНН 7744000302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БИК 044525700, SWIFT  RZBMRUMM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к/с 30101810200000000700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Директор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Александр Векезер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5698400</wp:posOffset>
            </wp:positionH>
            <wp:positionV relativeFrom="page">
              <wp:posOffset>504057</wp:posOffset>
            </wp:positionV>
            <wp:extent cx="1164569" cy="303382"/>
            <wp:effectExtent b="0" l="0" r="0" t="0"/>
            <wp:wrapNone/>
            <wp:docPr descr="Image" id="1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4569" cy="3033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10306.0" w:type="dxa"/>
        <w:jc w:val="left"/>
        <w:tblInd w:w="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34"/>
        <w:gridCol w:w="2572"/>
        <w:gridCol w:w="2679"/>
        <w:gridCol w:w="2421"/>
        <w:tblGridChange w:id="0">
          <w:tblGrid>
            <w:gridCol w:w="2634"/>
            <w:gridCol w:w="2572"/>
            <w:gridCol w:w="2679"/>
            <w:gridCol w:w="2421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WEKESER LLP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57576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a0a1a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BIN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57576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161040005311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a0a1a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Director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57576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Alexander Wekeser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a0a1a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tel: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+7 7172 25 64 88</w:t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a0a1a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e-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a1a1a2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mail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a0a1a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e5e5e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b w:val="0"/>
                  <w:i w:val="0"/>
                  <w:smallCaps w:val="0"/>
                  <w:strike w:val="0"/>
                  <w:color w:val="000000"/>
                  <w:sz w:val="17"/>
                  <w:szCs w:val="17"/>
                  <w:u w:val="none"/>
                  <w:shd w:fill="auto" w:val="clear"/>
                  <w:vertAlign w:val="baseline"/>
                  <w:rtl w:val="0"/>
                </w:rPr>
                <w:t xml:space="preserve">office@wekeser.com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b w:val="0"/>
                  <w:i w:val="0"/>
                  <w:smallCaps w:val="0"/>
                  <w:strike w:val="0"/>
                  <w:color w:val="000000"/>
                  <w:sz w:val="17"/>
                  <w:szCs w:val="17"/>
                  <w:u w:val="none"/>
                  <w:shd w:fill="auto" w:val="clear"/>
                  <w:vertAlign w:val="baseline"/>
                  <w:rtl w:val="0"/>
                </w:rPr>
                <w:t xml:space="preserve">wekeser.com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-3174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a0a1a1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a0a1a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Address for correspondence: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PO Box 2735, Astana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010002, Kazakhstan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ForteBank JSC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a0a1a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SWIFT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IRTYKZKA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KZ8096503F0007777660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office@wekeser.com?subject=" TargetMode="External"/><Relationship Id="rId8" Type="http://schemas.openxmlformats.org/officeDocument/2006/relationships/hyperlink" Target="http://www.wekese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