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C5743" w14:textId="214E3C9B" w:rsidR="008802F8" w:rsidRPr="00FF1055" w:rsidRDefault="008802F8" w:rsidP="007238E3">
      <w:pPr>
        <w:spacing w:line="276" w:lineRule="auto"/>
        <w:rPr>
          <w:rFonts w:ascii="Arial" w:hAnsi="Arial" w:cs="Arial"/>
          <w:b/>
          <w:bCs/>
          <w:color w:val="000000"/>
          <w:sz w:val="20"/>
          <w:szCs w:val="20"/>
        </w:rPr>
      </w:pPr>
      <w:r w:rsidRPr="00FF1055">
        <w:rPr>
          <w:rFonts w:ascii="Arial" w:hAnsi="Arial" w:cs="Arial"/>
          <w:b/>
          <w:bCs/>
          <w:color w:val="000000"/>
          <w:sz w:val="20"/>
          <w:szCs w:val="20"/>
        </w:rPr>
        <w:t>To:</w:t>
      </w:r>
      <w:r w:rsidR="00506D4B" w:rsidRPr="00FF1055">
        <w:rPr>
          <w:rFonts w:ascii="Arial" w:hAnsi="Arial" w:cs="Arial"/>
          <w:b/>
          <w:bCs/>
          <w:color w:val="000000"/>
          <w:sz w:val="20"/>
          <w:szCs w:val="20"/>
        </w:rPr>
        <w:t xml:space="preserve"> </w:t>
      </w:r>
      <w:r w:rsidRPr="00FF1055">
        <w:rPr>
          <w:rFonts w:ascii="Arial" w:hAnsi="Arial" w:cs="Arial"/>
          <w:b/>
          <w:bCs/>
          <w:color w:val="000000"/>
          <w:sz w:val="20"/>
          <w:szCs w:val="20"/>
        </w:rPr>
        <w:t xml:space="preserve">Mr. </w:t>
      </w:r>
      <w:proofErr w:type="spellStart"/>
      <w:r w:rsidRPr="00FF1055">
        <w:rPr>
          <w:rFonts w:ascii="Arial" w:hAnsi="Arial" w:cs="Arial"/>
          <w:b/>
          <w:bCs/>
          <w:color w:val="000000"/>
          <w:sz w:val="20"/>
          <w:szCs w:val="20"/>
        </w:rPr>
        <w:t>Anies</w:t>
      </w:r>
      <w:proofErr w:type="spellEnd"/>
      <w:r w:rsidRPr="00FF1055">
        <w:rPr>
          <w:rFonts w:ascii="Arial" w:hAnsi="Arial" w:cs="Arial"/>
          <w:b/>
          <w:bCs/>
          <w:color w:val="000000"/>
          <w:sz w:val="20"/>
          <w:szCs w:val="20"/>
        </w:rPr>
        <w:t xml:space="preserve"> </w:t>
      </w:r>
      <w:proofErr w:type="spellStart"/>
      <w:r w:rsidRPr="00FF1055">
        <w:rPr>
          <w:rFonts w:ascii="Arial" w:hAnsi="Arial" w:cs="Arial"/>
          <w:b/>
          <w:bCs/>
          <w:color w:val="000000"/>
          <w:sz w:val="20"/>
          <w:szCs w:val="20"/>
        </w:rPr>
        <w:t>Baswedan</w:t>
      </w:r>
      <w:proofErr w:type="spellEnd"/>
      <w:r w:rsidRPr="00FF1055">
        <w:rPr>
          <w:rFonts w:ascii="Arial" w:hAnsi="Arial" w:cs="Arial"/>
          <w:b/>
          <w:bCs/>
          <w:color w:val="000000"/>
          <w:sz w:val="20"/>
          <w:szCs w:val="20"/>
        </w:rPr>
        <w:t>, Governor of Jakarta Province</w:t>
      </w:r>
    </w:p>
    <w:p w14:paraId="33961513" w14:textId="6F1891A3" w:rsidR="00FF1055" w:rsidRPr="00FF1055" w:rsidRDefault="00FF1055" w:rsidP="00FF1055">
      <w:pPr>
        <w:spacing w:line="264" w:lineRule="auto"/>
        <w:rPr>
          <w:rFonts w:ascii="Arial" w:hAnsi="Arial" w:cs="Arial"/>
          <w:b/>
          <w:bCs/>
          <w:color w:val="000000"/>
          <w:sz w:val="20"/>
          <w:szCs w:val="20"/>
        </w:rPr>
      </w:pPr>
      <w:r w:rsidRPr="00FF1055">
        <w:rPr>
          <w:rFonts w:ascii="Arial" w:hAnsi="Arial" w:cs="Arial"/>
          <w:b/>
          <w:bCs/>
          <w:color w:val="000000"/>
          <w:sz w:val="20"/>
          <w:szCs w:val="20"/>
        </w:rPr>
        <w:t>Subject: Recommendation for Bus School Program Targeting Schools with Over 20-Minute Walking Distance from Nearest Bus Stops</w:t>
      </w:r>
    </w:p>
    <w:p w14:paraId="6EFE181F" w14:textId="4FC84A77" w:rsidR="008802F8" w:rsidRDefault="008802F8" w:rsidP="007238E3">
      <w:pPr>
        <w:pBdr>
          <w:bottom w:val="single" w:sz="6" w:space="1" w:color="auto"/>
        </w:pBdr>
        <w:spacing w:line="276" w:lineRule="auto"/>
        <w:rPr>
          <w:rFonts w:ascii="Arial" w:hAnsi="Arial" w:cs="Arial"/>
          <w:b/>
          <w:bCs/>
          <w:color w:val="000000"/>
          <w:sz w:val="20"/>
          <w:szCs w:val="20"/>
        </w:rPr>
      </w:pPr>
      <w:r w:rsidRPr="00FF1055">
        <w:rPr>
          <w:rFonts w:ascii="Arial" w:hAnsi="Arial" w:cs="Arial"/>
          <w:b/>
          <w:bCs/>
          <w:color w:val="000000"/>
          <w:sz w:val="20"/>
          <w:szCs w:val="20"/>
        </w:rPr>
        <w:t xml:space="preserve">Date: </w:t>
      </w:r>
      <w:r w:rsidR="008120E9" w:rsidRPr="00FF1055">
        <w:rPr>
          <w:rFonts w:ascii="Arial" w:hAnsi="Arial" w:cs="Arial"/>
          <w:b/>
          <w:bCs/>
          <w:color w:val="000000"/>
          <w:sz w:val="20"/>
          <w:szCs w:val="20"/>
        </w:rPr>
        <w:t>November 13, 2023</w:t>
      </w:r>
    </w:p>
    <w:p w14:paraId="24F0500E" w14:textId="77777777" w:rsidR="008802F8" w:rsidRPr="008802F8" w:rsidRDefault="008802F8" w:rsidP="008802F8">
      <w:pPr>
        <w:rPr>
          <w:rFonts w:ascii="Arial" w:hAnsi="Arial" w:cs="Arial"/>
          <w:color w:val="000000"/>
          <w:sz w:val="20"/>
          <w:szCs w:val="20"/>
        </w:rPr>
      </w:pPr>
    </w:p>
    <w:p w14:paraId="43317F70" w14:textId="7FBB80E3" w:rsidR="009121DA" w:rsidRPr="007238E3" w:rsidRDefault="008802F8" w:rsidP="001E48CF">
      <w:pPr>
        <w:spacing w:after="240" w:line="264" w:lineRule="auto"/>
        <w:rPr>
          <w:rFonts w:ascii="Arial" w:hAnsi="Arial" w:cs="Arial"/>
          <w:b/>
          <w:bCs/>
          <w:color w:val="000000"/>
          <w:sz w:val="20"/>
          <w:szCs w:val="20"/>
        </w:rPr>
      </w:pPr>
      <w:r w:rsidRPr="007238E3">
        <w:rPr>
          <w:rFonts w:ascii="Arial" w:hAnsi="Arial" w:cs="Arial"/>
          <w:b/>
          <w:bCs/>
          <w:color w:val="000000"/>
          <w:sz w:val="20"/>
          <w:szCs w:val="20"/>
        </w:rPr>
        <w:t>Introduction</w:t>
      </w:r>
    </w:p>
    <w:p w14:paraId="2F8024CC" w14:textId="2669F113" w:rsidR="007238E3" w:rsidRDefault="007238E3" w:rsidP="001E48CF">
      <w:pPr>
        <w:spacing w:after="240" w:line="264" w:lineRule="auto"/>
        <w:rPr>
          <w:rFonts w:ascii="Arial" w:hAnsi="Arial" w:cs="Arial"/>
          <w:color w:val="000000"/>
          <w:sz w:val="20"/>
          <w:szCs w:val="20"/>
        </w:rPr>
      </w:pPr>
      <w:r w:rsidRPr="007238E3">
        <w:rPr>
          <w:rFonts w:ascii="Arial" w:hAnsi="Arial" w:cs="Arial"/>
          <w:color w:val="000000"/>
          <w:sz w:val="20"/>
          <w:szCs w:val="20"/>
        </w:rPr>
        <w:t>Over the past decade, Jakarta has significantly expanded its public transportation network, with a focus on increasing the number of bus stops and routes, particularly in densely populated areas. This effort has played a crucial role in narrowing the socio-economic gap. However, it is imperative for the government to consider schools as a pivotal factor when determining bus routes and stops. Empirical evidence suggests a regressive impact on schools with low accessibility, leading to increased commuting time for students, which, in turn, affects attendance, dropout rates, and overall academic performance</w:t>
      </w:r>
      <w:r>
        <w:rPr>
          <w:rStyle w:val="FootnoteReference"/>
          <w:rFonts w:ascii="Arial" w:hAnsi="Arial" w:cs="Arial"/>
          <w:color w:val="000000"/>
          <w:sz w:val="20"/>
          <w:szCs w:val="20"/>
        </w:rPr>
        <w:footnoteReference w:id="1"/>
      </w:r>
      <w:r w:rsidRPr="007238E3">
        <w:rPr>
          <w:rFonts w:ascii="Arial" w:hAnsi="Arial" w:cs="Arial"/>
          <w:color w:val="000000"/>
          <w:sz w:val="20"/>
          <w:szCs w:val="20"/>
        </w:rPr>
        <w:t>.</w:t>
      </w:r>
    </w:p>
    <w:p w14:paraId="668D7D4B" w14:textId="6CD77270" w:rsidR="008802F8" w:rsidRDefault="007238E3" w:rsidP="001E48CF">
      <w:pPr>
        <w:spacing w:after="240" w:line="264" w:lineRule="auto"/>
        <w:jc w:val="both"/>
        <w:rPr>
          <w:rFonts w:ascii="Arial" w:hAnsi="Arial" w:cs="Arial"/>
          <w:color w:val="000000"/>
          <w:sz w:val="20"/>
          <w:szCs w:val="20"/>
        </w:rPr>
      </w:pPr>
      <w:r w:rsidRPr="007238E3">
        <w:rPr>
          <w:rFonts w:ascii="Arial" w:hAnsi="Arial" w:cs="Arial"/>
          <w:color w:val="000000"/>
          <w:sz w:val="20"/>
          <w:szCs w:val="20"/>
        </w:rPr>
        <w:t xml:space="preserve">An additional concern is the rising likelihood of students resorting to private transportation, such as motorcycles. The lax enforcement of age restrictions for driving licenses has created a situation </w:t>
      </w:r>
      <w:r>
        <w:rPr>
          <w:rFonts w:ascii="Arial" w:hAnsi="Arial" w:cs="Arial"/>
          <w:color w:val="000000"/>
          <w:sz w:val="20"/>
          <w:szCs w:val="20"/>
        </w:rPr>
        <w:t>in which</w:t>
      </w:r>
      <w:r w:rsidRPr="007238E3">
        <w:rPr>
          <w:rFonts w:ascii="Arial" w:hAnsi="Arial" w:cs="Arial"/>
          <w:color w:val="000000"/>
          <w:sz w:val="20"/>
          <w:szCs w:val="20"/>
        </w:rPr>
        <w:t xml:space="preserve"> obtaining a license legally is perceived as challenging. Consequently, individuals may feel compelled to engage in bribery, contributing to increased risks of traffic-related injuries or fatalities</w:t>
      </w:r>
      <w:r>
        <w:rPr>
          <w:rStyle w:val="FootnoteReference"/>
          <w:rFonts w:ascii="Arial" w:hAnsi="Arial" w:cs="Arial"/>
          <w:color w:val="000000"/>
          <w:sz w:val="20"/>
          <w:szCs w:val="20"/>
        </w:rPr>
        <w:footnoteReference w:id="2"/>
      </w:r>
      <w:r w:rsidRPr="007238E3">
        <w:rPr>
          <w:rFonts w:ascii="Arial" w:hAnsi="Arial" w:cs="Arial"/>
          <w:color w:val="000000"/>
          <w:sz w:val="20"/>
          <w:szCs w:val="20"/>
        </w:rPr>
        <w:t>. Ensuring proper accessibility for every school is therefore a crucial target for the provincial government</w:t>
      </w:r>
      <w:r w:rsidRPr="00BA461A">
        <w:rPr>
          <w:rStyle w:val="FootnoteReference"/>
          <w:rFonts w:ascii="Arial" w:hAnsi="Arial" w:cs="Arial"/>
          <w:color w:val="000000"/>
          <w:sz w:val="20"/>
          <w:szCs w:val="20"/>
        </w:rPr>
        <w:footnoteReference w:id="3"/>
      </w:r>
      <w:r>
        <w:rPr>
          <w:rFonts w:ascii="Arial" w:hAnsi="Arial" w:cs="Arial"/>
          <w:color w:val="000000"/>
          <w:sz w:val="20"/>
          <w:szCs w:val="20"/>
        </w:rPr>
        <w:t>.</w:t>
      </w:r>
    </w:p>
    <w:p w14:paraId="46A7BB91" w14:textId="569A5E0D" w:rsidR="00603BF8" w:rsidRPr="00603BF8" w:rsidRDefault="00603BF8" w:rsidP="001E48CF">
      <w:pPr>
        <w:spacing w:after="240" w:line="264" w:lineRule="auto"/>
        <w:jc w:val="both"/>
        <w:rPr>
          <w:rFonts w:ascii="Arial" w:hAnsi="Arial" w:cs="Arial"/>
          <w:color w:val="000000"/>
          <w:sz w:val="20"/>
          <w:szCs w:val="20"/>
        </w:rPr>
      </w:pPr>
      <w:r w:rsidRPr="00603BF8">
        <w:rPr>
          <w:rFonts w:ascii="Arial" w:hAnsi="Arial" w:cs="Arial"/>
          <w:color w:val="000000"/>
          <w:sz w:val="20"/>
          <w:szCs w:val="20"/>
        </w:rPr>
        <w:t xml:space="preserve">In conclusion, this analysis aims to address the materiality of this </w:t>
      </w:r>
      <w:r w:rsidR="00EC6FF4" w:rsidRPr="00603BF8">
        <w:rPr>
          <w:rFonts w:ascii="Arial" w:hAnsi="Arial" w:cs="Arial"/>
          <w:color w:val="000000"/>
          <w:sz w:val="20"/>
          <w:szCs w:val="20"/>
        </w:rPr>
        <w:t>issue and</w:t>
      </w:r>
      <w:r w:rsidRPr="00603BF8">
        <w:rPr>
          <w:rFonts w:ascii="Arial" w:hAnsi="Arial" w:cs="Arial"/>
          <w:color w:val="000000"/>
          <w:sz w:val="20"/>
          <w:szCs w:val="20"/>
        </w:rPr>
        <w:t xml:space="preserve"> determine where attention should be focused first to implement a </w:t>
      </w:r>
      <w:r w:rsidR="00EC6FF4">
        <w:rPr>
          <w:rFonts w:ascii="Arial" w:hAnsi="Arial" w:cs="Arial"/>
          <w:color w:val="000000"/>
          <w:sz w:val="20"/>
          <w:szCs w:val="20"/>
        </w:rPr>
        <w:t>first hanging solution</w:t>
      </w:r>
      <w:r w:rsidRPr="00603BF8">
        <w:rPr>
          <w:rFonts w:ascii="Arial" w:hAnsi="Arial" w:cs="Arial"/>
          <w:color w:val="000000"/>
          <w:sz w:val="20"/>
          <w:szCs w:val="20"/>
        </w:rPr>
        <w:t>.</w:t>
      </w:r>
    </w:p>
    <w:p w14:paraId="1C7933F4" w14:textId="383C608E" w:rsidR="00BA461A" w:rsidRPr="00EC6FF4" w:rsidRDefault="008802F8" w:rsidP="001E48CF">
      <w:pPr>
        <w:spacing w:after="240" w:line="264" w:lineRule="auto"/>
        <w:jc w:val="both"/>
        <w:rPr>
          <w:rFonts w:ascii="Arial" w:hAnsi="Arial" w:cs="Arial"/>
          <w:b/>
          <w:bCs/>
          <w:color w:val="000000"/>
          <w:sz w:val="20"/>
          <w:szCs w:val="20"/>
        </w:rPr>
      </w:pPr>
      <w:r w:rsidRPr="00EC6FF4">
        <w:rPr>
          <w:rFonts w:ascii="Arial" w:hAnsi="Arial" w:cs="Arial"/>
          <w:b/>
          <w:bCs/>
          <w:color w:val="000000"/>
          <w:sz w:val="20"/>
          <w:szCs w:val="20"/>
        </w:rPr>
        <w:t>Methodology</w:t>
      </w:r>
    </w:p>
    <w:p w14:paraId="77EB58FD" w14:textId="2E4776CC" w:rsidR="00EC6FF4" w:rsidRPr="00EC6FF4" w:rsidRDefault="00EC6FF4" w:rsidP="001E48CF">
      <w:pPr>
        <w:spacing w:after="240" w:line="264" w:lineRule="auto"/>
        <w:jc w:val="both"/>
        <w:rPr>
          <w:rFonts w:ascii="Arial" w:hAnsi="Arial" w:cs="Arial"/>
          <w:color w:val="000000"/>
          <w:sz w:val="20"/>
          <w:szCs w:val="20"/>
        </w:rPr>
      </w:pPr>
      <w:r w:rsidRPr="00EC6FF4">
        <w:rPr>
          <w:rFonts w:ascii="Arial" w:hAnsi="Arial" w:cs="Arial"/>
          <w:color w:val="000000"/>
          <w:sz w:val="20"/>
          <w:szCs w:val="20"/>
        </w:rPr>
        <w:t>Our primary goal was to identify schools in Jakarta facing accessibility issues, where students need to walk more than 20 minutes to and from the nearest bus stop. To achieve this, we gathered data from various sources, including Jakarta Open Street Map and Jakarta Open Data. Additionally, we obtained generic data, such as administrative boundary polygons, from the ArcGIS portal. The spatial analysis was conducted using ArcGIS Pro software, with visualization accomplished using the R 'ggplot2' package. The final output from ArcGIS was a CSV format, readable in R.</w:t>
      </w:r>
    </w:p>
    <w:p w14:paraId="1AC1CBB6" w14:textId="77777777" w:rsidR="00EC6FF4" w:rsidRPr="00EC6FF4" w:rsidRDefault="00EC6FF4" w:rsidP="001E48CF">
      <w:pPr>
        <w:spacing w:after="240" w:line="264" w:lineRule="auto"/>
        <w:jc w:val="both"/>
        <w:rPr>
          <w:rFonts w:ascii="Arial" w:hAnsi="Arial" w:cs="Arial"/>
          <w:color w:val="000000"/>
          <w:sz w:val="20"/>
          <w:szCs w:val="20"/>
        </w:rPr>
      </w:pPr>
      <w:r w:rsidRPr="00EC6FF4">
        <w:rPr>
          <w:rFonts w:ascii="Arial" w:hAnsi="Arial" w:cs="Arial"/>
          <w:color w:val="000000"/>
          <w:sz w:val="20"/>
          <w:szCs w:val="20"/>
        </w:rPr>
        <w:t>The final CSV contains school-level data as the unit of observation, encompassing variables related to our key interest, including the administrative location of the school, school-age population served by each school, and the nearest distance to the bus stop in meters. The distance to the bus stop was then categorized into four groups for easier analysis in the Results section. By integrating young population data in each Kelurahan, our aim was to provide a more comprehensive understanding of the population dynamics surrounding each educational institution.</w:t>
      </w:r>
    </w:p>
    <w:p w14:paraId="25FE16A8" w14:textId="09421BD9" w:rsidR="00BA461A" w:rsidRPr="00EC6FF4" w:rsidRDefault="00EC6FF4" w:rsidP="001E48CF">
      <w:pPr>
        <w:spacing w:after="240" w:line="264" w:lineRule="auto"/>
        <w:jc w:val="both"/>
        <w:rPr>
          <w:rFonts w:ascii="Arial" w:hAnsi="Arial" w:cs="Arial"/>
          <w:color w:val="000000"/>
          <w:sz w:val="20"/>
          <w:szCs w:val="20"/>
        </w:rPr>
      </w:pPr>
      <w:r w:rsidRPr="00EC6FF4">
        <w:rPr>
          <w:rFonts w:ascii="Arial" w:hAnsi="Arial" w:cs="Arial"/>
          <w:color w:val="000000"/>
          <w:sz w:val="20"/>
          <w:szCs w:val="20"/>
        </w:rPr>
        <w:t>The visualization phase aimed to comprehend the materiality of the problem and identify areas where the issue might have a more significant impact. This understanding helps determine which cities need to implement solutions more urgently than others.</w:t>
      </w:r>
    </w:p>
    <w:p w14:paraId="4396DADF" w14:textId="77777777" w:rsidR="00FF1055" w:rsidRDefault="00FF1055" w:rsidP="001E48CF">
      <w:pPr>
        <w:spacing w:line="264" w:lineRule="auto"/>
        <w:jc w:val="both"/>
        <w:rPr>
          <w:rFonts w:ascii="Arial" w:hAnsi="Arial" w:cs="Arial"/>
          <w:b/>
          <w:bCs/>
          <w:color w:val="000000"/>
          <w:sz w:val="20"/>
          <w:szCs w:val="20"/>
        </w:rPr>
      </w:pPr>
    </w:p>
    <w:p w14:paraId="712B2431" w14:textId="397B2067" w:rsidR="008802F8" w:rsidRPr="00793A39" w:rsidRDefault="008802F8" w:rsidP="001E48CF">
      <w:pPr>
        <w:spacing w:line="264" w:lineRule="auto"/>
        <w:jc w:val="both"/>
        <w:rPr>
          <w:rFonts w:ascii="Arial" w:hAnsi="Arial" w:cs="Arial"/>
          <w:b/>
          <w:bCs/>
          <w:color w:val="000000"/>
          <w:sz w:val="20"/>
          <w:szCs w:val="20"/>
        </w:rPr>
      </w:pPr>
      <w:r w:rsidRPr="00793A39">
        <w:rPr>
          <w:rFonts w:ascii="Arial" w:hAnsi="Arial" w:cs="Arial"/>
          <w:b/>
          <w:bCs/>
          <w:color w:val="000000"/>
          <w:sz w:val="20"/>
          <w:szCs w:val="20"/>
        </w:rPr>
        <w:lastRenderedPageBreak/>
        <w:t>Results</w:t>
      </w:r>
    </w:p>
    <w:p w14:paraId="1F185C92" w14:textId="77777777" w:rsidR="008802F8" w:rsidRPr="008802F8" w:rsidRDefault="008802F8" w:rsidP="001E48CF">
      <w:pPr>
        <w:spacing w:line="264" w:lineRule="auto"/>
        <w:jc w:val="both"/>
        <w:rPr>
          <w:rFonts w:ascii="Arial" w:hAnsi="Arial" w:cs="Arial"/>
          <w:color w:val="000000"/>
          <w:sz w:val="20"/>
          <w:szCs w:val="20"/>
        </w:rPr>
      </w:pPr>
    </w:p>
    <w:p w14:paraId="44A1E9B5" w14:textId="0EA55A5B" w:rsidR="007238E3" w:rsidRPr="007238E3" w:rsidRDefault="007238E3" w:rsidP="001E48CF">
      <w:pPr>
        <w:spacing w:after="240" w:line="264" w:lineRule="auto"/>
        <w:jc w:val="both"/>
        <w:rPr>
          <w:rFonts w:ascii="Arial" w:hAnsi="Arial" w:cs="Arial"/>
          <w:color w:val="000000"/>
          <w:sz w:val="20"/>
          <w:szCs w:val="20"/>
        </w:rPr>
      </w:pPr>
      <w:r w:rsidRPr="007238E3">
        <w:rPr>
          <w:rFonts w:ascii="Arial" w:hAnsi="Arial" w:cs="Arial"/>
          <w:color w:val="000000"/>
          <w:sz w:val="20"/>
          <w:szCs w:val="20"/>
        </w:rPr>
        <w:t xml:space="preserve">The analysis reveals a concerning scenario, with a significant number of schools facing accessibility challenges. Figure 1 visually represents schools falling within the category of over 20-minute walking distances from the nearest bus stops. Although </w:t>
      </w:r>
      <w:r w:rsidR="00EC6FF4" w:rsidRPr="007238E3">
        <w:rPr>
          <w:rFonts w:ascii="Arial" w:hAnsi="Arial" w:cs="Arial"/>
          <w:color w:val="000000"/>
          <w:sz w:val="20"/>
          <w:szCs w:val="20"/>
        </w:rPr>
        <w:t>most</w:t>
      </w:r>
      <w:r w:rsidRPr="007238E3">
        <w:rPr>
          <w:rFonts w:ascii="Arial" w:hAnsi="Arial" w:cs="Arial"/>
          <w:color w:val="000000"/>
          <w:sz w:val="20"/>
          <w:szCs w:val="20"/>
        </w:rPr>
        <w:t xml:space="preserve"> schools have less than a 20-minute walking distance, many still require support to reduce inequality.</w:t>
      </w:r>
      <w:r w:rsidR="00603BF8">
        <w:rPr>
          <w:rFonts w:ascii="Arial" w:hAnsi="Arial" w:cs="Arial"/>
          <w:color w:val="000000"/>
          <w:sz w:val="20"/>
          <w:szCs w:val="20"/>
        </w:rPr>
        <w:t xml:space="preserve"> </w:t>
      </w:r>
    </w:p>
    <w:p w14:paraId="2B4838F1" w14:textId="076F9A9F" w:rsidR="007238E3" w:rsidRPr="007238E3" w:rsidRDefault="007238E3" w:rsidP="001E48CF">
      <w:pPr>
        <w:spacing w:after="240" w:line="264" w:lineRule="auto"/>
        <w:jc w:val="both"/>
        <w:rPr>
          <w:rFonts w:ascii="Arial" w:hAnsi="Arial" w:cs="Arial"/>
          <w:color w:val="000000"/>
          <w:sz w:val="20"/>
          <w:szCs w:val="20"/>
        </w:rPr>
      </w:pPr>
      <w:r w:rsidRPr="007238E3">
        <w:rPr>
          <w:rFonts w:ascii="Arial" w:hAnsi="Arial" w:cs="Arial"/>
          <w:color w:val="000000"/>
          <w:sz w:val="20"/>
          <w:szCs w:val="20"/>
        </w:rPr>
        <w:t>When examining the data by city, the issue becomes more pronounced in East Jakarta,</w:t>
      </w:r>
      <w:r>
        <w:rPr>
          <w:rFonts w:ascii="Segoe UI" w:hAnsi="Segoe UI" w:cs="Segoe UI"/>
        </w:rPr>
        <w:t xml:space="preserve"> </w:t>
      </w:r>
      <w:r w:rsidRPr="007238E3">
        <w:rPr>
          <w:rFonts w:ascii="Arial" w:hAnsi="Arial" w:cs="Arial"/>
          <w:color w:val="000000"/>
          <w:sz w:val="20"/>
          <w:szCs w:val="20"/>
        </w:rPr>
        <w:t>as illustrated in Figure 2. The East Jakarta city government should prioritize addressing this problem in their public transportation planning.</w:t>
      </w:r>
      <w:r w:rsidR="00603BF8">
        <w:rPr>
          <w:rFonts w:ascii="Arial" w:hAnsi="Arial" w:cs="Arial"/>
          <w:color w:val="000000"/>
          <w:sz w:val="20"/>
          <w:szCs w:val="20"/>
        </w:rPr>
        <w:t xml:space="preserve"> </w:t>
      </w:r>
      <w:r w:rsidRPr="007238E3">
        <w:rPr>
          <w:rFonts w:ascii="Arial" w:hAnsi="Arial" w:cs="Arial"/>
          <w:color w:val="000000"/>
          <w:sz w:val="20"/>
          <w:szCs w:val="20"/>
        </w:rPr>
        <w:t>Additionally, Figure 3 demonstrates a correlation between the number of populations and schools in each district. East Jakarta</w:t>
      </w:r>
      <w:r w:rsidR="00603BF8">
        <w:rPr>
          <w:rFonts w:ascii="Arial" w:hAnsi="Arial" w:cs="Arial"/>
          <w:color w:val="000000"/>
          <w:sz w:val="20"/>
          <w:szCs w:val="20"/>
        </w:rPr>
        <w:t xml:space="preserve"> again</w:t>
      </w:r>
      <w:r w:rsidRPr="007238E3">
        <w:rPr>
          <w:rFonts w:ascii="Arial" w:hAnsi="Arial" w:cs="Arial"/>
          <w:color w:val="000000"/>
          <w:sz w:val="20"/>
          <w:szCs w:val="20"/>
        </w:rPr>
        <w:t xml:space="preserve"> shows the most critical condition, indicating a need for immediate implementation. This information implies that Jakarta Province may need to focus more on this city, as 7.2% of the young population in Jakarta is experiencing this problem in East Jakarta.</w:t>
      </w:r>
    </w:p>
    <w:p w14:paraId="0B309073" w14:textId="6BAFD406" w:rsidR="008802F8" w:rsidRPr="008802F8" w:rsidRDefault="007238E3" w:rsidP="001E48CF">
      <w:pPr>
        <w:spacing w:after="240" w:line="264" w:lineRule="auto"/>
        <w:jc w:val="both"/>
        <w:rPr>
          <w:rFonts w:ascii="Arial" w:hAnsi="Arial" w:cs="Arial"/>
          <w:color w:val="000000"/>
          <w:sz w:val="20"/>
          <w:szCs w:val="20"/>
        </w:rPr>
      </w:pPr>
      <w:r w:rsidRPr="007238E3">
        <w:rPr>
          <w:rFonts w:ascii="Arial" w:hAnsi="Arial" w:cs="Arial"/>
          <w:color w:val="000000"/>
          <w:sz w:val="20"/>
          <w:szCs w:val="20"/>
        </w:rPr>
        <w:t xml:space="preserve">In </w:t>
      </w:r>
      <w:r w:rsidR="00EC6FF4" w:rsidRPr="007238E3">
        <w:rPr>
          <w:rFonts w:ascii="Arial" w:hAnsi="Arial" w:cs="Arial"/>
          <w:color w:val="000000"/>
          <w:sz w:val="20"/>
          <w:szCs w:val="20"/>
        </w:rPr>
        <w:t>addition,</w:t>
      </w:r>
      <w:r w:rsidRPr="007238E3">
        <w:rPr>
          <w:rFonts w:ascii="Arial" w:hAnsi="Arial" w:cs="Arial"/>
          <w:color w:val="000000"/>
          <w:sz w:val="20"/>
          <w:szCs w:val="20"/>
        </w:rPr>
        <w:t xml:space="preserve"> we</w:t>
      </w:r>
      <w:r w:rsidR="00EC6FF4">
        <w:rPr>
          <w:rFonts w:ascii="Arial" w:hAnsi="Arial" w:cs="Arial"/>
          <w:color w:val="000000"/>
          <w:sz w:val="20"/>
          <w:szCs w:val="20"/>
        </w:rPr>
        <w:t xml:space="preserve"> also</w:t>
      </w:r>
      <w:r w:rsidRPr="007238E3">
        <w:rPr>
          <w:rFonts w:ascii="Arial" w:hAnsi="Arial" w:cs="Arial"/>
          <w:color w:val="000000"/>
          <w:sz w:val="20"/>
          <w:szCs w:val="20"/>
        </w:rPr>
        <w:t xml:space="preserve"> </w:t>
      </w:r>
      <w:r w:rsidR="00EC6FF4">
        <w:rPr>
          <w:rFonts w:ascii="Arial" w:hAnsi="Arial" w:cs="Arial"/>
          <w:color w:val="000000"/>
          <w:sz w:val="20"/>
          <w:szCs w:val="20"/>
        </w:rPr>
        <w:t>found that a</w:t>
      </w:r>
      <w:r w:rsidRPr="007238E3">
        <w:rPr>
          <w:rFonts w:ascii="Arial" w:hAnsi="Arial" w:cs="Arial"/>
          <w:color w:val="000000"/>
          <w:sz w:val="20"/>
          <w:szCs w:val="20"/>
        </w:rPr>
        <w:t xml:space="preserve">pproximately 4.89% of the Jakarta population within the age group of </w:t>
      </w:r>
      <w:r w:rsidR="00603BF8">
        <w:rPr>
          <w:rFonts w:ascii="Arial" w:hAnsi="Arial" w:cs="Arial"/>
          <w:color w:val="000000"/>
          <w:sz w:val="20"/>
          <w:szCs w:val="20"/>
        </w:rPr>
        <w:t>5</w:t>
      </w:r>
      <w:r w:rsidRPr="007238E3">
        <w:rPr>
          <w:rFonts w:ascii="Arial" w:hAnsi="Arial" w:cs="Arial"/>
          <w:color w:val="000000"/>
          <w:sz w:val="20"/>
          <w:szCs w:val="20"/>
        </w:rPr>
        <w:t>-1</w:t>
      </w:r>
      <w:r w:rsidR="00603BF8">
        <w:rPr>
          <w:rFonts w:ascii="Arial" w:hAnsi="Arial" w:cs="Arial"/>
          <w:color w:val="000000"/>
          <w:sz w:val="20"/>
          <w:szCs w:val="20"/>
        </w:rPr>
        <w:t>7</w:t>
      </w:r>
      <w:r w:rsidRPr="007238E3">
        <w:rPr>
          <w:rFonts w:ascii="Arial" w:hAnsi="Arial" w:cs="Arial"/>
          <w:color w:val="000000"/>
          <w:sz w:val="20"/>
          <w:szCs w:val="20"/>
        </w:rPr>
        <w:t xml:space="preserve"> is adversely affected by prolonged walking distances to schools. If left unaddressed, this issue could negatively impact future economic income in Jakarta and Indonesia.</w:t>
      </w:r>
    </w:p>
    <w:p w14:paraId="61224193" w14:textId="3824C682" w:rsidR="008802F8" w:rsidRPr="002D6729" w:rsidRDefault="008802F8" w:rsidP="001E48CF">
      <w:pPr>
        <w:spacing w:line="264" w:lineRule="auto"/>
        <w:jc w:val="both"/>
        <w:rPr>
          <w:rFonts w:ascii="Arial" w:hAnsi="Arial" w:cs="Arial"/>
          <w:b/>
          <w:bCs/>
          <w:color w:val="000000"/>
          <w:sz w:val="20"/>
          <w:szCs w:val="20"/>
        </w:rPr>
      </w:pPr>
      <w:r w:rsidRPr="002D6729">
        <w:rPr>
          <w:rFonts w:ascii="Arial" w:hAnsi="Arial" w:cs="Arial"/>
          <w:b/>
          <w:bCs/>
          <w:color w:val="000000"/>
          <w:sz w:val="20"/>
          <w:szCs w:val="20"/>
        </w:rPr>
        <w:t>Assumptions</w:t>
      </w:r>
      <w:r w:rsidR="00EC6FF4">
        <w:rPr>
          <w:rFonts w:ascii="Arial" w:hAnsi="Arial" w:cs="Arial"/>
          <w:b/>
          <w:bCs/>
          <w:color w:val="000000"/>
          <w:sz w:val="20"/>
          <w:szCs w:val="20"/>
        </w:rPr>
        <w:t xml:space="preserve"> and Limitations</w:t>
      </w:r>
    </w:p>
    <w:p w14:paraId="7A3A8E46" w14:textId="77777777" w:rsidR="008802F8" w:rsidRPr="008802F8" w:rsidRDefault="008802F8" w:rsidP="001E48CF">
      <w:pPr>
        <w:spacing w:line="264" w:lineRule="auto"/>
        <w:jc w:val="both"/>
        <w:rPr>
          <w:rFonts w:ascii="Arial" w:hAnsi="Arial" w:cs="Arial"/>
          <w:color w:val="000000"/>
          <w:sz w:val="20"/>
          <w:szCs w:val="20"/>
        </w:rPr>
      </w:pPr>
    </w:p>
    <w:p w14:paraId="5497AC33" w14:textId="749EF639" w:rsidR="00C024E7" w:rsidRDefault="00C024E7" w:rsidP="001E48CF">
      <w:pPr>
        <w:spacing w:after="240" w:line="264" w:lineRule="auto"/>
        <w:jc w:val="both"/>
        <w:rPr>
          <w:rFonts w:ascii="Arial" w:hAnsi="Arial" w:cs="Arial"/>
          <w:color w:val="000000"/>
          <w:sz w:val="20"/>
          <w:szCs w:val="20"/>
        </w:rPr>
      </w:pPr>
      <w:r w:rsidRPr="00C024E7">
        <w:rPr>
          <w:rFonts w:ascii="Arial" w:hAnsi="Arial" w:cs="Arial"/>
          <w:color w:val="000000"/>
          <w:sz w:val="20"/>
          <w:szCs w:val="20"/>
        </w:rPr>
        <w:t>Two key assumptions underlie the analysis. First, we assumed a reachable distance by calculating how far one can walk at 5 km/h for 20 minutes, resulting in approximately 1667 meters. Another assumption is that the population served by each school can be proxied by dividing the population in each "Kelurahan" by the number of schools in each "Kelurahan." This assumption is deemed true as school location planning considers population distribution as one of the most important parameters.</w:t>
      </w:r>
    </w:p>
    <w:p w14:paraId="298AA6C7" w14:textId="22C424B1" w:rsidR="00EC6FF4" w:rsidRDefault="00EC6FF4" w:rsidP="001E48CF">
      <w:pPr>
        <w:spacing w:after="240" w:line="264" w:lineRule="auto"/>
        <w:jc w:val="both"/>
        <w:rPr>
          <w:rFonts w:ascii="Arial" w:hAnsi="Arial" w:cs="Arial"/>
          <w:color w:val="000000"/>
          <w:sz w:val="20"/>
          <w:szCs w:val="20"/>
        </w:rPr>
      </w:pPr>
      <w:r w:rsidRPr="00EC6FF4">
        <w:rPr>
          <w:rFonts w:ascii="Arial" w:hAnsi="Arial" w:cs="Arial"/>
          <w:color w:val="000000"/>
          <w:sz w:val="20"/>
          <w:szCs w:val="20"/>
        </w:rPr>
        <w:t xml:space="preserve">One limitation of this research is that the spatial analysis only considers the bus stop located within the Jakarta province administrative boundary. Therefore, there might be a situation where a school, particularly the one close to the boundary, is closer to the bus stop located outside Jakarta province, which cannot be recorded in our spatial analysis. However, this limitation can be deemed negligible since the bus stop outside Jakarta is not well developed and not interconnected with </w:t>
      </w:r>
      <w:proofErr w:type="spellStart"/>
      <w:r w:rsidRPr="00EC6FF4">
        <w:rPr>
          <w:rFonts w:ascii="Arial" w:hAnsi="Arial" w:cs="Arial"/>
          <w:color w:val="000000"/>
          <w:sz w:val="20"/>
          <w:szCs w:val="20"/>
        </w:rPr>
        <w:t>TransJakarta</w:t>
      </w:r>
      <w:proofErr w:type="spellEnd"/>
      <w:r w:rsidRPr="00EC6FF4">
        <w:rPr>
          <w:rFonts w:ascii="Arial" w:hAnsi="Arial" w:cs="Arial"/>
          <w:color w:val="000000"/>
          <w:sz w:val="20"/>
          <w:szCs w:val="20"/>
        </w:rPr>
        <w:t>.</w:t>
      </w:r>
    </w:p>
    <w:p w14:paraId="34145A48" w14:textId="2C21D8E5" w:rsidR="008802F8" w:rsidRPr="00EC6FF4" w:rsidRDefault="008802F8" w:rsidP="001E48CF">
      <w:pPr>
        <w:spacing w:after="240" w:line="264" w:lineRule="auto"/>
        <w:jc w:val="both"/>
        <w:rPr>
          <w:rFonts w:ascii="Arial" w:hAnsi="Arial" w:cs="Arial"/>
          <w:b/>
          <w:bCs/>
          <w:color w:val="000000"/>
          <w:sz w:val="20"/>
          <w:szCs w:val="20"/>
        </w:rPr>
      </w:pPr>
      <w:r w:rsidRPr="00EC6FF4">
        <w:rPr>
          <w:rFonts w:ascii="Arial" w:hAnsi="Arial" w:cs="Arial"/>
          <w:b/>
          <w:bCs/>
          <w:color w:val="000000"/>
          <w:sz w:val="20"/>
          <w:szCs w:val="20"/>
        </w:rPr>
        <w:t>Conclusion</w:t>
      </w:r>
    </w:p>
    <w:p w14:paraId="4B1E9AF1" w14:textId="77777777" w:rsidR="00EC6FF4" w:rsidRDefault="00C024E7" w:rsidP="001E48CF">
      <w:pPr>
        <w:spacing w:after="240" w:line="264" w:lineRule="auto"/>
        <w:jc w:val="both"/>
        <w:rPr>
          <w:rFonts w:ascii="Arial" w:hAnsi="Arial" w:cs="Arial"/>
          <w:color w:val="000000"/>
          <w:sz w:val="20"/>
          <w:szCs w:val="20"/>
        </w:rPr>
      </w:pPr>
      <w:r w:rsidRPr="00C024E7">
        <w:rPr>
          <w:rFonts w:ascii="Arial" w:hAnsi="Arial" w:cs="Arial"/>
          <w:color w:val="000000"/>
          <w:sz w:val="20"/>
          <w:szCs w:val="20"/>
        </w:rPr>
        <w:t>The findings emphasize the urgency of addressing school accessibility challenges in Jakarta</w:t>
      </w:r>
      <w:r w:rsidR="00EC6FF4">
        <w:rPr>
          <w:rFonts w:ascii="Arial" w:hAnsi="Arial" w:cs="Arial"/>
          <w:color w:val="000000"/>
          <w:sz w:val="20"/>
          <w:szCs w:val="20"/>
        </w:rPr>
        <w:t xml:space="preserve">. </w:t>
      </w:r>
      <w:r w:rsidRPr="00C024E7">
        <w:rPr>
          <w:rFonts w:ascii="Arial" w:hAnsi="Arial" w:cs="Arial"/>
          <w:color w:val="000000"/>
          <w:sz w:val="20"/>
          <w:szCs w:val="20"/>
        </w:rPr>
        <w:t>To enhance well-being and reduce the socio-economic gap, we recommend the implementation of a Bus School Program targeting schools with over a 20-minute walking distance from the nearest bus stops</w:t>
      </w:r>
      <w:r w:rsidR="00EC6FF4">
        <w:rPr>
          <w:rFonts w:ascii="Arial" w:hAnsi="Arial" w:cs="Arial"/>
          <w:color w:val="000000"/>
          <w:sz w:val="20"/>
          <w:szCs w:val="20"/>
        </w:rPr>
        <w:t>, starting in East Jakarta region</w:t>
      </w:r>
      <w:r w:rsidRPr="00C024E7">
        <w:rPr>
          <w:rFonts w:ascii="Arial" w:hAnsi="Arial" w:cs="Arial"/>
          <w:color w:val="000000"/>
          <w:sz w:val="20"/>
          <w:szCs w:val="20"/>
        </w:rPr>
        <w:t>. This initiative aligns with broader goals of inclusivity and equitable access to education in Jakarta.</w:t>
      </w:r>
      <w:r w:rsidR="00EC6FF4">
        <w:rPr>
          <w:rFonts w:ascii="Arial" w:hAnsi="Arial" w:cs="Arial"/>
          <w:color w:val="000000"/>
          <w:sz w:val="20"/>
          <w:szCs w:val="20"/>
        </w:rPr>
        <w:t xml:space="preserve"> </w:t>
      </w:r>
      <w:r w:rsidRPr="00C024E7">
        <w:rPr>
          <w:rFonts w:ascii="Arial" w:hAnsi="Arial" w:cs="Arial"/>
          <w:color w:val="000000"/>
          <w:sz w:val="20"/>
          <w:szCs w:val="20"/>
        </w:rPr>
        <w:t xml:space="preserve">Your commitment to improving the lives of Jakarta's residents, especially in the education sector, will undoubtedly contribute to the city's overall development. </w:t>
      </w:r>
    </w:p>
    <w:p w14:paraId="617641EE" w14:textId="381AA094" w:rsidR="00C024E7" w:rsidRPr="00C024E7" w:rsidRDefault="00C024E7" w:rsidP="001E48CF">
      <w:pPr>
        <w:spacing w:after="240" w:line="264" w:lineRule="auto"/>
        <w:jc w:val="both"/>
        <w:rPr>
          <w:rFonts w:ascii="Arial" w:hAnsi="Arial" w:cs="Arial"/>
          <w:color w:val="000000"/>
          <w:sz w:val="20"/>
          <w:szCs w:val="20"/>
        </w:rPr>
      </w:pPr>
      <w:r w:rsidRPr="00C024E7">
        <w:rPr>
          <w:rFonts w:ascii="Arial" w:hAnsi="Arial" w:cs="Arial"/>
          <w:color w:val="000000"/>
          <w:sz w:val="20"/>
          <w:szCs w:val="20"/>
        </w:rPr>
        <w:t>We are at your disposal for any additional information or assistance needed to pursue this recommendation further.</w:t>
      </w:r>
      <w:r w:rsidR="00EC6FF4">
        <w:rPr>
          <w:rFonts w:ascii="Arial" w:hAnsi="Arial" w:cs="Arial"/>
          <w:color w:val="000000"/>
          <w:sz w:val="20"/>
          <w:szCs w:val="20"/>
        </w:rPr>
        <w:t xml:space="preserve"> </w:t>
      </w:r>
      <w:r w:rsidRPr="00C024E7">
        <w:rPr>
          <w:rFonts w:ascii="Arial" w:hAnsi="Arial" w:cs="Arial"/>
          <w:color w:val="000000"/>
          <w:sz w:val="20"/>
          <w:szCs w:val="20"/>
        </w:rPr>
        <w:t>Thank you for your attention to this matter.</w:t>
      </w:r>
    </w:p>
    <w:p w14:paraId="10CC2ABE" w14:textId="77777777" w:rsidR="00C024E7" w:rsidRPr="00C024E7" w:rsidRDefault="00C024E7" w:rsidP="001E48CF">
      <w:pPr>
        <w:spacing w:after="240" w:line="264" w:lineRule="auto"/>
        <w:jc w:val="both"/>
        <w:rPr>
          <w:rFonts w:ascii="Arial" w:hAnsi="Arial" w:cs="Arial"/>
          <w:color w:val="000000"/>
          <w:sz w:val="20"/>
          <w:szCs w:val="20"/>
        </w:rPr>
      </w:pPr>
      <w:r w:rsidRPr="00C024E7">
        <w:rPr>
          <w:rFonts w:ascii="Arial" w:hAnsi="Arial" w:cs="Arial"/>
          <w:color w:val="000000"/>
          <w:sz w:val="20"/>
          <w:szCs w:val="20"/>
        </w:rPr>
        <w:t>Sincerely,</w:t>
      </w:r>
    </w:p>
    <w:p w14:paraId="751AF090" w14:textId="7DDF4B36" w:rsidR="00C024E7" w:rsidRPr="007238E3" w:rsidRDefault="00C024E7" w:rsidP="001E48CF">
      <w:pPr>
        <w:spacing w:after="240" w:line="264" w:lineRule="auto"/>
        <w:jc w:val="both"/>
        <w:rPr>
          <w:rFonts w:ascii="Arial" w:hAnsi="Arial" w:cs="Arial"/>
          <w:color w:val="000000"/>
          <w:sz w:val="20"/>
          <w:szCs w:val="20"/>
        </w:rPr>
      </w:pPr>
      <w:r w:rsidRPr="00C024E7">
        <w:rPr>
          <w:rFonts w:ascii="Arial" w:hAnsi="Arial" w:cs="Arial"/>
          <w:color w:val="000000"/>
          <w:sz w:val="20"/>
          <w:szCs w:val="20"/>
        </w:rPr>
        <w:t>Rio P. Kaswiyanto</w:t>
      </w:r>
    </w:p>
    <w:p w14:paraId="258BB0F6" w14:textId="77777777" w:rsidR="00C024E7" w:rsidRPr="008802F8" w:rsidRDefault="00C024E7" w:rsidP="00C024E7">
      <w:pPr>
        <w:rPr>
          <w:rFonts w:ascii="Arial" w:hAnsi="Arial" w:cs="Arial"/>
          <w:color w:val="000000"/>
          <w:sz w:val="20"/>
          <w:szCs w:val="20"/>
        </w:rPr>
      </w:pPr>
    </w:p>
    <w:p w14:paraId="7B108F60" w14:textId="77777777" w:rsidR="00C024E7" w:rsidRDefault="00C024E7" w:rsidP="00C024E7">
      <w:pPr>
        <w:keepNext/>
        <w:jc w:val="center"/>
      </w:pPr>
      <w:r>
        <w:rPr>
          <w:noProof/>
        </w:rPr>
        <w:lastRenderedPageBreak/>
        <w:drawing>
          <wp:inline distT="0" distB="0" distL="0" distR="0" wp14:anchorId="5E34DC19" wp14:editId="1F3A5D06">
            <wp:extent cx="5943600" cy="2971800"/>
            <wp:effectExtent l="0" t="0" r="0" b="0"/>
            <wp:docPr id="19191332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33270"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559570D" w14:textId="23CF5EF4" w:rsidR="00C024E7" w:rsidRDefault="00C024E7" w:rsidP="00C024E7">
      <w:pPr>
        <w:pStyle w:val="Caption"/>
        <w:jc w:val="center"/>
        <w:rPr>
          <w:rFonts w:ascii="Arial" w:eastAsia="Times New Roman" w:hAnsi="Arial" w:cs="Arial"/>
          <w:color w:val="000000"/>
          <w:kern w:val="0"/>
          <w:sz w:val="20"/>
          <w:szCs w:val="20"/>
          <w14:ligatures w14:val="none"/>
        </w:rPr>
      </w:pPr>
      <w:r>
        <w:t xml:space="preserve">Figure </w:t>
      </w:r>
      <w:fldSimple w:instr=" SEQ Figure \* ARABIC ">
        <w:r>
          <w:rPr>
            <w:noProof/>
          </w:rPr>
          <w:t>1</w:t>
        </w:r>
      </w:fldSimple>
      <w:r>
        <w:t xml:space="preserve"> Distribution of Walking Distance to Nearest Bus Station</w:t>
      </w:r>
    </w:p>
    <w:p w14:paraId="0F6D6D42" w14:textId="77777777" w:rsidR="00C024E7" w:rsidRDefault="00C024E7" w:rsidP="00C024E7">
      <w:pPr>
        <w:rPr>
          <w:rFonts w:ascii="Arial" w:hAnsi="Arial" w:cs="Arial"/>
          <w:color w:val="000000"/>
          <w:sz w:val="20"/>
          <w:szCs w:val="20"/>
        </w:rPr>
      </w:pPr>
    </w:p>
    <w:p w14:paraId="74054727" w14:textId="23D462D2" w:rsidR="00C024E7" w:rsidRDefault="00603BF8" w:rsidP="00C024E7">
      <w:pPr>
        <w:keepNext/>
        <w:jc w:val="center"/>
      </w:pPr>
      <w:r>
        <w:rPr>
          <w:noProof/>
        </w:rPr>
        <w:drawing>
          <wp:inline distT="0" distB="0" distL="0" distR="0" wp14:anchorId="25DFCC53" wp14:editId="521F8B93">
            <wp:extent cx="5943600" cy="3714750"/>
            <wp:effectExtent l="0" t="0" r="0" b="0"/>
            <wp:docPr id="45587834" name="Picture 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7834" name="Picture 7" descr="A graph with different colored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9879CA1" w14:textId="0A9F9785" w:rsidR="00C024E7" w:rsidRDefault="00C024E7" w:rsidP="00C024E7">
      <w:pPr>
        <w:pStyle w:val="Caption"/>
        <w:jc w:val="center"/>
        <w:rPr>
          <w:rFonts w:ascii="Arial" w:eastAsia="Times New Roman" w:hAnsi="Arial" w:cs="Arial"/>
          <w:color w:val="000000"/>
          <w:kern w:val="0"/>
          <w:sz w:val="20"/>
          <w:szCs w:val="20"/>
          <w14:ligatures w14:val="none"/>
        </w:rPr>
      </w:pPr>
      <w:r>
        <w:t xml:space="preserve">Figure </w:t>
      </w:r>
      <w:fldSimple w:instr=" SEQ Figure \* ARABIC ">
        <w:r>
          <w:rPr>
            <w:noProof/>
          </w:rPr>
          <w:t>2</w:t>
        </w:r>
      </w:fldSimple>
      <w:r>
        <w:t xml:space="preserve"> Distribution of School</w:t>
      </w:r>
      <w:r w:rsidR="00603BF8">
        <w:t xml:space="preserve"> Frequency</w:t>
      </w:r>
      <w:r>
        <w:t xml:space="preserve"> by Distance Group in Every District</w:t>
      </w:r>
    </w:p>
    <w:p w14:paraId="329090E6" w14:textId="77777777" w:rsidR="00C024E7" w:rsidRDefault="00C024E7" w:rsidP="00C024E7">
      <w:pPr>
        <w:keepNext/>
        <w:jc w:val="center"/>
      </w:pPr>
      <w:r>
        <w:rPr>
          <w:noProof/>
        </w:rPr>
        <w:lastRenderedPageBreak/>
        <w:drawing>
          <wp:inline distT="0" distB="0" distL="0" distR="0" wp14:anchorId="7ED92A79" wp14:editId="135F8289">
            <wp:extent cx="5943600" cy="3714750"/>
            <wp:effectExtent l="0" t="0" r="0" b="0"/>
            <wp:docPr id="153331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1827"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F139B2C" w14:textId="77777777" w:rsidR="00C024E7" w:rsidRPr="008802F8" w:rsidRDefault="00C024E7" w:rsidP="00C024E7">
      <w:pPr>
        <w:pStyle w:val="Caption"/>
        <w:jc w:val="center"/>
        <w:rPr>
          <w:rFonts w:ascii="Arial" w:eastAsia="Times New Roman" w:hAnsi="Arial" w:cs="Arial"/>
          <w:color w:val="000000"/>
          <w:kern w:val="0"/>
          <w:sz w:val="20"/>
          <w:szCs w:val="20"/>
          <w14:ligatures w14:val="none"/>
        </w:rPr>
      </w:pPr>
      <w:r>
        <w:t xml:space="preserve">Figure </w:t>
      </w:r>
      <w:fldSimple w:instr=" SEQ Figure \* ARABIC ">
        <w:r>
          <w:rPr>
            <w:noProof/>
          </w:rPr>
          <w:t>3</w:t>
        </w:r>
      </w:fldSimple>
      <w:r>
        <w:t xml:space="preserve"> Distribution of Young Population by Distance Group in Every District</w:t>
      </w:r>
    </w:p>
    <w:p w14:paraId="23A04549" w14:textId="25D97F54" w:rsidR="00FF1055" w:rsidRDefault="00FF1055">
      <w:pPr>
        <w:rPr>
          <w:rFonts w:ascii="Arial" w:hAnsi="Arial" w:cs="Arial"/>
          <w:b/>
          <w:bCs/>
          <w:color w:val="000000"/>
          <w:sz w:val="20"/>
          <w:szCs w:val="20"/>
        </w:rPr>
      </w:pPr>
    </w:p>
    <w:p w14:paraId="08F457C2" w14:textId="628F042E" w:rsidR="000C0D1E" w:rsidRDefault="000C0D1E" w:rsidP="000C0D1E">
      <w:pPr>
        <w:rPr>
          <w:rFonts w:ascii="Arial" w:hAnsi="Arial" w:cs="Arial"/>
          <w:b/>
          <w:bCs/>
          <w:color w:val="000000"/>
          <w:sz w:val="20"/>
          <w:szCs w:val="20"/>
        </w:rPr>
      </w:pPr>
      <w:r>
        <w:rPr>
          <w:rFonts w:ascii="Arial" w:hAnsi="Arial" w:cs="Arial"/>
          <w:b/>
          <w:bCs/>
          <w:color w:val="000000"/>
          <w:sz w:val="20"/>
          <w:szCs w:val="20"/>
        </w:rPr>
        <w:t>Technical Appendix</w:t>
      </w:r>
    </w:p>
    <w:p w14:paraId="0EA82372" w14:textId="77777777" w:rsidR="00FF1055" w:rsidRDefault="00FF1055" w:rsidP="000C0D1E">
      <w:pPr>
        <w:rPr>
          <w:rFonts w:ascii="Arial" w:hAnsi="Arial" w:cs="Arial"/>
          <w:color w:val="000000"/>
          <w:sz w:val="20"/>
          <w:szCs w:val="20"/>
        </w:rPr>
      </w:pPr>
    </w:p>
    <w:p w14:paraId="6A054AA9" w14:textId="04D8DD22" w:rsidR="00FF1055" w:rsidRPr="00FF1055" w:rsidRDefault="00FF1055" w:rsidP="000C0D1E">
      <w:pPr>
        <w:rPr>
          <w:rFonts w:ascii="Arial" w:hAnsi="Arial" w:cs="Arial"/>
          <w:b/>
          <w:bCs/>
          <w:color w:val="000000"/>
          <w:sz w:val="20"/>
          <w:szCs w:val="20"/>
        </w:rPr>
      </w:pPr>
      <w:r w:rsidRPr="00FF1055">
        <w:rPr>
          <w:rFonts w:ascii="Arial" w:hAnsi="Arial" w:cs="Arial"/>
          <w:b/>
          <w:bCs/>
          <w:color w:val="000000"/>
          <w:sz w:val="20"/>
          <w:szCs w:val="20"/>
        </w:rPr>
        <w:t>Data Sources</w:t>
      </w:r>
    </w:p>
    <w:p w14:paraId="72B78B25" w14:textId="77777777" w:rsidR="00FF1055" w:rsidRPr="00DA5AB8" w:rsidRDefault="00FF1055" w:rsidP="000C0D1E">
      <w:pPr>
        <w:rPr>
          <w:rFonts w:ascii="Arial" w:hAnsi="Arial" w:cs="Arial"/>
          <w:color w:val="000000"/>
          <w:sz w:val="20"/>
          <w:szCs w:val="20"/>
        </w:rPr>
      </w:pPr>
      <w:r w:rsidRPr="00DA5AB8">
        <w:rPr>
          <w:rFonts w:ascii="Arial" w:hAnsi="Arial" w:cs="Arial"/>
          <w:color w:val="000000"/>
          <w:sz w:val="20"/>
          <w:szCs w:val="20"/>
        </w:rPr>
        <w:t>The spatial datasets used in this analysis include:</w:t>
      </w:r>
    </w:p>
    <w:p w14:paraId="4ACCCDEC" w14:textId="549A5D34" w:rsidR="00DA5AB8" w:rsidRPr="00DA5AB8" w:rsidRDefault="00DA5AB8" w:rsidP="00DA5AB8">
      <w:pPr>
        <w:pStyle w:val="ListParagraph"/>
        <w:numPr>
          <w:ilvl w:val="0"/>
          <w:numId w:val="2"/>
        </w:numPr>
        <w:rPr>
          <w:rFonts w:ascii="Arial" w:eastAsia="Times New Roman" w:hAnsi="Arial" w:cs="Arial"/>
          <w:color w:val="000000"/>
          <w:kern w:val="0"/>
          <w:sz w:val="20"/>
          <w:szCs w:val="20"/>
          <w14:ligatures w14:val="none"/>
        </w:rPr>
      </w:pPr>
      <w:r w:rsidRPr="00DA5AB8">
        <w:rPr>
          <w:rFonts w:ascii="Arial" w:eastAsia="Times New Roman" w:hAnsi="Arial" w:cs="Arial"/>
          <w:color w:val="000000"/>
          <w:kern w:val="0"/>
          <w:sz w:val="20"/>
          <w:szCs w:val="20"/>
          <w14:ligatures w14:val="none"/>
        </w:rPr>
        <w:t>Open Street Map, “</w:t>
      </w:r>
      <w:proofErr w:type="spellStart"/>
      <w:r w:rsidRPr="00DA5AB8">
        <w:rPr>
          <w:rFonts w:ascii="Arial" w:eastAsia="Times New Roman" w:hAnsi="Arial" w:cs="Arial"/>
          <w:color w:val="000000"/>
          <w:kern w:val="0"/>
          <w:sz w:val="20"/>
          <w:szCs w:val="20"/>
          <w14:ligatures w14:val="none"/>
        </w:rPr>
        <w:t>Infrastruktur</w:t>
      </w:r>
      <w:proofErr w:type="spellEnd"/>
      <w:r w:rsidRPr="00DA5AB8">
        <w:rPr>
          <w:rFonts w:ascii="Arial" w:eastAsia="Times New Roman" w:hAnsi="Arial" w:cs="Arial"/>
          <w:color w:val="000000"/>
          <w:kern w:val="0"/>
          <w:sz w:val="20"/>
          <w:szCs w:val="20"/>
          <w14:ligatures w14:val="none"/>
        </w:rPr>
        <w:t xml:space="preserve"> DKI Jakarta”, 2017</w:t>
      </w:r>
      <w:r>
        <w:rPr>
          <w:rFonts w:ascii="Arial" w:eastAsia="Times New Roman" w:hAnsi="Arial" w:cs="Arial"/>
          <w:color w:val="000000"/>
          <w:kern w:val="0"/>
          <w:sz w:val="20"/>
          <w:szCs w:val="20"/>
          <w14:ligatures w14:val="none"/>
        </w:rPr>
        <w:t xml:space="preserve">, </w:t>
      </w:r>
      <w:hyperlink r:id="rId11" w:history="1">
        <w:r w:rsidRPr="00745759">
          <w:rPr>
            <w:rStyle w:val="Hyperlink"/>
            <w:rFonts w:ascii="Arial" w:eastAsia="Times New Roman" w:hAnsi="Arial" w:cs="Arial"/>
            <w:kern w:val="0"/>
            <w:sz w:val="20"/>
            <w:szCs w:val="20"/>
            <w14:ligatures w14:val="none"/>
          </w:rPr>
          <w:t>https://openstreetmap.or.id/en/dki-jakarta/</w:t>
        </w:r>
      </w:hyperlink>
    </w:p>
    <w:p w14:paraId="6B50919C" w14:textId="58C47365" w:rsidR="00DA5AB8" w:rsidRPr="00DA5AB8" w:rsidRDefault="00FF1055" w:rsidP="00DA5AB8">
      <w:pPr>
        <w:pStyle w:val="ListParagraph"/>
        <w:rPr>
          <w:rFonts w:ascii="Arial" w:eastAsia="Times New Roman" w:hAnsi="Arial" w:cs="Arial"/>
          <w:color w:val="000000"/>
          <w:kern w:val="0"/>
          <w:sz w:val="20"/>
          <w:szCs w:val="20"/>
          <w14:ligatures w14:val="none"/>
        </w:rPr>
      </w:pPr>
      <w:r w:rsidRPr="00DA5AB8">
        <w:rPr>
          <w:rFonts w:ascii="Arial" w:eastAsia="Times New Roman" w:hAnsi="Arial" w:cs="Arial"/>
          <w:color w:val="000000"/>
          <w:kern w:val="0"/>
          <w:sz w:val="20"/>
          <w:szCs w:val="20"/>
          <w14:ligatures w14:val="none"/>
        </w:rPr>
        <w:t xml:space="preserve">This dataset contains information about </w:t>
      </w:r>
      <w:r w:rsidR="00DA5AB8" w:rsidRPr="00DA5AB8">
        <w:rPr>
          <w:rFonts w:ascii="Arial" w:eastAsia="Times New Roman" w:hAnsi="Arial" w:cs="Arial"/>
          <w:color w:val="000000"/>
          <w:kern w:val="0"/>
          <w:sz w:val="20"/>
          <w:szCs w:val="20"/>
          <w14:ligatures w14:val="none"/>
        </w:rPr>
        <w:t>public facilities located in Jakarta Province</w:t>
      </w:r>
      <w:r w:rsidRPr="00DA5AB8">
        <w:rPr>
          <w:rFonts w:ascii="Arial" w:eastAsia="Times New Roman" w:hAnsi="Arial" w:cs="Arial"/>
          <w:color w:val="000000"/>
          <w:kern w:val="0"/>
          <w:sz w:val="20"/>
          <w:szCs w:val="20"/>
          <w14:ligatures w14:val="none"/>
        </w:rPr>
        <w:t>, with each point representing one facility.</w:t>
      </w:r>
    </w:p>
    <w:p w14:paraId="38DE33AC" w14:textId="4A78C8CE" w:rsidR="00DA5AB8" w:rsidRDefault="00DA5AB8" w:rsidP="00DA5AB8">
      <w:pPr>
        <w:pStyle w:val="ListParagraph"/>
        <w:numPr>
          <w:ilvl w:val="0"/>
          <w:numId w:val="2"/>
        </w:numPr>
        <w:rPr>
          <w:rFonts w:ascii="Arial" w:eastAsia="Times New Roman" w:hAnsi="Arial" w:cs="Arial"/>
          <w:color w:val="000000"/>
          <w:kern w:val="0"/>
          <w:sz w:val="20"/>
          <w:szCs w:val="20"/>
          <w14:ligatures w14:val="none"/>
        </w:rPr>
      </w:pPr>
      <w:proofErr w:type="spellStart"/>
      <w:r>
        <w:rPr>
          <w:rFonts w:ascii="Arial" w:eastAsia="Times New Roman" w:hAnsi="Arial" w:cs="Arial"/>
          <w:color w:val="000000"/>
          <w:kern w:val="0"/>
          <w:sz w:val="20"/>
          <w:szCs w:val="20"/>
          <w14:ligatures w14:val="none"/>
        </w:rPr>
        <w:t>Lapak</w:t>
      </w:r>
      <w:proofErr w:type="spellEnd"/>
      <w:r>
        <w:rPr>
          <w:rFonts w:ascii="Arial" w:eastAsia="Times New Roman" w:hAnsi="Arial" w:cs="Arial"/>
          <w:color w:val="000000"/>
          <w:kern w:val="0"/>
          <w:sz w:val="20"/>
          <w:szCs w:val="20"/>
          <w14:ligatures w14:val="none"/>
        </w:rPr>
        <w:t xml:space="preserve"> GIS, “Shapefile Jalur-</w:t>
      </w:r>
      <w:proofErr w:type="spellStart"/>
      <w:r>
        <w:rPr>
          <w:rFonts w:ascii="Arial" w:eastAsia="Times New Roman" w:hAnsi="Arial" w:cs="Arial"/>
          <w:color w:val="000000"/>
          <w:kern w:val="0"/>
          <w:sz w:val="20"/>
          <w:szCs w:val="20"/>
          <w14:ligatures w14:val="none"/>
        </w:rPr>
        <w:t>Koridor</w:t>
      </w:r>
      <w:proofErr w:type="spellEnd"/>
      <w:r>
        <w:rPr>
          <w:rFonts w:ascii="Arial" w:eastAsia="Times New Roman" w:hAnsi="Arial" w:cs="Arial"/>
          <w:color w:val="000000"/>
          <w:kern w:val="0"/>
          <w:sz w:val="20"/>
          <w:szCs w:val="20"/>
          <w14:ligatures w14:val="none"/>
        </w:rPr>
        <w:t xml:space="preserve"> Busway </w:t>
      </w:r>
      <w:proofErr w:type="spellStart"/>
      <w:r>
        <w:rPr>
          <w:rFonts w:ascii="Arial" w:eastAsia="Times New Roman" w:hAnsi="Arial" w:cs="Arial"/>
          <w:color w:val="000000"/>
          <w:kern w:val="0"/>
          <w:sz w:val="20"/>
          <w:szCs w:val="20"/>
          <w14:ligatures w14:val="none"/>
        </w:rPr>
        <w:t>TransJakarta</w:t>
      </w:r>
      <w:proofErr w:type="spellEnd"/>
      <w:r>
        <w:rPr>
          <w:rFonts w:ascii="Arial" w:eastAsia="Times New Roman" w:hAnsi="Arial" w:cs="Arial"/>
          <w:color w:val="000000"/>
          <w:kern w:val="0"/>
          <w:sz w:val="20"/>
          <w:szCs w:val="20"/>
          <w14:ligatures w14:val="none"/>
        </w:rPr>
        <w:t xml:space="preserve">”, 2018, </w:t>
      </w:r>
      <w:hyperlink r:id="rId12" w:history="1">
        <w:r w:rsidRPr="00745759">
          <w:rPr>
            <w:rStyle w:val="Hyperlink"/>
            <w:rFonts w:ascii="Arial" w:eastAsia="Times New Roman" w:hAnsi="Arial" w:cs="Arial"/>
            <w:kern w:val="0"/>
            <w:sz w:val="20"/>
            <w:szCs w:val="20"/>
            <w14:ligatures w14:val="none"/>
          </w:rPr>
          <w:t>https://www.lapakgis.com/2019/04/shp-shapefile-jalur-koridor-busway-transjakarta-gis.html</w:t>
        </w:r>
      </w:hyperlink>
    </w:p>
    <w:p w14:paraId="67A63E08" w14:textId="77777777" w:rsidR="0004061E" w:rsidRDefault="00DA5AB8" w:rsidP="0004061E">
      <w:pPr>
        <w:pStyle w:val="ListParagraph"/>
        <w:rPr>
          <w:rFonts w:ascii="Arial" w:eastAsia="Times New Roman" w:hAnsi="Arial" w:cs="Arial"/>
          <w:color w:val="000000"/>
          <w:kern w:val="0"/>
          <w:sz w:val="20"/>
          <w:szCs w:val="20"/>
          <w14:ligatures w14:val="none"/>
        </w:rPr>
      </w:pPr>
      <w:r w:rsidRPr="00DA5AB8">
        <w:rPr>
          <w:rFonts w:ascii="Arial" w:eastAsia="Times New Roman" w:hAnsi="Arial" w:cs="Arial"/>
          <w:color w:val="000000"/>
          <w:kern w:val="0"/>
          <w:sz w:val="20"/>
          <w:szCs w:val="20"/>
          <w14:ligatures w14:val="none"/>
        </w:rPr>
        <w:t xml:space="preserve">This dataset contains information about </w:t>
      </w:r>
      <w:r>
        <w:rPr>
          <w:rFonts w:ascii="Arial" w:eastAsia="Times New Roman" w:hAnsi="Arial" w:cs="Arial"/>
          <w:color w:val="000000"/>
          <w:kern w:val="0"/>
          <w:sz w:val="20"/>
          <w:szCs w:val="20"/>
          <w14:ligatures w14:val="none"/>
        </w:rPr>
        <w:t xml:space="preserve">bus stop and route of Bus Rapid Transfer operating in Jakarta run by </w:t>
      </w:r>
      <w:proofErr w:type="spellStart"/>
      <w:r>
        <w:rPr>
          <w:rFonts w:ascii="Arial" w:eastAsia="Times New Roman" w:hAnsi="Arial" w:cs="Arial"/>
          <w:color w:val="000000"/>
          <w:kern w:val="0"/>
          <w:sz w:val="20"/>
          <w:szCs w:val="20"/>
          <w14:ligatures w14:val="none"/>
        </w:rPr>
        <w:t>TransJakarta</w:t>
      </w:r>
      <w:proofErr w:type="spellEnd"/>
      <w:r>
        <w:rPr>
          <w:rFonts w:ascii="Arial" w:eastAsia="Times New Roman" w:hAnsi="Arial" w:cs="Arial"/>
          <w:color w:val="000000"/>
          <w:kern w:val="0"/>
          <w:sz w:val="20"/>
          <w:szCs w:val="20"/>
          <w14:ligatures w14:val="none"/>
        </w:rPr>
        <w:t>.</w:t>
      </w:r>
    </w:p>
    <w:p w14:paraId="7DFB0FE3" w14:textId="5F7B9B1A" w:rsidR="00DA5AB8" w:rsidRDefault="0004061E" w:rsidP="0004061E">
      <w:pPr>
        <w:pStyle w:val="ListParagraph"/>
        <w:numPr>
          <w:ilvl w:val="0"/>
          <w:numId w:val="2"/>
        </w:numPr>
        <w:rPr>
          <w:rFonts w:ascii="Arial" w:eastAsia="Times New Roman" w:hAnsi="Arial" w:cs="Arial"/>
          <w:color w:val="000000"/>
          <w:kern w:val="0"/>
          <w:sz w:val="20"/>
          <w:szCs w:val="20"/>
          <w14:ligatures w14:val="none"/>
        </w:rPr>
      </w:pPr>
      <w:r w:rsidRPr="0004061E">
        <w:rPr>
          <w:rFonts w:ascii="Arial" w:eastAsia="Times New Roman" w:hAnsi="Arial" w:cs="Arial"/>
          <w:color w:val="000000"/>
          <w:kern w:val="0"/>
          <w:sz w:val="20"/>
          <w:szCs w:val="20"/>
          <w14:ligatures w14:val="none"/>
        </w:rPr>
        <w:t>Jakarta Open Data, “</w:t>
      </w:r>
      <w:proofErr w:type="spellStart"/>
      <w:r w:rsidRPr="0004061E">
        <w:rPr>
          <w:rFonts w:ascii="Arial" w:eastAsia="Times New Roman" w:hAnsi="Arial" w:cs="Arial"/>
          <w:color w:val="000000"/>
          <w:kern w:val="0"/>
          <w:sz w:val="20"/>
          <w:szCs w:val="20"/>
          <w14:ligatures w14:val="none"/>
        </w:rPr>
        <w:t>Jumlah</w:t>
      </w:r>
      <w:proofErr w:type="spellEnd"/>
      <w:r w:rsidRPr="0004061E">
        <w:rPr>
          <w:rFonts w:ascii="Arial" w:eastAsia="Times New Roman" w:hAnsi="Arial" w:cs="Arial"/>
          <w:color w:val="000000"/>
          <w:kern w:val="0"/>
          <w:sz w:val="20"/>
          <w:szCs w:val="20"/>
          <w14:ligatures w14:val="none"/>
        </w:rPr>
        <w:t xml:space="preserve"> </w:t>
      </w:r>
      <w:proofErr w:type="spellStart"/>
      <w:r w:rsidRPr="0004061E">
        <w:rPr>
          <w:rFonts w:ascii="Arial" w:eastAsia="Times New Roman" w:hAnsi="Arial" w:cs="Arial"/>
          <w:color w:val="000000"/>
          <w:kern w:val="0"/>
          <w:sz w:val="20"/>
          <w:szCs w:val="20"/>
          <w14:ligatures w14:val="none"/>
        </w:rPr>
        <w:t>Penduduk</w:t>
      </w:r>
      <w:proofErr w:type="spellEnd"/>
      <w:r w:rsidRPr="0004061E">
        <w:rPr>
          <w:rFonts w:ascii="Arial" w:eastAsia="Times New Roman" w:hAnsi="Arial" w:cs="Arial"/>
          <w:color w:val="000000"/>
          <w:kern w:val="0"/>
          <w:sz w:val="20"/>
          <w:szCs w:val="20"/>
          <w14:ligatures w14:val="none"/>
        </w:rPr>
        <w:t xml:space="preserve"> DKI Jakarta</w:t>
      </w:r>
      <w:r>
        <w:rPr>
          <w:rFonts w:ascii="Arial" w:eastAsia="Times New Roman" w:hAnsi="Arial" w:cs="Arial"/>
          <w:color w:val="000000"/>
          <w:kern w:val="0"/>
          <w:sz w:val="20"/>
          <w:szCs w:val="20"/>
          <w14:ligatures w14:val="none"/>
        </w:rPr>
        <w:t xml:space="preserve"> </w:t>
      </w:r>
      <w:proofErr w:type="spellStart"/>
      <w:r>
        <w:rPr>
          <w:rFonts w:ascii="Arial" w:eastAsia="Times New Roman" w:hAnsi="Arial" w:cs="Arial"/>
          <w:color w:val="000000"/>
          <w:kern w:val="0"/>
          <w:sz w:val="20"/>
          <w:szCs w:val="20"/>
          <w14:ligatures w14:val="none"/>
        </w:rPr>
        <w:t>Berdasarkan</w:t>
      </w:r>
      <w:proofErr w:type="spellEnd"/>
      <w:r>
        <w:rPr>
          <w:rFonts w:ascii="Arial" w:eastAsia="Times New Roman" w:hAnsi="Arial" w:cs="Arial"/>
          <w:color w:val="000000"/>
          <w:kern w:val="0"/>
          <w:sz w:val="20"/>
          <w:szCs w:val="20"/>
          <w14:ligatures w14:val="none"/>
        </w:rPr>
        <w:t xml:space="preserve"> </w:t>
      </w:r>
      <w:proofErr w:type="spellStart"/>
      <w:r>
        <w:rPr>
          <w:rFonts w:ascii="Arial" w:eastAsia="Times New Roman" w:hAnsi="Arial" w:cs="Arial"/>
          <w:color w:val="000000"/>
          <w:kern w:val="0"/>
          <w:sz w:val="20"/>
          <w:szCs w:val="20"/>
          <w14:ligatures w14:val="none"/>
        </w:rPr>
        <w:t>Kelompok</w:t>
      </w:r>
      <w:proofErr w:type="spellEnd"/>
      <w:r>
        <w:rPr>
          <w:rFonts w:ascii="Arial" w:eastAsia="Times New Roman" w:hAnsi="Arial" w:cs="Arial"/>
          <w:color w:val="000000"/>
          <w:kern w:val="0"/>
          <w:sz w:val="20"/>
          <w:szCs w:val="20"/>
          <w14:ligatures w14:val="none"/>
        </w:rPr>
        <w:t xml:space="preserve"> </w:t>
      </w:r>
      <w:proofErr w:type="spellStart"/>
      <w:r>
        <w:rPr>
          <w:rFonts w:ascii="Arial" w:eastAsia="Times New Roman" w:hAnsi="Arial" w:cs="Arial"/>
          <w:color w:val="000000"/>
          <w:kern w:val="0"/>
          <w:sz w:val="20"/>
          <w:szCs w:val="20"/>
          <w14:ligatures w14:val="none"/>
        </w:rPr>
        <w:t>Usia</w:t>
      </w:r>
      <w:proofErr w:type="spellEnd"/>
      <w:r>
        <w:rPr>
          <w:rFonts w:ascii="Arial" w:eastAsia="Times New Roman" w:hAnsi="Arial" w:cs="Arial"/>
          <w:color w:val="000000"/>
          <w:kern w:val="0"/>
          <w:sz w:val="20"/>
          <w:szCs w:val="20"/>
          <w14:ligatures w14:val="none"/>
        </w:rPr>
        <w:t xml:space="preserve"> per Kelurahan</w:t>
      </w:r>
      <w:r w:rsidRPr="0004061E">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2019, </w:t>
      </w:r>
      <w:hyperlink r:id="rId13" w:history="1">
        <w:r w:rsidRPr="00745759">
          <w:rPr>
            <w:rStyle w:val="Hyperlink"/>
            <w:rFonts w:ascii="Arial" w:eastAsia="Times New Roman" w:hAnsi="Arial" w:cs="Arial"/>
            <w:kern w:val="0"/>
            <w:sz w:val="20"/>
            <w:szCs w:val="20"/>
            <w14:ligatures w14:val="none"/>
          </w:rPr>
          <w:t>https://data.jakarta.go.id/dataset/data-jumlah-penduduk-provinsi-dki-jakarta-berdasarkan-kelompok-usia-per-kelurahan</w:t>
        </w:r>
      </w:hyperlink>
    </w:p>
    <w:p w14:paraId="1603BC77" w14:textId="4A8AA0CD" w:rsidR="0004061E" w:rsidRDefault="0004061E" w:rsidP="0004061E">
      <w:pPr>
        <w:pStyle w:val="ListParagraph"/>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This CSV </w:t>
      </w:r>
      <w:r w:rsidR="00BF6B24">
        <w:rPr>
          <w:rFonts w:ascii="Arial" w:eastAsia="Times New Roman" w:hAnsi="Arial" w:cs="Arial"/>
          <w:color w:val="000000"/>
          <w:kern w:val="0"/>
          <w:sz w:val="20"/>
          <w:szCs w:val="20"/>
          <w14:ligatures w14:val="none"/>
        </w:rPr>
        <w:t xml:space="preserve">contains information about population for </w:t>
      </w:r>
      <w:r w:rsidR="00E70CC0">
        <w:rPr>
          <w:rFonts w:ascii="Arial" w:eastAsia="Times New Roman" w:hAnsi="Arial" w:cs="Arial"/>
          <w:color w:val="000000"/>
          <w:kern w:val="0"/>
          <w:sz w:val="20"/>
          <w:szCs w:val="20"/>
          <w14:ligatures w14:val="none"/>
        </w:rPr>
        <w:t>each</w:t>
      </w:r>
      <w:r w:rsidR="00BF6B24">
        <w:rPr>
          <w:rFonts w:ascii="Arial" w:eastAsia="Times New Roman" w:hAnsi="Arial" w:cs="Arial"/>
          <w:color w:val="000000"/>
          <w:kern w:val="0"/>
          <w:sz w:val="20"/>
          <w:szCs w:val="20"/>
          <w14:ligatures w14:val="none"/>
        </w:rPr>
        <w:t xml:space="preserve"> age group for every Kelurahan in Jakarta province.</w:t>
      </w:r>
    </w:p>
    <w:p w14:paraId="509E3CC6" w14:textId="17499BAE" w:rsidR="0004061E" w:rsidRDefault="0004061E" w:rsidP="0004061E">
      <w:pPr>
        <w:pStyle w:val="ListParagraph"/>
        <w:numPr>
          <w:ilvl w:val="0"/>
          <w:numId w:val="2"/>
        </w:numP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ArcGIS Portal, “DKI Jakarta Boundary”</w:t>
      </w:r>
    </w:p>
    <w:p w14:paraId="026729BF" w14:textId="03CE976A" w:rsidR="0004061E" w:rsidRPr="0004061E" w:rsidRDefault="0004061E" w:rsidP="0004061E">
      <w:pPr>
        <w:pStyle w:val="ListParagraph"/>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This dataset </w:t>
      </w:r>
      <w:r w:rsidR="00BF6B24">
        <w:rPr>
          <w:rFonts w:ascii="Arial" w:eastAsia="Times New Roman" w:hAnsi="Arial" w:cs="Arial"/>
          <w:color w:val="000000"/>
          <w:kern w:val="0"/>
          <w:sz w:val="20"/>
          <w:szCs w:val="20"/>
          <w14:ligatures w14:val="none"/>
        </w:rPr>
        <w:t>contains</w:t>
      </w:r>
      <w:r>
        <w:rPr>
          <w:rFonts w:ascii="Arial" w:eastAsia="Times New Roman" w:hAnsi="Arial" w:cs="Arial"/>
          <w:color w:val="000000"/>
          <w:kern w:val="0"/>
          <w:sz w:val="20"/>
          <w:szCs w:val="20"/>
          <w14:ligatures w14:val="none"/>
        </w:rPr>
        <w:t xml:space="preserve"> information about DKI Jakarta administration boundary until Kelurahan level.</w:t>
      </w:r>
    </w:p>
    <w:p w14:paraId="3C25C09E" w14:textId="77777777" w:rsidR="00FF1055" w:rsidRDefault="00FF1055" w:rsidP="00FF1055">
      <w:pPr>
        <w:rPr>
          <w:rFonts w:ascii="Arial" w:hAnsi="Arial" w:cs="Arial"/>
          <w:color w:val="000000"/>
          <w:sz w:val="20"/>
          <w:szCs w:val="20"/>
        </w:rPr>
      </w:pPr>
    </w:p>
    <w:p w14:paraId="59379461" w14:textId="16907A36" w:rsidR="00797695" w:rsidRPr="00FF1055" w:rsidRDefault="00FF1055" w:rsidP="00797695">
      <w:pPr>
        <w:rPr>
          <w:rFonts w:ascii="Arial" w:hAnsi="Arial" w:cs="Arial"/>
          <w:b/>
          <w:bCs/>
          <w:color w:val="000000"/>
          <w:sz w:val="20"/>
          <w:szCs w:val="20"/>
        </w:rPr>
      </w:pPr>
      <w:r w:rsidRPr="00FF1055">
        <w:rPr>
          <w:rFonts w:ascii="Arial" w:hAnsi="Arial" w:cs="Arial"/>
          <w:b/>
          <w:bCs/>
          <w:color w:val="000000"/>
          <w:sz w:val="20"/>
          <w:szCs w:val="20"/>
        </w:rPr>
        <w:t>Description of Technical Process</w:t>
      </w:r>
    </w:p>
    <w:p w14:paraId="44442B20" w14:textId="4CD18FB1" w:rsidR="00797695" w:rsidRPr="00797695" w:rsidRDefault="00797695" w:rsidP="00797695">
      <w:pPr>
        <w:rPr>
          <w:rFonts w:ascii="Arial" w:hAnsi="Arial" w:cs="Arial"/>
          <w:color w:val="000000"/>
          <w:sz w:val="20"/>
          <w:szCs w:val="20"/>
        </w:rPr>
      </w:pPr>
      <w:r w:rsidRPr="00797695">
        <w:rPr>
          <w:rFonts w:ascii="Arial" w:hAnsi="Arial" w:cs="Arial"/>
          <w:color w:val="000000"/>
          <w:sz w:val="20"/>
          <w:szCs w:val="20"/>
        </w:rPr>
        <w:t xml:space="preserve">Jakarta's public infrastructure data </w:t>
      </w:r>
      <w:r w:rsidR="00C024E7">
        <w:rPr>
          <w:rFonts w:ascii="Arial" w:hAnsi="Arial" w:cs="Arial"/>
          <w:color w:val="000000"/>
          <w:sz w:val="20"/>
          <w:szCs w:val="20"/>
        </w:rPr>
        <w:t>contains</w:t>
      </w:r>
      <w:r w:rsidRPr="00797695">
        <w:rPr>
          <w:rFonts w:ascii="Arial" w:hAnsi="Arial" w:cs="Arial"/>
          <w:color w:val="000000"/>
          <w:sz w:val="20"/>
          <w:szCs w:val="20"/>
        </w:rPr>
        <w:t xml:space="preserve"> all public infrastructure within the boundaries of Jakarta province. When importing this data into ArcGIS, a definition query is required to </w:t>
      </w:r>
      <w:r>
        <w:rPr>
          <w:rFonts w:ascii="Arial" w:hAnsi="Arial" w:cs="Arial"/>
          <w:color w:val="000000"/>
          <w:sz w:val="20"/>
          <w:szCs w:val="20"/>
        </w:rPr>
        <w:t>only select school location</w:t>
      </w:r>
      <w:r w:rsidRPr="00797695">
        <w:rPr>
          <w:rFonts w:ascii="Arial" w:hAnsi="Arial" w:cs="Arial"/>
          <w:color w:val="000000"/>
          <w:sz w:val="20"/>
          <w:szCs w:val="20"/>
        </w:rPr>
        <w:t xml:space="preserve">. This is achieved by choosing "school" in the "amenity" column. </w:t>
      </w:r>
      <w:proofErr w:type="spellStart"/>
      <w:r w:rsidRPr="00BA461A">
        <w:rPr>
          <w:rFonts w:ascii="Arial" w:hAnsi="Arial" w:cs="Arial"/>
          <w:i/>
          <w:iCs/>
          <w:color w:val="000000"/>
          <w:sz w:val="20"/>
          <w:szCs w:val="20"/>
        </w:rPr>
        <w:t>TransJ</w:t>
      </w:r>
      <w:r w:rsidR="00BF6B24">
        <w:rPr>
          <w:rFonts w:ascii="Arial" w:hAnsi="Arial" w:cs="Arial"/>
          <w:i/>
          <w:iCs/>
          <w:color w:val="000000"/>
          <w:sz w:val="20"/>
          <w:szCs w:val="20"/>
        </w:rPr>
        <w:t>akarta</w:t>
      </w:r>
      <w:proofErr w:type="spellEnd"/>
      <w:r w:rsidR="00BF6B24">
        <w:rPr>
          <w:rFonts w:ascii="Arial" w:hAnsi="Arial" w:cs="Arial"/>
          <w:i/>
          <w:iCs/>
          <w:color w:val="000000"/>
          <w:sz w:val="20"/>
          <w:szCs w:val="20"/>
        </w:rPr>
        <w:t xml:space="preserve"> </w:t>
      </w:r>
      <w:r w:rsidR="00BF6B24" w:rsidRPr="00E70CC0">
        <w:rPr>
          <w:rFonts w:ascii="Arial" w:hAnsi="Arial" w:cs="Arial"/>
          <w:color w:val="000000"/>
          <w:sz w:val="20"/>
          <w:szCs w:val="20"/>
        </w:rPr>
        <w:t>shapefile is quite straightforward since it only contains bus stop data</w:t>
      </w:r>
      <w:r w:rsidR="00BF6B24">
        <w:rPr>
          <w:rFonts w:ascii="Arial" w:hAnsi="Arial" w:cs="Arial"/>
          <w:i/>
          <w:iCs/>
          <w:color w:val="000000"/>
          <w:sz w:val="20"/>
          <w:szCs w:val="20"/>
        </w:rPr>
        <w:t>.</w:t>
      </w:r>
      <w:r w:rsidR="00BF6B24">
        <w:rPr>
          <w:rFonts w:ascii="Arial" w:hAnsi="Arial" w:cs="Arial"/>
          <w:color w:val="000000"/>
          <w:sz w:val="20"/>
          <w:szCs w:val="20"/>
        </w:rPr>
        <w:t xml:space="preserve"> </w:t>
      </w:r>
      <w:proofErr w:type="spellStart"/>
      <w:r w:rsidRPr="00BA461A">
        <w:rPr>
          <w:rFonts w:ascii="Arial" w:hAnsi="Arial" w:cs="Arial"/>
          <w:i/>
          <w:iCs/>
          <w:color w:val="000000"/>
          <w:sz w:val="20"/>
          <w:szCs w:val="20"/>
        </w:rPr>
        <w:t>TransJakarta</w:t>
      </w:r>
      <w:proofErr w:type="spellEnd"/>
      <w:r>
        <w:rPr>
          <w:rFonts w:ascii="Arial" w:hAnsi="Arial" w:cs="Arial"/>
          <w:color w:val="000000"/>
          <w:sz w:val="20"/>
          <w:szCs w:val="20"/>
        </w:rPr>
        <w:t xml:space="preserve"> is a publicly owned company operates in Bus Rapid Transit in Jakarta and surrounding area of Greater Jakarta metropolitan area.</w:t>
      </w:r>
      <w:r w:rsidRPr="00797695">
        <w:rPr>
          <w:rFonts w:ascii="Arial" w:hAnsi="Arial" w:cs="Arial"/>
          <w:color w:val="000000"/>
          <w:sz w:val="20"/>
          <w:szCs w:val="20"/>
        </w:rPr>
        <w:t xml:space="preserve"> Subsequently, the Near Analysis tool is </w:t>
      </w:r>
      <w:r>
        <w:rPr>
          <w:rFonts w:ascii="Arial" w:hAnsi="Arial" w:cs="Arial"/>
          <w:color w:val="000000"/>
          <w:sz w:val="20"/>
          <w:szCs w:val="20"/>
        </w:rPr>
        <w:t>used</w:t>
      </w:r>
      <w:r w:rsidRPr="00797695">
        <w:rPr>
          <w:rFonts w:ascii="Arial" w:hAnsi="Arial" w:cs="Arial"/>
          <w:color w:val="000000"/>
          <w:sz w:val="20"/>
          <w:szCs w:val="20"/>
        </w:rPr>
        <w:t xml:space="preserve">, with school locations as the Input Features and bus stops as the Near </w:t>
      </w:r>
      <w:r w:rsidRPr="00797695">
        <w:rPr>
          <w:rFonts w:ascii="Arial" w:hAnsi="Arial" w:cs="Arial"/>
          <w:color w:val="000000"/>
          <w:sz w:val="20"/>
          <w:szCs w:val="20"/>
        </w:rPr>
        <w:lastRenderedPageBreak/>
        <w:t xml:space="preserve">Features. This tool </w:t>
      </w:r>
      <w:r w:rsidR="00981519">
        <w:rPr>
          <w:rFonts w:ascii="Arial" w:hAnsi="Arial" w:cs="Arial"/>
          <w:color w:val="000000"/>
          <w:sz w:val="20"/>
          <w:szCs w:val="20"/>
        </w:rPr>
        <w:t xml:space="preserve">will add two new </w:t>
      </w:r>
      <w:r w:rsidR="00C024E7">
        <w:rPr>
          <w:rFonts w:ascii="Arial" w:hAnsi="Arial" w:cs="Arial"/>
          <w:color w:val="000000"/>
          <w:sz w:val="20"/>
          <w:szCs w:val="20"/>
        </w:rPr>
        <w:t>columns</w:t>
      </w:r>
      <w:r w:rsidR="00981519">
        <w:rPr>
          <w:rFonts w:ascii="Arial" w:hAnsi="Arial" w:cs="Arial"/>
          <w:color w:val="000000"/>
          <w:sz w:val="20"/>
          <w:szCs w:val="20"/>
        </w:rPr>
        <w:t>, one of which contain</w:t>
      </w:r>
      <w:r w:rsidRPr="00797695">
        <w:rPr>
          <w:rFonts w:ascii="Arial" w:hAnsi="Arial" w:cs="Arial"/>
          <w:color w:val="000000"/>
          <w:sz w:val="20"/>
          <w:szCs w:val="20"/>
        </w:rPr>
        <w:t xml:space="preserve"> the distance from each school to the nearest bus stop location</w:t>
      </w:r>
      <w:r w:rsidR="00981519">
        <w:rPr>
          <w:rFonts w:ascii="Arial" w:hAnsi="Arial" w:cs="Arial"/>
          <w:color w:val="000000"/>
          <w:sz w:val="20"/>
          <w:szCs w:val="20"/>
        </w:rPr>
        <w:t xml:space="preserve"> in meter</w:t>
      </w:r>
      <w:r w:rsidRPr="00797695">
        <w:rPr>
          <w:rFonts w:ascii="Arial" w:hAnsi="Arial" w:cs="Arial"/>
          <w:color w:val="000000"/>
          <w:sz w:val="20"/>
          <w:szCs w:val="20"/>
        </w:rPr>
        <w:t>, and the resulting data is visualized in Figure 1.</w:t>
      </w:r>
    </w:p>
    <w:p w14:paraId="063734F5" w14:textId="77777777" w:rsidR="00797695" w:rsidRPr="00797695" w:rsidRDefault="00797695" w:rsidP="00797695">
      <w:pPr>
        <w:rPr>
          <w:rFonts w:ascii="Arial" w:hAnsi="Arial" w:cs="Arial"/>
          <w:color w:val="000000"/>
          <w:sz w:val="20"/>
          <w:szCs w:val="20"/>
        </w:rPr>
      </w:pPr>
    </w:p>
    <w:p w14:paraId="0EF755AD" w14:textId="5D019A33" w:rsidR="00797695" w:rsidRPr="00797695" w:rsidRDefault="00797695" w:rsidP="00797695">
      <w:pPr>
        <w:rPr>
          <w:rFonts w:ascii="Arial" w:hAnsi="Arial" w:cs="Arial"/>
          <w:color w:val="000000"/>
          <w:sz w:val="20"/>
          <w:szCs w:val="20"/>
        </w:rPr>
      </w:pPr>
      <w:r w:rsidRPr="00797695">
        <w:rPr>
          <w:rFonts w:ascii="Arial" w:hAnsi="Arial" w:cs="Arial"/>
          <w:color w:val="000000"/>
          <w:sz w:val="20"/>
          <w:szCs w:val="20"/>
        </w:rPr>
        <w:t xml:space="preserve">Another essential dataset to download is the boundary of Jakarta at the </w:t>
      </w:r>
      <w:proofErr w:type="spellStart"/>
      <w:r w:rsidRPr="00BA461A">
        <w:rPr>
          <w:rFonts w:ascii="Arial" w:hAnsi="Arial" w:cs="Arial"/>
          <w:i/>
          <w:iCs/>
          <w:color w:val="000000"/>
          <w:sz w:val="20"/>
          <w:szCs w:val="20"/>
        </w:rPr>
        <w:t>kelurahan</w:t>
      </w:r>
      <w:proofErr w:type="spellEnd"/>
      <w:r w:rsidRPr="00797695">
        <w:rPr>
          <w:rFonts w:ascii="Arial" w:hAnsi="Arial" w:cs="Arial"/>
          <w:color w:val="000000"/>
          <w:sz w:val="20"/>
          <w:szCs w:val="20"/>
        </w:rPr>
        <w:t xml:space="preserve"> level. This dataset encompasses boundaries at the </w:t>
      </w:r>
      <w:proofErr w:type="spellStart"/>
      <w:r w:rsidRPr="00BA461A">
        <w:rPr>
          <w:rFonts w:ascii="Arial" w:hAnsi="Arial" w:cs="Arial"/>
          <w:i/>
          <w:iCs/>
          <w:color w:val="000000"/>
          <w:sz w:val="20"/>
          <w:szCs w:val="20"/>
        </w:rPr>
        <w:t>kelurahan</w:t>
      </w:r>
      <w:proofErr w:type="spellEnd"/>
      <w:r w:rsidRPr="00797695">
        <w:rPr>
          <w:rFonts w:ascii="Arial" w:hAnsi="Arial" w:cs="Arial"/>
          <w:color w:val="000000"/>
          <w:sz w:val="20"/>
          <w:szCs w:val="20"/>
        </w:rPr>
        <w:t xml:space="preserve"> level (level 5), </w:t>
      </w:r>
      <w:proofErr w:type="spellStart"/>
      <w:r w:rsidRPr="00BA461A">
        <w:rPr>
          <w:rFonts w:ascii="Arial" w:hAnsi="Arial" w:cs="Arial"/>
          <w:i/>
          <w:iCs/>
          <w:color w:val="000000"/>
          <w:sz w:val="20"/>
          <w:szCs w:val="20"/>
        </w:rPr>
        <w:t>kecamatan</w:t>
      </w:r>
      <w:proofErr w:type="spellEnd"/>
      <w:r w:rsidRPr="00797695">
        <w:rPr>
          <w:rFonts w:ascii="Arial" w:hAnsi="Arial" w:cs="Arial"/>
          <w:color w:val="000000"/>
          <w:sz w:val="20"/>
          <w:szCs w:val="20"/>
        </w:rPr>
        <w:t xml:space="preserve"> (level 4), </w:t>
      </w:r>
      <w:proofErr w:type="spellStart"/>
      <w:r w:rsidR="00BA461A">
        <w:rPr>
          <w:rFonts w:ascii="Arial" w:hAnsi="Arial" w:cs="Arial"/>
          <w:color w:val="000000"/>
          <w:sz w:val="20"/>
          <w:szCs w:val="20"/>
        </w:rPr>
        <w:t>districy</w:t>
      </w:r>
      <w:proofErr w:type="spellEnd"/>
      <w:r w:rsidRPr="00797695">
        <w:rPr>
          <w:rFonts w:ascii="Arial" w:hAnsi="Arial" w:cs="Arial"/>
          <w:color w:val="000000"/>
          <w:sz w:val="20"/>
          <w:szCs w:val="20"/>
        </w:rPr>
        <w:t xml:space="preserve"> (level 3), and province (level 2). Population data at the </w:t>
      </w:r>
      <w:proofErr w:type="spellStart"/>
      <w:r w:rsidRPr="00BA461A">
        <w:rPr>
          <w:rFonts w:ascii="Arial" w:hAnsi="Arial" w:cs="Arial"/>
          <w:i/>
          <w:iCs/>
          <w:color w:val="000000"/>
          <w:sz w:val="20"/>
          <w:szCs w:val="20"/>
        </w:rPr>
        <w:t>kelurahan</w:t>
      </w:r>
      <w:proofErr w:type="spellEnd"/>
      <w:r w:rsidRPr="00797695">
        <w:rPr>
          <w:rFonts w:ascii="Arial" w:hAnsi="Arial" w:cs="Arial"/>
          <w:color w:val="000000"/>
          <w:sz w:val="20"/>
          <w:szCs w:val="20"/>
        </w:rPr>
        <w:t xml:space="preserve"> level </w:t>
      </w:r>
      <w:r w:rsidR="00E70CC0">
        <w:rPr>
          <w:rFonts w:ascii="Arial" w:hAnsi="Arial" w:cs="Arial"/>
          <w:color w:val="000000"/>
          <w:sz w:val="20"/>
          <w:szCs w:val="20"/>
        </w:rPr>
        <w:t>contains</w:t>
      </w:r>
      <w:r w:rsidRPr="00797695">
        <w:rPr>
          <w:rFonts w:ascii="Arial" w:hAnsi="Arial" w:cs="Arial"/>
          <w:color w:val="000000"/>
          <w:sz w:val="20"/>
          <w:szCs w:val="20"/>
        </w:rPr>
        <w:t xml:space="preserve"> population distribution by age group across </w:t>
      </w:r>
      <w:proofErr w:type="spellStart"/>
      <w:r w:rsidRPr="00BA461A">
        <w:rPr>
          <w:rFonts w:ascii="Arial" w:hAnsi="Arial" w:cs="Arial"/>
          <w:i/>
          <w:iCs/>
          <w:color w:val="000000"/>
          <w:sz w:val="20"/>
          <w:szCs w:val="20"/>
        </w:rPr>
        <w:t>kelurahan</w:t>
      </w:r>
      <w:proofErr w:type="spellEnd"/>
      <w:r w:rsidRPr="00797695">
        <w:rPr>
          <w:rFonts w:ascii="Arial" w:hAnsi="Arial" w:cs="Arial"/>
          <w:color w:val="000000"/>
          <w:sz w:val="20"/>
          <w:szCs w:val="20"/>
        </w:rPr>
        <w:t xml:space="preserve">. Initially, the data needs cleaning by summing all columns with age groups below 17 years old, as the focus is on calculating school-age population. Additionally, discrepancies in </w:t>
      </w:r>
      <w:proofErr w:type="spellStart"/>
      <w:r w:rsidRPr="00BA461A">
        <w:rPr>
          <w:rFonts w:ascii="Arial" w:hAnsi="Arial" w:cs="Arial"/>
          <w:i/>
          <w:iCs/>
          <w:color w:val="000000"/>
          <w:sz w:val="20"/>
          <w:szCs w:val="20"/>
        </w:rPr>
        <w:t>kelurahan</w:t>
      </w:r>
      <w:proofErr w:type="spellEnd"/>
      <w:r w:rsidRPr="00797695">
        <w:rPr>
          <w:rFonts w:ascii="Arial" w:hAnsi="Arial" w:cs="Arial"/>
          <w:color w:val="000000"/>
          <w:sz w:val="20"/>
          <w:szCs w:val="20"/>
        </w:rPr>
        <w:t xml:space="preserve"> names between the population data and the boundary shapefile are addressed manually, as outlined in Table 1.</w:t>
      </w:r>
    </w:p>
    <w:p w14:paraId="419E89F1" w14:textId="77777777" w:rsidR="00797695" w:rsidRPr="00797695" w:rsidRDefault="00797695" w:rsidP="00797695">
      <w:pPr>
        <w:rPr>
          <w:rFonts w:ascii="Arial" w:hAnsi="Arial" w:cs="Arial"/>
          <w:color w:val="000000"/>
          <w:sz w:val="20"/>
          <w:szCs w:val="20"/>
        </w:rPr>
      </w:pPr>
    </w:p>
    <w:p w14:paraId="7A1EAFF3" w14:textId="77777777" w:rsidR="00797695" w:rsidRPr="00797695" w:rsidRDefault="00797695" w:rsidP="00797695">
      <w:pPr>
        <w:rPr>
          <w:rFonts w:ascii="Arial" w:hAnsi="Arial" w:cs="Arial"/>
          <w:color w:val="000000"/>
          <w:sz w:val="20"/>
          <w:szCs w:val="20"/>
        </w:rPr>
      </w:pPr>
      <w:r w:rsidRPr="00797695">
        <w:rPr>
          <w:rFonts w:ascii="Arial" w:hAnsi="Arial" w:cs="Arial"/>
          <w:color w:val="000000"/>
          <w:sz w:val="20"/>
          <w:szCs w:val="20"/>
        </w:rPr>
        <w:t>After the necessary cleaning, the Population data is joined with the Boundary Shapefile using the Add Join tool. The Boundary serves as the Input Table with "</w:t>
      </w:r>
      <w:proofErr w:type="spellStart"/>
      <w:r w:rsidRPr="00BA461A">
        <w:rPr>
          <w:rFonts w:ascii="Arial" w:hAnsi="Arial" w:cs="Arial"/>
          <w:i/>
          <w:iCs/>
          <w:color w:val="000000"/>
          <w:sz w:val="20"/>
          <w:szCs w:val="20"/>
        </w:rPr>
        <w:t>kelurahan</w:t>
      </w:r>
      <w:proofErr w:type="spellEnd"/>
      <w:r w:rsidRPr="00797695">
        <w:rPr>
          <w:rFonts w:ascii="Arial" w:hAnsi="Arial" w:cs="Arial"/>
          <w:color w:val="000000"/>
          <w:sz w:val="20"/>
          <w:szCs w:val="20"/>
        </w:rPr>
        <w:t>" as the Field, and the Population table as the Join Table with "</w:t>
      </w:r>
      <w:proofErr w:type="spellStart"/>
      <w:r w:rsidRPr="00BA461A">
        <w:rPr>
          <w:rFonts w:ascii="Arial" w:hAnsi="Arial" w:cs="Arial"/>
          <w:i/>
          <w:iCs/>
          <w:color w:val="000000"/>
          <w:sz w:val="20"/>
          <w:szCs w:val="20"/>
        </w:rPr>
        <w:t>nama</w:t>
      </w:r>
      <w:r w:rsidRPr="00797695">
        <w:rPr>
          <w:rFonts w:ascii="Arial" w:hAnsi="Arial" w:cs="Arial"/>
          <w:color w:val="000000"/>
          <w:sz w:val="20"/>
          <w:szCs w:val="20"/>
        </w:rPr>
        <w:t>_</w:t>
      </w:r>
      <w:r w:rsidRPr="00BA461A">
        <w:rPr>
          <w:rFonts w:ascii="Arial" w:hAnsi="Arial" w:cs="Arial"/>
          <w:i/>
          <w:iCs/>
          <w:color w:val="000000"/>
          <w:sz w:val="20"/>
          <w:szCs w:val="20"/>
        </w:rPr>
        <w:t>kelurahan</w:t>
      </w:r>
      <w:proofErr w:type="spellEnd"/>
      <w:r w:rsidRPr="00797695">
        <w:rPr>
          <w:rFonts w:ascii="Arial" w:hAnsi="Arial" w:cs="Arial"/>
          <w:color w:val="000000"/>
          <w:sz w:val="20"/>
          <w:szCs w:val="20"/>
        </w:rPr>
        <w:t>" as the Field. The result is a shapefile depicting the distribution of population in Jakarta.</w:t>
      </w:r>
    </w:p>
    <w:p w14:paraId="0650EF79" w14:textId="77777777" w:rsidR="00797695" w:rsidRPr="00797695" w:rsidRDefault="00797695" w:rsidP="00797695">
      <w:pPr>
        <w:rPr>
          <w:rFonts w:ascii="Arial" w:hAnsi="Arial" w:cs="Arial"/>
          <w:color w:val="000000"/>
          <w:sz w:val="20"/>
          <w:szCs w:val="20"/>
        </w:rPr>
      </w:pPr>
    </w:p>
    <w:p w14:paraId="69FFA18A" w14:textId="3663AE4C" w:rsidR="00797695" w:rsidRPr="00797695" w:rsidRDefault="00797695" w:rsidP="00797695">
      <w:pPr>
        <w:rPr>
          <w:rFonts w:ascii="Arial" w:hAnsi="Arial" w:cs="Arial"/>
          <w:color w:val="000000"/>
          <w:sz w:val="20"/>
          <w:szCs w:val="20"/>
        </w:rPr>
      </w:pPr>
      <w:r w:rsidRPr="00797695">
        <w:rPr>
          <w:rFonts w:ascii="Arial" w:hAnsi="Arial" w:cs="Arial"/>
          <w:color w:val="000000"/>
          <w:sz w:val="20"/>
          <w:szCs w:val="20"/>
        </w:rPr>
        <w:t xml:space="preserve">The subsequent step involves using Spatial Join tools to intersect the </w:t>
      </w:r>
      <w:r w:rsidR="00C024E7" w:rsidRPr="00797695">
        <w:rPr>
          <w:rFonts w:ascii="Arial" w:hAnsi="Arial" w:cs="Arial"/>
          <w:color w:val="000000"/>
          <w:sz w:val="20"/>
          <w:szCs w:val="20"/>
        </w:rPr>
        <w:t>school</w:t>
      </w:r>
      <w:r w:rsidRPr="00797695">
        <w:rPr>
          <w:rFonts w:ascii="Arial" w:hAnsi="Arial" w:cs="Arial"/>
          <w:color w:val="000000"/>
          <w:sz w:val="20"/>
          <w:szCs w:val="20"/>
        </w:rPr>
        <w:t xml:space="preserve"> layer with the Boundary layer, thereby adding a new column in the </w:t>
      </w:r>
      <w:r w:rsidR="00BA461A" w:rsidRPr="00797695">
        <w:rPr>
          <w:rFonts w:ascii="Arial" w:hAnsi="Arial" w:cs="Arial"/>
          <w:color w:val="000000"/>
          <w:sz w:val="20"/>
          <w:szCs w:val="20"/>
        </w:rPr>
        <w:t>school</w:t>
      </w:r>
      <w:r w:rsidRPr="00797695">
        <w:rPr>
          <w:rFonts w:ascii="Arial" w:hAnsi="Arial" w:cs="Arial"/>
          <w:color w:val="000000"/>
          <w:sz w:val="20"/>
          <w:szCs w:val="20"/>
        </w:rPr>
        <w:t xml:space="preserve"> layer indicating the </w:t>
      </w:r>
      <w:proofErr w:type="spellStart"/>
      <w:r w:rsidRPr="00797695">
        <w:rPr>
          <w:rFonts w:ascii="Arial" w:hAnsi="Arial" w:cs="Arial"/>
          <w:color w:val="000000"/>
          <w:sz w:val="20"/>
          <w:szCs w:val="20"/>
        </w:rPr>
        <w:t>kelurahan</w:t>
      </w:r>
      <w:proofErr w:type="spellEnd"/>
      <w:r w:rsidRPr="00797695">
        <w:rPr>
          <w:rFonts w:ascii="Arial" w:hAnsi="Arial" w:cs="Arial"/>
          <w:color w:val="000000"/>
          <w:sz w:val="20"/>
          <w:szCs w:val="20"/>
        </w:rPr>
        <w:t xml:space="preserve"> each school is located in. While visualizing the distribution at the </w:t>
      </w:r>
      <w:proofErr w:type="spellStart"/>
      <w:r w:rsidRPr="00BA461A">
        <w:rPr>
          <w:rFonts w:ascii="Arial" w:hAnsi="Arial" w:cs="Arial"/>
          <w:i/>
          <w:iCs/>
          <w:color w:val="000000"/>
          <w:sz w:val="20"/>
          <w:szCs w:val="20"/>
        </w:rPr>
        <w:t>kelurahan</w:t>
      </w:r>
      <w:proofErr w:type="spellEnd"/>
      <w:r w:rsidRPr="00797695">
        <w:rPr>
          <w:rFonts w:ascii="Arial" w:hAnsi="Arial" w:cs="Arial"/>
          <w:color w:val="000000"/>
          <w:sz w:val="20"/>
          <w:szCs w:val="20"/>
        </w:rPr>
        <w:t xml:space="preserve"> level is impractical due to their abundance, presenting them by city proves sufficient.</w:t>
      </w:r>
    </w:p>
    <w:p w14:paraId="0EE507E6" w14:textId="77777777" w:rsidR="00797695" w:rsidRPr="00797695" w:rsidRDefault="00797695" w:rsidP="00797695">
      <w:pPr>
        <w:rPr>
          <w:rFonts w:ascii="Arial" w:hAnsi="Arial" w:cs="Arial"/>
          <w:color w:val="000000"/>
          <w:sz w:val="20"/>
          <w:szCs w:val="20"/>
        </w:rPr>
      </w:pPr>
    </w:p>
    <w:p w14:paraId="036CB117" w14:textId="753454B7" w:rsidR="00797695" w:rsidRPr="00797695" w:rsidRDefault="00797695" w:rsidP="00797695">
      <w:pPr>
        <w:rPr>
          <w:rFonts w:ascii="Arial" w:hAnsi="Arial" w:cs="Arial"/>
          <w:color w:val="000000"/>
          <w:sz w:val="20"/>
          <w:szCs w:val="20"/>
        </w:rPr>
      </w:pPr>
      <w:r w:rsidRPr="00797695">
        <w:rPr>
          <w:rFonts w:ascii="Arial" w:hAnsi="Arial" w:cs="Arial"/>
          <w:color w:val="000000"/>
          <w:sz w:val="20"/>
          <w:szCs w:val="20"/>
        </w:rPr>
        <w:t xml:space="preserve">The final step entails using summary statistics to count the number of schools in each </w:t>
      </w:r>
      <w:proofErr w:type="spellStart"/>
      <w:r w:rsidRPr="00BA461A">
        <w:rPr>
          <w:rFonts w:ascii="Arial" w:hAnsi="Arial" w:cs="Arial"/>
          <w:i/>
          <w:iCs/>
          <w:color w:val="000000"/>
          <w:sz w:val="20"/>
          <w:szCs w:val="20"/>
        </w:rPr>
        <w:t>kelurahan</w:t>
      </w:r>
      <w:proofErr w:type="spellEnd"/>
      <w:r w:rsidRPr="00797695">
        <w:rPr>
          <w:rFonts w:ascii="Arial" w:hAnsi="Arial" w:cs="Arial"/>
          <w:color w:val="000000"/>
          <w:sz w:val="20"/>
          <w:szCs w:val="20"/>
        </w:rPr>
        <w:t xml:space="preserve">. For streamlined calculation and visualization, this step is performed in R by exporting the </w:t>
      </w:r>
      <w:r w:rsidR="00C024E7" w:rsidRPr="00797695">
        <w:rPr>
          <w:rFonts w:ascii="Arial" w:hAnsi="Arial" w:cs="Arial"/>
          <w:color w:val="000000"/>
          <w:sz w:val="20"/>
          <w:szCs w:val="20"/>
        </w:rPr>
        <w:t>school</w:t>
      </w:r>
      <w:r w:rsidRPr="00797695">
        <w:rPr>
          <w:rFonts w:ascii="Arial" w:hAnsi="Arial" w:cs="Arial"/>
          <w:color w:val="000000"/>
          <w:sz w:val="20"/>
          <w:szCs w:val="20"/>
        </w:rPr>
        <w:t xml:space="preserve"> layer into CSV. The approach involves a simple calculation by dividing the population in each </w:t>
      </w:r>
      <w:proofErr w:type="spellStart"/>
      <w:r w:rsidRPr="00BA461A">
        <w:rPr>
          <w:rFonts w:ascii="Arial" w:hAnsi="Arial" w:cs="Arial"/>
          <w:i/>
          <w:iCs/>
          <w:color w:val="000000"/>
          <w:sz w:val="20"/>
          <w:szCs w:val="20"/>
        </w:rPr>
        <w:t>kelurahan</w:t>
      </w:r>
      <w:proofErr w:type="spellEnd"/>
      <w:r w:rsidRPr="00797695">
        <w:rPr>
          <w:rFonts w:ascii="Arial" w:hAnsi="Arial" w:cs="Arial"/>
          <w:color w:val="000000"/>
          <w:sz w:val="20"/>
          <w:szCs w:val="20"/>
        </w:rPr>
        <w:t xml:space="preserve"> by the count of schools in each </w:t>
      </w:r>
      <w:proofErr w:type="spellStart"/>
      <w:r w:rsidRPr="00BA461A">
        <w:rPr>
          <w:rFonts w:ascii="Arial" w:hAnsi="Arial" w:cs="Arial"/>
          <w:i/>
          <w:iCs/>
          <w:color w:val="000000"/>
          <w:sz w:val="20"/>
          <w:szCs w:val="20"/>
        </w:rPr>
        <w:t>kelurahan</w:t>
      </w:r>
      <w:proofErr w:type="spellEnd"/>
      <w:r w:rsidRPr="00797695">
        <w:rPr>
          <w:rFonts w:ascii="Arial" w:hAnsi="Arial" w:cs="Arial"/>
          <w:color w:val="000000"/>
          <w:sz w:val="20"/>
          <w:szCs w:val="20"/>
        </w:rPr>
        <w:t>, providing a proxy for the young population served by each school. This information is then used to generate Figure 3.</w:t>
      </w:r>
    </w:p>
    <w:p w14:paraId="7BD26B1C" w14:textId="77777777" w:rsidR="00797695" w:rsidRPr="00797695" w:rsidRDefault="00797695" w:rsidP="00797695">
      <w:pPr>
        <w:rPr>
          <w:rFonts w:ascii="Arial" w:hAnsi="Arial" w:cs="Arial"/>
          <w:color w:val="000000"/>
          <w:sz w:val="20"/>
          <w:szCs w:val="20"/>
        </w:rPr>
      </w:pPr>
    </w:p>
    <w:p w14:paraId="2D3016DB" w14:textId="7BB30B5E" w:rsidR="00797695" w:rsidRDefault="00981519" w:rsidP="00981519">
      <w:pPr>
        <w:pStyle w:val="Caption"/>
        <w:keepNext/>
      </w:pPr>
      <w:r w:rsidRPr="00981519">
        <w:rPr>
          <w:rFonts w:ascii="Arial" w:eastAsia="Times New Roman" w:hAnsi="Arial" w:cs="Arial"/>
          <w:i w:val="0"/>
          <w:iCs w:val="0"/>
          <w:color w:val="000000"/>
          <w:kern w:val="0"/>
          <w:sz w:val="20"/>
          <w:szCs w:val="20"/>
          <w14:ligatures w14:val="none"/>
        </w:rPr>
        <w:t>To ensure visual consistency in terms of theme and color selection, all visualizations are conducted in R. Grouping by distance can be easily achieved in R using the `</w:t>
      </w:r>
      <w:proofErr w:type="spellStart"/>
      <w:r w:rsidRPr="00981519">
        <w:rPr>
          <w:rFonts w:ascii="Arial" w:eastAsia="Times New Roman" w:hAnsi="Arial" w:cs="Arial"/>
          <w:b/>
          <w:bCs/>
          <w:i w:val="0"/>
          <w:iCs w:val="0"/>
          <w:color w:val="000000"/>
          <w:kern w:val="0"/>
          <w:sz w:val="20"/>
          <w:szCs w:val="20"/>
          <w14:ligatures w14:val="none"/>
        </w:rPr>
        <w:t>ifelse</w:t>
      </w:r>
      <w:proofErr w:type="spellEnd"/>
      <w:r w:rsidRPr="00981519">
        <w:rPr>
          <w:rFonts w:ascii="Arial" w:eastAsia="Times New Roman" w:hAnsi="Arial" w:cs="Arial"/>
          <w:i w:val="0"/>
          <w:iCs w:val="0"/>
          <w:color w:val="000000"/>
          <w:kern w:val="0"/>
          <w:sz w:val="20"/>
          <w:szCs w:val="20"/>
          <w14:ligatures w14:val="none"/>
        </w:rPr>
        <w:t>` function. The specified distance groups include "&lt;= 10 minutes," "&lt;= 20 minutes," "&lt;= 30 minutes," and "&gt;30 minutes," corresponding to distances of &lt;= 833 meters, &lt;= 1667 meters, &lt;= 2500 meters, and other, respectively.</w:t>
      </w:r>
    </w:p>
    <w:p w14:paraId="26A0B661" w14:textId="4D0F76AB" w:rsidR="00797695" w:rsidRDefault="00797695" w:rsidP="00797695">
      <w:pPr>
        <w:pStyle w:val="Caption"/>
        <w:keepNext/>
        <w:jc w:val="center"/>
      </w:pPr>
      <w:r>
        <w:t xml:space="preserve">Table </w:t>
      </w:r>
      <w:fldSimple w:instr=" SEQ Table \* ARABIC ">
        <w:r>
          <w:rPr>
            <w:noProof/>
          </w:rPr>
          <w:t>1</w:t>
        </w:r>
      </w:fldSimple>
      <w:r>
        <w:t xml:space="preserve"> Kelurahan name inconsistence needs to be manually </w:t>
      </w:r>
      <w:r w:rsidR="00981519">
        <w:t>fixed.</w:t>
      </w:r>
    </w:p>
    <w:tbl>
      <w:tblPr>
        <w:tblStyle w:val="TableGrid"/>
        <w:tblW w:w="0" w:type="auto"/>
        <w:jc w:val="center"/>
        <w:tblLook w:val="04A0" w:firstRow="1" w:lastRow="0" w:firstColumn="1" w:lastColumn="0" w:noHBand="0" w:noVBand="1"/>
      </w:tblPr>
      <w:tblGrid>
        <w:gridCol w:w="2762"/>
        <w:gridCol w:w="2440"/>
      </w:tblGrid>
      <w:tr w:rsidR="00147D63" w14:paraId="36CD1B5F" w14:textId="77777777" w:rsidTr="00797695">
        <w:trPr>
          <w:jc w:val="center"/>
        </w:trPr>
        <w:tc>
          <w:tcPr>
            <w:tcW w:w="0" w:type="auto"/>
          </w:tcPr>
          <w:p w14:paraId="69A142B8" w14:textId="21ED2960" w:rsidR="00147D63" w:rsidRDefault="00147D63" w:rsidP="008802F8">
            <w:pPr>
              <w:rPr>
                <w:rFonts w:ascii="Arial" w:hAnsi="Arial" w:cs="Arial"/>
                <w:color w:val="000000"/>
                <w:sz w:val="20"/>
                <w:szCs w:val="20"/>
              </w:rPr>
            </w:pPr>
            <w:r>
              <w:rPr>
                <w:rFonts w:ascii="Arial" w:hAnsi="Arial" w:cs="Arial"/>
                <w:color w:val="000000"/>
                <w:sz w:val="20"/>
                <w:szCs w:val="20"/>
              </w:rPr>
              <w:t>Name in Boundary Shapefile</w:t>
            </w:r>
          </w:p>
        </w:tc>
        <w:tc>
          <w:tcPr>
            <w:tcW w:w="0" w:type="auto"/>
          </w:tcPr>
          <w:p w14:paraId="6A8977FD" w14:textId="42F78A13" w:rsidR="00147D63" w:rsidRDefault="00147D63" w:rsidP="008802F8">
            <w:pPr>
              <w:rPr>
                <w:rFonts w:ascii="Arial" w:hAnsi="Arial" w:cs="Arial"/>
                <w:color w:val="000000"/>
                <w:sz w:val="20"/>
                <w:szCs w:val="20"/>
              </w:rPr>
            </w:pPr>
            <w:r>
              <w:rPr>
                <w:rFonts w:ascii="Arial" w:hAnsi="Arial" w:cs="Arial"/>
                <w:color w:val="000000"/>
                <w:sz w:val="20"/>
                <w:szCs w:val="20"/>
              </w:rPr>
              <w:t>Name in Population Data</w:t>
            </w:r>
          </w:p>
        </w:tc>
      </w:tr>
      <w:tr w:rsidR="00147D63" w14:paraId="7353E2E1" w14:textId="77777777" w:rsidTr="00797695">
        <w:trPr>
          <w:jc w:val="center"/>
        </w:trPr>
        <w:tc>
          <w:tcPr>
            <w:tcW w:w="0" w:type="auto"/>
          </w:tcPr>
          <w:p w14:paraId="759FEC04" w14:textId="7BF48828" w:rsidR="00147D63" w:rsidRDefault="00147D63" w:rsidP="008802F8">
            <w:pPr>
              <w:rPr>
                <w:rFonts w:ascii="Arial" w:hAnsi="Arial" w:cs="Arial"/>
                <w:color w:val="000000"/>
                <w:sz w:val="20"/>
                <w:szCs w:val="20"/>
              </w:rPr>
            </w:pPr>
            <w:proofErr w:type="spellStart"/>
            <w:r w:rsidRPr="00147D63">
              <w:rPr>
                <w:rFonts w:ascii="Arial" w:hAnsi="Arial" w:cs="Arial"/>
                <w:color w:val="000000"/>
                <w:sz w:val="20"/>
                <w:szCs w:val="20"/>
              </w:rPr>
              <w:t>krendang</w:t>
            </w:r>
            <w:proofErr w:type="spellEnd"/>
          </w:p>
        </w:tc>
        <w:tc>
          <w:tcPr>
            <w:tcW w:w="0" w:type="auto"/>
          </w:tcPr>
          <w:p w14:paraId="132E53DC" w14:textId="77B75B6E" w:rsidR="00147D63" w:rsidRDefault="00147D63" w:rsidP="008802F8">
            <w:pPr>
              <w:rPr>
                <w:rFonts w:ascii="Arial" w:hAnsi="Arial" w:cs="Arial"/>
                <w:color w:val="000000"/>
                <w:sz w:val="20"/>
                <w:szCs w:val="20"/>
              </w:rPr>
            </w:pPr>
            <w:proofErr w:type="spellStart"/>
            <w:r w:rsidRPr="00147D63">
              <w:rPr>
                <w:rFonts w:ascii="Arial" w:hAnsi="Arial" w:cs="Arial"/>
                <w:color w:val="000000"/>
                <w:sz w:val="20"/>
                <w:szCs w:val="20"/>
              </w:rPr>
              <w:t>kerendang</w:t>
            </w:r>
            <w:proofErr w:type="spellEnd"/>
          </w:p>
        </w:tc>
      </w:tr>
      <w:tr w:rsidR="00147D63" w14:paraId="1AD6F447" w14:textId="77777777" w:rsidTr="00797695">
        <w:trPr>
          <w:jc w:val="center"/>
        </w:trPr>
        <w:tc>
          <w:tcPr>
            <w:tcW w:w="0" w:type="auto"/>
          </w:tcPr>
          <w:p w14:paraId="7433C846" w14:textId="55AB02A2" w:rsidR="00147D63" w:rsidRDefault="00147D63" w:rsidP="008802F8">
            <w:pPr>
              <w:rPr>
                <w:rFonts w:ascii="Arial" w:hAnsi="Arial" w:cs="Arial"/>
                <w:color w:val="000000"/>
                <w:sz w:val="20"/>
                <w:szCs w:val="20"/>
              </w:rPr>
            </w:pPr>
            <w:proofErr w:type="spellStart"/>
            <w:r w:rsidRPr="00147D63">
              <w:rPr>
                <w:rFonts w:ascii="Arial" w:hAnsi="Arial" w:cs="Arial"/>
                <w:color w:val="000000"/>
                <w:sz w:val="20"/>
                <w:szCs w:val="20"/>
              </w:rPr>
              <w:t>balekambang</w:t>
            </w:r>
            <w:proofErr w:type="spellEnd"/>
          </w:p>
        </w:tc>
        <w:tc>
          <w:tcPr>
            <w:tcW w:w="0" w:type="auto"/>
          </w:tcPr>
          <w:p w14:paraId="01970CE9" w14:textId="3BCBE0CC" w:rsidR="00147D63" w:rsidRDefault="00147D63" w:rsidP="008802F8">
            <w:pPr>
              <w:rPr>
                <w:rFonts w:ascii="Arial" w:hAnsi="Arial" w:cs="Arial"/>
                <w:color w:val="000000"/>
                <w:sz w:val="20"/>
                <w:szCs w:val="20"/>
              </w:rPr>
            </w:pPr>
            <w:r w:rsidRPr="00147D63">
              <w:rPr>
                <w:rFonts w:ascii="Arial" w:hAnsi="Arial" w:cs="Arial"/>
                <w:color w:val="000000"/>
                <w:sz w:val="20"/>
                <w:szCs w:val="20"/>
              </w:rPr>
              <w:t xml:space="preserve">bale </w:t>
            </w:r>
            <w:proofErr w:type="spellStart"/>
            <w:r w:rsidRPr="00147D63">
              <w:rPr>
                <w:rFonts w:ascii="Arial" w:hAnsi="Arial" w:cs="Arial"/>
                <w:color w:val="000000"/>
                <w:sz w:val="20"/>
                <w:szCs w:val="20"/>
              </w:rPr>
              <w:t>kambang</w:t>
            </w:r>
            <w:proofErr w:type="spellEnd"/>
          </w:p>
        </w:tc>
      </w:tr>
      <w:tr w:rsidR="00147D63" w14:paraId="6BCE2293" w14:textId="77777777" w:rsidTr="00797695">
        <w:trPr>
          <w:jc w:val="center"/>
        </w:trPr>
        <w:tc>
          <w:tcPr>
            <w:tcW w:w="0" w:type="auto"/>
          </w:tcPr>
          <w:p w14:paraId="43661306" w14:textId="326C82C6" w:rsidR="00147D63" w:rsidRDefault="00147D63" w:rsidP="008802F8">
            <w:pPr>
              <w:rPr>
                <w:rFonts w:ascii="Arial" w:hAnsi="Arial" w:cs="Arial"/>
                <w:color w:val="000000"/>
                <w:sz w:val="20"/>
                <w:szCs w:val="20"/>
              </w:rPr>
            </w:pPr>
            <w:r w:rsidRPr="00147D63">
              <w:rPr>
                <w:rFonts w:ascii="Arial" w:hAnsi="Arial" w:cs="Arial"/>
                <w:color w:val="000000"/>
                <w:sz w:val="20"/>
                <w:szCs w:val="20"/>
              </w:rPr>
              <w:t xml:space="preserve">kampung </w:t>
            </w:r>
            <w:proofErr w:type="spellStart"/>
            <w:r w:rsidRPr="00147D63">
              <w:rPr>
                <w:rFonts w:ascii="Arial" w:hAnsi="Arial" w:cs="Arial"/>
                <w:color w:val="000000"/>
                <w:sz w:val="20"/>
                <w:szCs w:val="20"/>
              </w:rPr>
              <w:t>rawa</w:t>
            </w:r>
            <w:proofErr w:type="spellEnd"/>
          </w:p>
        </w:tc>
        <w:tc>
          <w:tcPr>
            <w:tcW w:w="0" w:type="auto"/>
          </w:tcPr>
          <w:p w14:paraId="3DF49A3E" w14:textId="68D4248A" w:rsidR="00147D63" w:rsidRDefault="00147D63" w:rsidP="008802F8">
            <w:pPr>
              <w:rPr>
                <w:rFonts w:ascii="Arial" w:hAnsi="Arial" w:cs="Arial"/>
                <w:color w:val="000000"/>
                <w:sz w:val="20"/>
                <w:szCs w:val="20"/>
              </w:rPr>
            </w:pPr>
            <w:r w:rsidRPr="00147D63">
              <w:rPr>
                <w:rFonts w:ascii="Arial" w:hAnsi="Arial" w:cs="Arial"/>
                <w:color w:val="000000"/>
                <w:sz w:val="20"/>
                <w:szCs w:val="20"/>
              </w:rPr>
              <w:t xml:space="preserve">kampung </w:t>
            </w:r>
            <w:proofErr w:type="spellStart"/>
            <w:r w:rsidRPr="00147D63">
              <w:rPr>
                <w:rFonts w:ascii="Arial" w:hAnsi="Arial" w:cs="Arial"/>
                <w:color w:val="000000"/>
                <w:sz w:val="20"/>
                <w:szCs w:val="20"/>
              </w:rPr>
              <w:t>tengah</w:t>
            </w:r>
            <w:proofErr w:type="spellEnd"/>
          </w:p>
        </w:tc>
      </w:tr>
      <w:tr w:rsidR="00147D63" w14:paraId="56ED4456" w14:textId="77777777" w:rsidTr="00797695">
        <w:trPr>
          <w:jc w:val="center"/>
        </w:trPr>
        <w:tc>
          <w:tcPr>
            <w:tcW w:w="0" w:type="auto"/>
          </w:tcPr>
          <w:p w14:paraId="5E114A60" w14:textId="70A9663C" w:rsidR="00147D63" w:rsidRDefault="00147D63" w:rsidP="008802F8">
            <w:pPr>
              <w:rPr>
                <w:rFonts w:ascii="Arial" w:hAnsi="Arial" w:cs="Arial"/>
                <w:color w:val="000000"/>
                <w:sz w:val="20"/>
                <w:szCs w:val="20"/>
              </w:rPr>
            </w:pPr>
            <w:proofErr w:type="spellStart"/>
            <w:r w:rsidRPr="00147D63">
              <w:rPr>
                <w:rFonts w:ascii="Arial" w:hAnsi="Arial" w:cs="Arial"/>
                <w:color w:val="000000"/>
                <w:sz w:val="20"/>
                <w:szCs w:val="20"/>
              </w:rPr>
              <w:t>kramatjati</w:t>
            </w:r>
            <w:proofErr w:type="spellEnd"/>
          </w:p>
        </w:tc>
        <w:tc>
          <w:tcPr>
            <w:tcW w:w="0" w:type="auto"/>
          </w:tcPr>
          <w:p w14:paraId="585F3125" w14:textId="6609810A" w:rsidR="00147D63" w:rsidRDefault="00147D63" w:rsidP="008802F8">
            <w:pPr>
              <w:rPr>
                <w:rFonts w:ascii="Arial" w:hAnsi="Arial" w:cs="Arial"/>
                <w:color w:val="000000"/>
                <w:sz w:val="20"/>
                <w:szCs w:val="20"/>
              </w:rPr>
            </w:pPr>
            <w:proofErr w:type="spellStart"/>
            <w:r w:rsidRPr="00147D63">
              <w:rPr>
                <w:rFonts w:ascii="Arial" w:hAnsi="Arial" w:cs="Arial"/>
                <w:color w:val="000000"/>
                <w:sz w:val="20"/>
                <w:szCs w:val="20"/>
              </w:rPr>
              <w:t>kramat</w:t>
            </w:r>
            <w:proofErr w:type="spellEnd"/>
            <w:r w:rsidRPr="00147D63">
              <w:rPr>
                <w:rFonts w:ascii="Arial" w:hAnsi="Arial" w:cs="Arial"/>
                <w:color w:val="000000"/>
                <w:sz w:val="20"/>
                <w:szCs w:val="20"/>
              </w:rPr>
              <w:t xml:space="preserve"> </w:t>
            </w:r>
            <w:proofErr w:type="spellStart"/>
            <w:r w:rsidRPr="00147D63">
              <w:rPr>
                <w:rFonts w:ascii="Arial" w:hAnsi="Arial" w:cs="Arial"/>
                <w:color w:val="000000"/>
                <w:sz w:val="20"/>
                <w:szCs w:val="20"/>
              </w:rPr>
              <w:t>jati</w:t>
            </w:r>
            <w:proofErr w:type="spellEnd"/>
          </w:p>
        </w:tc>
      </w:tr>
      <w:tr w:rsidR="00797695" w14:paraId="25D61B2A" w14:textId="77777777" w:rsidTr="00797695">
        <w:trPr>
          <w:jc w:val="center"/>
        </w:trPr>
        <w:tc>
          <w:tcPr>
            <w:tcW w:w="0" w:type="auto"/>
          </w:tcPr>
          <w:p w14:paraId="777B887D" w14:textId="2D9D213E" w:rsidR="00797695" w:rsidRPr="00147D63" w:rsidRDefault="00797695" w:rsidP="00797695">
            <w:pPr>
              <w:rPr>
                <w:rFonts w:ascii="Arial" w:hAnsi="Arial" w:cs="Arial"/>
                <w:color w:val="000000"/>
                <w:sz w:val="20"/>
                <w:szCs w:val="20"/>
              </w:rPr>
            </w:pPr>
            <w:proofErr w:type="spellStart"/>
            <w:r w:rsidRPr="00797695">
              <w:rPr>
                <w:rFonts w:ascii="Arial" w:hAnsi="Arial" w:cs="Arial"/>
                <w:color w:val="000000"/>
                <w:sz w:val="20"/>
                <w:szCs w:val="20"/>
              </w:rPr>
              <w:t>kalibaru</w:t>
            </w:r>
            <w:proofErr w:type="spellEnd"/>
          </w:p>
        </w:tc>
        <w:tc>
          <w:tcPr>
            <w:tcW w:w="0" w:type="auto"/>
          </w:tcPr>
          <w:p w14:paraId="59301D04" w14:textId="6BBF6EDA" w:rsidR="00797695" w:rsidRPr="00147D63" w:rsidRDefault="00797695" w:rsidP="00797695">
            <w:pPr>
              <w:rPr>
                <w:rFonts w:ascii="Arial" w:hAnsi="Arial" w:cs="Arial"/>
                <w:color w:val="000000"/>
                <w:sz w:val="20"/>
                <w:szCs w:val="20"/>
              </w:rPr>
            </w:pPr>
            <w:r>
              <w:rPr>
                <w:rFonts w:ascii="Arial" w:hAnsi="Arial" w:cs="Arial"/>
                <w:color w:val="000000"/>
                <w:sz w:val="20"/>
                <w:szCs w:val="20"/>
              </w:rPr>
              <w:t>k</w:t>
            </w:r>
            <w:r w:rsidRPr="00797695">
              <w:rPr>
                <w:rFonts w:ascii="Arial" w:hAnsi="Arial" w:cs="Arial"/>
                <w:color w:val="000000"/>
                <w:sz w:val="20"/>
                <w:szCs w:val="20"/>
              </w:rPr>
              <w:t>ali</w:t>
            </w:r>
            <w:r>
              <w:rPr>
                <w:rFonts w:ascii="Arial" w:hAnsi="Arial" w:cs="Arial"/>
                <w:color w:val="000000"/>
                <w:sz w:val="20"/>
                <w:szCs w:val="20"/>
              </w:rPr>
              <w:t xml:space="preserve"> </w:t>
            </w:r>
            <w:proofErr w:type="spellStart"/>
            <w:r w:rsidRPr="00797695">
              <w:rPr>
                <w:rFonts w:ascii="Arial" w:hAnsi="Arial" w:cs="Arial"/>
                <w:color w:val="000000"/>
                <w:sz w:val="20"/>
                <w:szCs w:val="20"/>
              </w:rPr>
              <w:t>baru</w:t>
            </w:r>
            <w:proofErr w:type="spellEnd"/>
          </w:p>
        </w:tc>
      </w:tr>
      <w:tr w:rsidR="00797695" w14:paraId="0517D49C" w14:textId="77777777" w:rsidTr="00797695">
        <w:trPr>
          <w:jc w:val="center"/>
        </w:trPr>
        <w:tc>
          <w:tcPr>
            <w:tcW w:w="0" w:type="auto"/>
          </w:tcPr>
          <w:p w14:paraId="21DCE5A3" w14:textId="2AEA27F0" w:rsidR="00797695" w:rsidRPr="00147D63" w:rsidRDefault="00797695" w:rsidP="00797695">
            <w:pPr>
              <w:rPr>
                <w:rFonts w:ascii="Arial" w:hAnsi="Arial" w:cs="Arial"/>
                <w:color w:val="000000"/>
                <w:sz w:val="20"/>
                <w:szCs w:val="20"/>
              </w:rPr>
            </w:pPr>
            <w:proofErr w:type="spellStart"/>
            <w:r w:rsidRPr="00797695">
              <w:rPr>
                <w:rFonts w:ascii="Arial" w:hAnsi="Arial" w:cs="Arial"/>
                <w:color w:val="000000"/>
                <w:sz w:val="20"/>
                <w:szCs w:val="20"/>
              </w:rPr>
              <w:t>pinangranti</w:t>
            </w:r>
            <w:proofErr w:type="spellEnd"/>
          </w:p>
        </w:tc>
        <w:tc>
          <w:tcPr>
            <w:tcW w:w="0" w:type="auto"/>
          </w:tcPr>
          <w:p w14:paraId="32626DB7" w14:textId="2A53FF1C" w:rsidR="00797695" w:rsidRPr="00147D63" w:rsidRDefault="00797695" w:rsidP="00797695">
            <w:pPr>
              <w:rPr>
                <w:rFonts w:ascii="Arial" w:hAnsi="Arial" w:cs="Arial"/>
                <w:color w:val="000000"/>
                <w:sz w:val="20"/>
                <w:szCs w:val="20"/>
              </w:rPr>
            </w:pPr>
            <w:r>
              <w:rPr>
                <w:rFonts w:ascii="Arial" w:hAnsi="Arial" w:cs="Arial"/>
                <w:color w:val="000000"/>
                <w:sz w:val="20"/>
                <w:szCs w:val="20"/>
              </w:rPr>
              <w:t>p</w:t>
            </w:r>
            <w:r w:rsidRPr="00797695">
              <w:rPr>
                <w:rFonts w:ascii="Arial" w:hAnsi="Arial" w:cs="Arial"/>
                <w:color w:val="000000"/>
                <w:sz w:val="20"/>
                <w:szCs w:val="20"/>
              </w:rPr>
              <w:t>inang</w:t>
            </w:r>
            <w:r>
              <w:rPr>
                <w:rFonts w:ascii="Arial" w:hAnsi="Arial" w:cs="Arial"/>
                <w:color w:val="000000"/>
                <w:sz w:val="20"/>
                <w:szCs w:val="20"/>
              </w:rPr>
              <w:t xml:space="preserve"> </w:t>
            </w:r>
            <w:r w:rsidRPr="00797695">
              <w:rPr>
                <w:rFonts w:ascii="Arial" w:hAnsi="Arial" w:cs="Arial"/>
                <w:color w:val="000000"/>
                <w:sz w:val="20"/>
                <w:szCs w:val="20"/>
              </w:rPr>
              <w:t>ranti</w:t>
            </w:r>
          </w:p>
        </w:tc>
      </w:tr>
      <w:tr w:rsidR="00797695" w14:paraId="2711DB35" w14:textId="77777777" w:rsidTr="00797695">
        <w:trPr>
          <w:jc w:val="center"/>
        </w:trPr>
        <w:tc>
          <w:tcPr>
            <w:tcW w:w="0" w:type="auto"/>
          </w:tcPr>
          <w:p w14:paraId="7E4410F3" w14:textId="08144CA5" w:rsidR="00797695" w:rsidRPr="00147D63" w:rsidRDefault="00797695" w:rsidP="00797695">
            <w:pPr>
              <w:rPr>
                <w:rFonts w:ascii="Arial" w:hAnsi="Arial" w:cs="Arial"/>
                <w:color w:val="000000"/>
                <w:sz w:val="20"/>
                <w:szCs w:val="20"/>
              </w:rPr>
            </w:pPr>
            <w:proofErr w:type="spellStart"/>
            <w:r w:rsidRPr="00797695">
              <w:rPr>
                <w:rFonts w:ascii="Arial" w:hAnsi="Arial" w:cs="Arial"/>
                <w:color w:val="000000"/>
                <w:sz w:val="20"/>
                <w:szCs w:val="20"/>
              </w:rPr>
              <w:t>rawajati</w:t>
            </w:r>
            <w:proofErr w:type="spellEnd"/>
          </w:p>
        </w:tc>
        <w:tc>
          <w:tcPr>
            <w:tcW w:w="0" w:type="auto"/>
          </w:tcPr>
          <w:p w14:paraId="144B47E5" w14:textId="3E796F3A" w:rsidR="00797695" w:rsidRPr="00147D63" w:rsidRDefault="00797695" w:rsidP="00797695">
            <w:pPr>
              <w:rPr>
                <w:rFonts w:ascii="Arial" w:hAnsi="Arial" w:cs="Arial"/>
                <w:color w:val="000000"/>
                <w:sz w:val="20"/>
                <w:szCs w:val="20"/>
              </w:rPr>
            </w:pPr>
            <w:proofErr w:type="spellStart"/>
            <w:r>
              <w:rPr>
                <w:rFonts w:ascii="Arial" w:hAnsi="Arial" w:cs="Arial"/>
                <w:color w:val="000000"/>
                <w:sz w:val="20"/>
                <w:szCs w:val="20"/>
              </w:rPr>
              <w:t>r</w:t>
            </w:r>
            <w:r w:rsidRPr="00797695">
              <w:rPr>
                <w:rFonts w:ascii="Arial" w:hAnsi="Arial" w:cs="Arial"/>
                <w:color w:val="000000"/>
                <w:sz w:val="20"/>
                <w:szCs w:val="20"/>
              </w:rPr>
              <w:t>awa</w:t>
            </w:r>
            <w:proofErr w:type="spellEnd"/>
            <w:r>
              <w:rPr>
                <w:rFonts w:ascii="Arial" w:hAnsi="Arial" w:cs="Arial"/>
                <w:color w:val="000000"/>
                <w:sz w:val="20"/>
                <w:szCs w:val="20"/>
              </w:rPr>
              <w:t xml:space="preserve"> </w:t>
            </w:r>
            <w:proofErr w:type="spellStart"/>
            <w:r w:rsidRPr="00797695">
              <w:rPr>
                <w:rFonts w:ascii="Arial" w:hAnsi="Arial" w:cs="Arial"/>
                <w:color w:val="000000"/>
                <w:sz w:val="20"/>
                <w:szCs w:val="20"/>
              </w:rPr>
              <w:t>jati</w:t>
            </w:r>
            <w:proofErr w:type="spellEnd"/>
          </w:p>
        </w:tc>
      </w:tr>
      <w:tr w:rsidR="00797695" w14:paraId="0999D2FA" w14:textId="77777777" w:rsidTr="00797695">
        <w:trPr>
          <w:jc w:val="center"/>
        </w:trPr>
        <w:tc>
          <w:tcPr>
            <w:tcW w:w="0" w:type="auto"/>
          </w:tcPr>
          <w:p w14:paraId="0E1FAC3F" w14:textId="378348AB" w:rsidR="00797695" w:rsidRPr="00797695" w:rsidRDefault="00797695" w:rsidP="00797695">
            <w:pPr>
              <w:rPr>
                <w:rFonts w:ascii="Arial" w:hAnsi="Arial" w:cs="Arial"/>
                <w:color w:val="000000"/>
                <w:sz w:val="20"/>
                <w:szCs w:val="20"/>
              </w:rPr>
            </w:pPr>
            <w:proofErr w:type="spellStart"/>
            <w:r w:rsidRPr="00797695">
              <w:rPr>
                <w:rFonts w:ascii="Arial" w:hAnsi="Arial" w:cs="Arial"/>
                <w:color w:val="000000"/>
                <w:sz w:val="20"/>
                <w:szCs w:val="20"/>
              </w:rPr>
              <w:t>jatipulo</w:t>
            </w:r>
            <w:proofErr w:type="spellEnd"/>
          </w:p>
        </w:tc>
        <w:tc>
          <w:tcPr>
            <w:tcW w:w="0" w:type="auto"/>
          </w:tcPr>
          <w:p w14:paraId="701FA8C0" w14:textId="284B93D6" w:rsidR="00797695" w:rsidRPr="00147D63" w:rsidRDefault="00797695" w:rsidP="00797695">
            <w:pPr>
              <w:rPr>
                <w:rFonts w:ascii="Arial" w:hAnsi="Arial" w:cs="Arial"/>
                <w:color w:val="000000"/>
                <w:sz w:val="20"/>
                <w:szCs w:val="20"/>
              </w:rPr>
            </w:pPr>
            <w:proofErr w:type="spellStart"/>
            <w:r>
              <w:rPr>
                <w:rFonts w:ascii="Arial" w:hAnsi="Arial" w:cs="Arial"/>
                <w:color w:val="000000"/>
                <w:sz w:val="20"/>
                <w:szCs w:val="20"/>
              </w:rPr>
              <w:t>j</w:t>
            </w:r>
            <w:r w:rsidRPr="00797695">
              <w:rPr>
                <w:rFonts w:ascii="Arial" w:hAnsi="Arial" w:cs="Arial"/>
                <w:color w:val="000000"/>
                <w:sz w:val="20"/>
                <w:szCs w:val="20"/>
              </w:rPr>
              <w:t>ati</w:t>
            </w:r>
            <w:proofErr w:type="spellEnd"/>
            <w:r>
              <w:rPr>
                <w:rFonts w:ascii="Arial" w:hAnsi="Arial" w:cs="Arial"/>
                <w:color w:val="000000"/>
                <w:sz w:val="20"/>
                <w:szCs w:val="20"/>
              </w:rPr>
              <w:t xml:space="preserve"> </w:t>
            </w:r>
            <w:proofErr w:type="spellStart"/>
            <w:r w:rsidRPr="00797695">
              <w:rPr>
                <w:rFonts w:ascii="Arial" w:hAnsi="Arial" w:cs="Arial"/>
                <w:color w:val="000000"/>
                <w:sz w:val="20"/>
                <w:szCs w:val="20"/>
              </w:rPr>
              <w:t>pulo</w:t>
            </w:r>
            <w:proofErr w:type="spellEnd"/>
          </w:p>
        </w:tc>
      </w:tr>
      <w:tr w:rsidR="00797695" w14:paraId="3C29DEF4" w14:textId="77777777" w:rsidTr="00797695">
        <w:trPr>
          <w:jc w:val="center"/>
        </w:trPr>
        <w:tc>
          <w:tcPr>
            <w:tcW w:w="0" w:type="auto"/>
          </w:tcPr>
          <w:p w14:paraId="6D3F72A5" w14:textId="31D1095B" w:rsidR="00797695" w:rsidRPr="00797695" w:rsidRDefault="00797695" w:rsidP="00797695">
            <w:pPr>
              <w:rPr>
                <w:rFonts w:ascii="Arial" w:hAnsi="Arial" w:cs="Arial"/>
                <w:color w:val="000000"/>
                <w:sz w:val="20"/>
                <w:szCs w:val="20"/>
              </w:rPr>
            </w:pPr>
            <w:proofErr w:type="spellStart"/>
            <w:r w:rsidRPr="00797695">
              <w:rPr>
                <w:rFonts w:ascii="Arial" w:hAnsi="Arial" w:cs="Arial"/>
                <w:color w:val="000000"/>
                <w:sz w:val="20"/>
                <w:szCs w:val="20"/>
              </w:rPr>
              <w:t>palmeriam</w:t>
            </w:r>
            <w:proofErr w:type="spellEnd"/>
          </w:p>
        </w:tc>
        <w:tc>
          <w:tcPr>
            <w:tcW w:w="0" w:type="auto"/>
          </w:tcPr>
          <w:p w14:paraId="361E1C21" w14:textId="417071A1" w:rsidR="00797695" w:rsidRPr="00147D63" w:rsidRDefault="00797695" w:rsidP="00797695">
            <w:pPr>
              <w:rPr>
                <w:rFonts w:ascii="Arial" w:hAnsi="Arial" w:cs="Arial"/>
                <w:color w:val="000000"/>
                <w:sz w:val="20"/>
                <w:szCs w:val="20"/>
              </w:rPr>
            </w:pPr>
            <w:r>
              <w:rPr>
                <w:rFonts w:ascii="Arial" w:hAnsi="Arial" w:cs="Arial"/>
                <w:color w:val="000000"/>
                <w:sz w:val="20"/>
                <w:szCs w:val="20"/>
              </w:rPr>
              <w:t>p</w:t>
            </w:r>
            <w:r w:rsidRPr="00797695">
              <w:rPr>
                <w:rFonts w:ascii="Arial" w:hAnsi="Arial" w:cs="Arial"/>
                <w:color w:val="000000"/>
                <w:sz w:val="20"/>
                <w:szCs w:val="20"/>
              </w:rPr>
              <w:t>al</w:t>
            </w:r>
            <w:r>
              <w:rPr>
                <w:rFonts w:ascii="Arial" w:hAnsi="Arial" w:cs="Arial"/>
                <w:color w:val="000000"/>
                <w:sz w:val="20"/>
                <w:szCs w:val="20"/>
              </w:rPr>
              <w:t xml:space="preserve"> </w:t>
            </w:r>
            <w:proofErr w:type="spellStart"/>
            <w:r w:rsidRPr="00797695">
              <w:rPr>
                <w:rFonts w:ascii="Arial" w:hAnsi="Arial" w:cs="Arial"/>
                <w:color w:val="000000"/>
                <w:sz w:val="20"/>
                <w:szCs w:val="20"/>
              </w:rPr>
              <w:t>meriam</w:t>
            </w:r>
            <w:proofErr w:type="spellEnd"/>
          </w:p>
        </w:tc>
      </w:tr>
    </w:tbl>
    <w:p w14:paraId="392D9265" w14:textId="77777777" w:rsidR="00FF1055" w:rsidRDefault="00FF1055" w:rsidP="008802F8">
      <w:pPr>
        <w:rPr>
          <w:rFonts w:ascii="Arial" w:hAnsi="Arial" w:cs="Arial"/>
          <w:b/>
          <w:bCs/>
          <w:color w:val="000000"/>
          <w:sz w:val="20"/>
          <w:szCs w:val="20"/>
        </w:rPr>
      </w:pPr>
    </w:p>
    <w:p w14:paraId="645E4EA0" w14:textId="77777777" w:rsidR="00E70CC0" w:rsidRDefault="00E70CC0">
      <w:pPr>
        <w:rPr>
          <w:rFonts w:ascii="Arial" w:hAnsi="Arial" w:cs="Arial"/>
          <w:b/>
          <w:bCs/>
          <w:color w:val="000000"/>
          <w:sz w:val="20"/>
          <w:szCs w:val="20"/>
        </w:rPr>
      </w:pPr>
      <w:r>
        <w:rPr>
          <w:rFonts w:ascii="Arial" w:hAnsi="Arial" w:cs="Arial"/>
          <w:b/>
          <w:bCs/>
          <w:color w:val="000000"/>
          <w:sz w:val="20"/>
          <w:szCs w:val="20"/>
        </w:rPr>
        <w:br w:type="page"/>
      </w:r>
    </w:p>
    <w:p w14:paraId="7A24C50A" w14:textId="78E78175" w:rsidR="00147D63" w:rsidRPr="00FF1055" w:rsidRDefault="00FF1055" w:rsidP="00FF1055">
      <w:pPr>
        <w:spacing w:after="240"/>
        <w:rPr>
          <w:rFonts w:ascii="Arial" w:hAnsi="Arial" w:cs="Arial"/>
          <w:b/>
          <w:bCs/>
          <w:color w:val="000000"/>
          <w:sz w:val="20"/>
          <w:szCs w:val="20"/>
        </w:rPr>
      </w:pPr>
      <w:r w:rsidRPr="00FF1055">
        <w:rPr>
          <w:rFonts w:ascii="Arial" w:hAnsi="Arial" w:cs="Arial"/>
          <w:b/>
          <w:bCs/>
          <w:color w:val="000000"/>
          <w:sz w:val="20"/>
          <w:szCs w:val="20"/>
        </w:rPr>
        <w:lastRenderedPageBreak/>
        <w:t>Process Map</w:t>
      </w:r>
    </w:p>
    <w:p w14:paraId="48645A0F" w14:textId="39D38F8C" w:rsidR="00797695" w:rsidRDefault="00E70CC0" w:rsidP="00797695">
      <w:pPr>
        <w:keepNext/>
        <w:jc w:val="center"/>
      </w:pPr>
      <w:r>
        <w:rPr>
          <w:noProof/>
          <w14:ligatures w14:val="standardContextual"/>
        </w:rPr>
        <w:drawing>
          <wp:inline distT="0" distB="0" distL="0" distR="0" wp14:anchorId="0436B0ED" wp14:editId="10FB4A56">
            <wp:extent cx="5943600" cy="3114040"/>
            <wp:effectExtent l="0" t="0" r="0" b="0"/>
            <wp:docPr id="914605555" name="Picture 1" descr="A diagram of a school b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05555" name="Picture 1" descr="A diagram of a school bu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p w14:paraId="69733A32" w14:textId="09677F65" w:rsidR="001E48CF" w:rsidRPr="00603BF8" w:rsidRDefault="00797695" w:rsidP="001E48CF">
      <w:pPr>
        <w:pStyle w:val="Caption"/>
        <w:jc w:val="center"/>
        <w:rPr>
          <w:rFonts w:ascii="Arial" w:eastAsia="Times New Roman" w:hAnsi="Arial" w:cs="Arial"/>
          <w:color w:val="000000"/>
          <w:kern w:val="0"/>
          <w:sz w:val="20"/>
          <w:szCs w:val="20"/>
          <w14:ligatures w14:val="none"/>
        </w:rPr>
      </w:pPr>
      <w:r>
        <w:t xml:space="preserve">Figure </w:t>
      </w:r>
      <w:fldSimple w:instr=" SEQ Figure \* ARABIC ">
        <w:r>
          <w:rPr>
            <w:noProof/>
          </w:rPr>
          <w:t>4</w:t>
        </w:r>
      </w:fldSimple>
      <w:r>
        <w:t xml:space="preserve"> </w:t>
      </w:r>
      <w:r w:rsidR="00FF1055">
        <w:t>Process Map</w:t>
      </w:r>
    </w:p>
    <w:sectPr w:rsidR="001E48CF" w:rsidRPr="00603B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5A77A" w14:textId="77777777" w:rsidR="00FA431E" w:rsidRDefault="00FA431E" w:rsidP="009121DA">
      <w:r>
        <w:separator/>
      </w:r>
    </w:p>
  </w:endnote>
  <w:endnote w:type="continuationSeparator" w:id="0">
    <w:p w14:paraId="007825F2" w14:textId="77777777" w:rsidR="00FA431E" w:rsidRDefault="00FA431E" w:rsidP="00912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408FE" w14:textId="77777777" w:rsidR="00FA431E" w:rsidRDefault="00FA431E" w:rsidP="009121DA">
      <w:r>
        <w:separator/>
      </w:r>
    </w:p>
  </w:footnote>
  <w:footnote w:type="continuationSeparator" w:id="0">
    <w:p w14:paraId="189F987A" w14:textId="77777777" w:rsidR="00FA431E" w:rsidRDefault="00FA431E" w:rsidP="009121DA">
      <w:r>
        <w:continuationSeparator/>
      </w:r>
    </w:p>
  </w:footnote>
  <w:footnote w:id="1">
    <w:p w14:paraId="1BBB160B" w14:textId="574CA853" w:rsidR="007238E3" w:rsidRPr="00EC6FF4" w:rsidRDefault="007238E3" w:rsidP="00EC6FF4">
      <w:pPr>
        <w:pStyle w:val="FootnoteText"/>
        <w:rPr>
          <w:sz w:val="16"/>
          <w:szCs w:val="16"/>
        </w:rPr>
      </w:pPr>
      <w:r>
        <w:rPr>
          <w:rStyle w:val="FootnoteReference"/>
        </w:rPr>
        <w:footnoteRef/>
      </w:r>
      <w:r>
        <w:t xml:space="preserve"> </w:t>
      </w:r>
      <w:r w:rsidR="00EC6FF4" w:rsidRPr="00EC6FF4">
        <w:rPr>
          <w:sz w:val="16"/>
          <w:szCs w:val="16"/>
        </w:rPr>
        <w:t>Moreno-Monroy, A. I., Lovelace, R., &amp; Ramos, F. R. (2018). Public transport and school location impacts on educational inequalities: Insights from São Paulo. *Journal of Transport Geography, 67*, 110-118. https://doi.org/10.1016/j.jtrangeo.2017.08.012</w:t>
      </w:r>
    </w:p>
  </w:footnote>
  <w:footnote w:id="2">
    <w:p w14:paraId="2F7E9FD4" w14:textId="40157CEA" w:rsidR="007238E3" w:rsidRPr="00EC6FF4" w:rsidRDefault="007238E3" w:rsidP="00EC6FF4">
      <w:pPr>
        <w:pStyle w:val="FootnoteText"/>
        <w:rPr>
          <w:sz w:val="16"/>
          <w:szCs w:val="16"/>
        </w:rPr>
      </w:pPr>
      <w:r w:rsidRPr="00EC6FF4">
        <w:rPr>
          <w:rStyle w:val="FootnoteReference"/>
          <w:sz w:val="16"/>
          <w:szCs w:val="16"/>
        </w:rPr>
        <w:footnoteRef/>
      </w:r>
      <w:r w:rsidRPr="00EC6FF4">
        <w:rPr>
          <w:sz w:val="16"/>
          <w:szCs w:val="16"/>
        </w:rPr>
        <w:t xml:space="preserve"> </w:t>
      </w:r>
      <w:r w:rsidR="00EC6FF4" w:rsidRPr="00EC6FF4">
        <w:rPr>
          <w:sz w:val="16"/>
          <w:szCs w:val="16"/>
        </w:rPr>
        <w:t xml:space="preserve">Getting a driver's </w:t>
      </w:r>
      <w:proofErr w:type="gramStart"/>
      <w:r w:rsidR="00EC6FF4" w:rsidRPr="00EC6FF4">
        <w:rPr>
          <w:sz w:val="16"/>
          <w:szCs w:val="16"/>
        </w:rPr>
        <w:t>license</w:t>
      </w:r>
      <w:proofErr w:type="gramEnd"/>
      <w:r w:rsidR="00EC6FF4" w:rsidRPr="00EC6FF4">
        <w:rPr>
          <w:sz w:val="16"/>
          <w:szCs w:val="16"/>
        </w:rPr>
        <w:t xml:space="preserve"> the legal way proves a steep slope. (2016, May 26). *The Jakarta Post*. https://www.thejakartapost.com/news/2016/05/26/getting-a-drivers-license-the-legal-way-prooves-a-steep-slope.html</w:t>
      </w:r>
    </w:p>
  </w:footnote>
  <w:footnote w:id="3">
    <w:p w14:paraId="5B6DB01C" w14:textId="5FEE0AA7" w:rsidR="00EC6FF4" w:rsidRPr="00EC6FF4" w:rsidRDefault="007238E3" w:rsidP="00EC6FF4">
      <w:pPr>
        <w:pStyle w:val="FootnoteText"/>
        <w:rPr>
          <w:sz w:val="16"/>
          <w:szCs w:val="16"/>
        </w:rPr>
      </w:pPr>
      <w:r w:rsidRPr="00EC6FF4">
        <w:rPr>
          <w:rStyle w:val="FootnoteReference"/>
          <w:sz w:val="16"/>
          <w:szCs w:val="16"/>
        </w:rPr>
        <w:footnoteRef/>
      </w:r>
      <w:r w:rsidRPr="00EC6FF4">
        <w:rPr>
          <w:sz w:val="16"/>
          <w:szCs w:val="16"/>
        </w:rPr>
        <w:t xml:space="preserve"> </w:t>
      </w:r>
      <w:r w:rsidR="00EC6FF4" w:rsidRPr="00EC6FF4">
        <w:rPr>
          <w:sz w:val="16"/>
          <w:szCs w:val="16"/>
        </w:rPr>
        <w:t>Lam, L. T. (2003). A neglected risky behavior among children and adolescents: Underage driving and injury in New South Wales, Australia. *Journal of Safety Research, 34*(3), 315-320. https://doi.org/10.1016/S0022-4375(03)00026-4</w:t>
      </w:r>
    </w:p>
    <w:p w14:paraId="24E5436A" w14:textId="088A6A89" w:rsidR="007238E3" w:rsidRDefault="007238E3" w:rsidP="00EC6FF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A48"/>
    <w:multiLevelType w:val="hybridMultilevel"/>
    <w:tmpl w:val="A6F21F6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F6452E"/>
    <w:multiLevelType w:val="hybridMultilevel"/>
    <w:tmpl w:val="1898D25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A73A95"/>
    <w:multiLevelType w:val="hybridMultilevel"/>
    <w:tmpl w:val="6B94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96199"/>
    <w:multiLevelType w:val="hybridMultilevel"/>
    <w:tmpl w:val="F938A35A"/>
    <w:lvl w:ilvl="0" w:tplc="E20A190A">
      <w:start w:val="201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614841">
    <w:abstractNumId w:val="3"/>
  </w:num>
  <w:num w:numId="2" w16cid:durableId="1100175492">
    <w:abstractNumId w:val="2"/>
  </w:num>
  <w:num w:numId="3" w16cid:durableId="1940599701">
    <w:abstractNumId w:val="1"/>
  </w:num>
  <w:num w:numId="4" w16cid:durableId="19466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82"/>
    <w:rsid w:val="000151F0"/>
    <w:rsid w:val="00021D08"/>
    <w:rsid w:val="0004061E"/>
    <w:rsid w:val="000521E4"/>
    <w:rsid w:val="000A791D"/>
    <w:rsid w:val="000C0D1E"/>
    <w:rsid w:val="000D4707"/>
    <w:rsid w:val="00147D63"/>
    <w:rsid w:val="00190482"/>
    <w:rsid w:val="001E090E"/>
    <w:rsid w:val="001E48CF"/>
    <w:rsid w:val="002A6AF4"/>
    <w:rsid w:val="002D6729"/>
    <w:rsid w:val="002E60BA"/>
    <w:rsid w:val="002F6DD6"/>
    <w:rsid w:val="00310C74"/>
    <w:rsid w:val="003C13D9"/>
    <w:rsid w:val="004546F9"/>
    <w:rsid w:val="004579F8"/>
    <w:rsid w:val="00506D4B"/>
    <w:rsid w:val="00510967"/>
    <w:rsid w:val="005C048E"/>
    <w:rsid w:val="005C6FC1"/>
    <w:rsid w:val="00603BF8"/>
    <w:rsid w:val="0063244C"/>
    <w:rsid w:val="007238E3"/>
    <w:rsid w:val="00793A39"/>
    <w:rsid w:val="00794C48"/>
    <w:rsid w:val="00797695"/>
    <w:rsid w:val="008120E9"/>
    <w:rsid w:val="008802F8"/>
    <w:rsid w:val="009121DA"/>
    <w:rsid w:val="0091291C"/>
    <w:rsid w:val="009800CC"/>
    <w:rsid w:val="00981519"/>
    <w:rsid w:val="009B2A72"/>
    <w:rsid w:val="009C4591"/>
    <w:rsid w:val="00A937C4"/>
    <w:rsid w:val="00AA757E"/>
    <w:rsid w:val="00AD5BC1"/>
    <w:rsid w:val="00B37F4B"/>
    <w:rsid w:val="00B46259"/>
    <w:rsid w:val="00BA461A"/>
    <w:rsid w:val="00BF6B24"/>
    <w:rsid w:val="00C024E7"/>
    <w:rsid w:val="00C16F9B"/>
    <w:rsid w:val="00D43A0A"/>
    <w:rsid w:val="00D72041"/>
    <w:rsid w:val="00DA5AB8"/>
    <w:rsid w:val="00E0330F"/>
    <w:rsid w:val="00E23919"/>
    <w:rsid w:val="00E70CC0"/>
    <w:rsid w:val="00EC6FF4"/>
    <w:rsid w:val="00FA431E"/>
    <w:rsid w:val="00FF1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5890"/>
  <w15:chartTrackingRefBased/>
  <w15:docId w15:val="{E4EF2D89-C3DF-694D-A022-CC58C55A1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61E"/>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04061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90482"/>
  </w:style>
  <w:style w:type="paragraph" w:styleId="ListParagraph">
    <w:name w:val="List Paragraph"/>
    <w:basedOn w:val="Normal"/>
    <w:uiPriority w:val="34"/>
    <w:qFormat/>
    <w:rsid w:val="009C4591"/>
    <w:pPr>
      <w:ind w:left="720"/>
      <w:contextualSpacing/>
    </w:pPr>
    <w:rPr>
      <w:rFonts w:asciiTheme="minorHAnsi" w:eastAsiaTheme="minorHAnsi" w:hAnsiTheme="minorHAnsi" w:cstheme="minorBidi"/>
      <w:kern w:val="2"/>
      <w14:ligatures w14:val="standardContextual"/>
    </w:rPr>
  </w:style>
  <w:style w:type="paragraph" w:styleId="FootnoteText">
    <w:name w:val="footnote text"/>
    <w:basedOn w:val="Normal"/>
    <w:link w:val="FootnoteTextChar"/>
    <w:uiPriority w:val="99"/>
    <w:unhideWhenUsed/>
    <w:rsid w:val="009121DA"/>
    <w:rPr>
      <w:rFonts w:asciiTheme="minorHAnsi" w:eastAsiaTheme="minorHAnsi" w:hAnsiTheme="minorHAnsi" w:cstheme="minorBidi"/>
      <w:kern w:val="2"/>
      <w:sz w:val="20"/>
      <w:szCs w:val="20"/>
      <w14:ligatures w14:val="standardContextual"/>
    </w:rPr>
  </w:style>
  <w:style w:type="character" w:customStyle="1" w:styleId="FootnoteTextChar">
    <w:name w:val="Footnote Text Char"/>
    <w:basedOn w:val="DefaultParagraphFont"/>
    <w:link w:val="FootnoteText"/>
    <w:uiPriority w:val="99"/>
    <w:rsid w:val="009121DA"/>
    <w:rPr>
      <w:sz w:val="20"/>
      <w:szCs w:val="20"/>
    </w:rPr>
  </w:style>
  <w:style w:type="character" w:styleId="FootnoteReference">
    <w:name w:val="footnote reference"/>
    <w:basedOn w:val="DefaultParagraphFont"/>
    <w:uiPriority w:val="99"/>
    <w:semiHidden/>
    <w:unhideWhenUsed/>
    <w:rsid w:val="009121DA"/>
    <w:rPr>
      <w:vertAlign w:val="superscript"/>
    </w:rPr>
  </w:style>
  <w:style w:type="paragraph" w:styleId="Caption">
    <w:name w:val="caption"/>
    <w:basedOn w:val="Normal"/>
    <w:next w:val="Normal"/>
    <w:uiPriority w:val="35"/>
    <w:unhideWhenUsed/>
    <w:qFormat/>
    <w:rsid w:val="002D6729"/>
    <w:pPr>
      <w:spacing w:after="200"/>
    </w:pPr>
    <w:rPr>
      <w:rFonts w:asciiTheme="minorHAnsi" w:eastAsiaTheme="minorHAnsi" w:hAnsiTheme="minorHAnsi" w:cstheme="minorBidi"/>
      <w:i/>
      <w:iCs/>
      <w:color w:val="44546A" w:themeColor="text2"/>
      <w:kern w:val="2"/>
      <w:sz w:val="18"/>
      <w:szCs w:val="18"/>
      <w14:ligatures w14:val="standardContextual"/>
    </w:rPr>
  </w:style>
  <w:style w:type="table" w:styleId="TableGrid">
    <w:name w:val="Table Grid"/>
    <w:basedOn w:val="TableNormal"/>
    <w:uiPriority w:val="39"/>
    <w:rsid w:val="00147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38E3"/>
    <w:pPr>
      <w:spacing w:before="100" w:beforeAutospacing="1" w:after="100" w:afterAutospacing="1"/>
    </w:pPr>
  </w:style>
  <w:style w:type="character" w:styleId="Hyperlink">
    <w:name w:val="Hyperlink"/>
    <w:basedOn w:val="DefaultParagraphFont"/>
    <w:uiPriority w:val="99"/>
    <w:unhideWhenUsed/>
    <w:rsid w:val="00DA5AB8"/>
    <w:rPr>
      <w:color w:val="0000FF"/>
      <w:u w:val="single"/>
    </w:rPr>
  </w:style>
  <w:style w:type="character" w:styleId="UnresolvedMention">
    <w:name w:val="Unresolved Mention"/>
    <w:basedOn w:val="DefaultParagraphFont"/>
    <w:uiPriority w:val="99"/>
    <w:semiHidden/>
    <w:unhideWhenUsed/>
    <w:rsid w:val="00DA5AB8"/>
    <w:rPr>
      <w:color w:val="605E5C"/>
      <w:shd w:val="clear" w:color="auto" w:fill="E1DFDD"/>
    </w:rPr>
  </w:style>
  <w:style w:type="character" w:customStyle="1" w:styleId="Heading3Char">
    <w:name w:val="Heading 3 Char"/>
    <w:basedOn w:val="DefaultParagraphFont"/>
    <w:link w:val="Heading3"/>
    <w:uiPriority w:val="9"/>
    <w:rsid w:val="0004061E"/>
    <w:rPr>
      <w:rFonts w:ascii="Times New Roman" w:eastAsia="Times New Roman" w:hAnsi="Times New Roman" w:cs="Times New Roman"/>
      <w:b/>
      <w:bCs/>
      <w:kern w:val="0"/>
      <w:sz w:val="27"/>
      <w:szCs w:val="27"/>
      <w14:ligatures w14:val="none"/>
    </w:rPr>
  </w:style>
  <w:style w:type="character" w:customStyle="1" w:styleId="vuuxrf">
    <w:name w:val="vuuxrf"/>
    <w:basedOn w:val="DefaultParagraphFont"/>
    <w:rsid w:val="0004061E"/>
  </w:style>
  <w:style w:type="character" w:styleId="HTMLCite">
    <w:name w:val="HTML Cite"/>
    <w:basedOn w:val="DefaultParagraphFont"/>
    <w:uiPriority w:val="99"/>
    <w:semiHidden/>
    <w:unhideWhenUsed/>
    <w:rsid w:val="0004061E"/>
    <w:rPr>
      <w:i/>
      <w:iCs/>
    </w:rPr>
  </w:style>
  <w:style w:type="character" w:customStyle="1" w:styleId="dyjrff">
    <w:name w:val="dyjrff"/>
    <w:basedOn w:val="DefaultParagraphFont"/>
    <w:rsid w:val="00040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6835">
      <w:bodyDiv w:val="1"/>
      <w:marLeft w:val="0"/>
      <w:marRight w:val="0"/>
      <w:marTop w:val="0"/>
      <w:marBottom w:val="0"/>
      <w:divBdr>
        <w:top w:val="none" w:sz="0" w:space="0" w:color="auto"/>
        <w:left w:val="none" w:sz="0" w:space="0" w:color="auto"/>
        <w:bottom w:val="none" w:sz="0" w:space="0" w:color="auto"/>
        <w:right w:val="none" w:sz="0" w:space="0" w:color="auto"/>
      </w:divBdr>
      <w:divsChild>
        <w:div w:id="835681416">
          <w:marLeft w:val="0"/>
          <w:marRight w:val="0"/>
          <w:marTop w:val="100"/>
          <w:marBottom w:val="100"/>
          <w:divBdr>
            <w:top w:val="dashed" w:sz="6" w:space="0" w:color="A8A8A8"/>
            <w:left w:val="none" w:sz="0" w:space="0" w:color="auto"/>
            <w:bottom w:val="none" w:sz="0" w:space="0" w:color="auto"/>
            <w:right w:val="none" w:sz="0" w:space="0" w:color="auto"/>
          </w:divBdr>
          <w:divsChild>
            <w:div w:id="1227574419">
              <w:marLeft w:val="0"/>
              <w:marRight w:val="0"/>
              <w:marTop w:val="750"/>
              <w:marBottom w:val="750"/>
              <w:divBdr>
                <w:top w:val="none" w:sz="0" w:space="0" w:color="auto"/>
                <w:left w:val="none" w:sz="0" w:space="0" w:color="auto"/>
                <w:bottom w:val="none" w:sz="0" w:space="0" w:color="auto"/>
                <w:right w:val="none" w:sz="0" w:space="0" w:color="auto"/>
              </w:divBdr>
              <w:divsChild>
                <w:div w:id="607929577">
                  <w:marLeft w:val="0"/>
                  <w:marRight w:val="0"/>
                  <w:marTop w:val="0"/>
                  <w:marBottom w:val="0"/>
                  <w:divBdr>
                    <w:top w:val="none" w:sz="0" w:space="0" w:color="auto"/>
                    <w:left w:val="none" w:sz="0" w:space="0" w:color="auto"/>
                    <w:bottom w:val="none" w:sz="0" w:space="0" w:color="auto"/>
                    <w:right w:val="none" w:sz="0" w:space="0" w:color="auto"/>
                  </w:divBdr>
                  <w:divsChild>
                    <w:div w:id="745879173">
                      <w:marLeft w:val="0"/>
                      <w:marRight w:val="0"/>
                      <w:marTop w:val="0"/>
                      <w:marBottom w:val="0"/>
                      <w:divBdr>
                        <w:top w:val="none" w:sz="0" w:space="0" w:color="auto"/>
                        <w:left w:val="none" w:sz="0" w:space="0" w:color="auto"/>
                        <w:bottom w:val="none" w:sz="0" w:space="0" w:color="auto"/>
                        <w:right w:val="none" w:sz="0" w:space="0" w:color="auto"/>
                      </w:divBdr>
                      <w:divsChild>
                        <w:div w:id="11334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73477">
          <w:marLeft w:val="0"/>
          <w:marRight w:val="0"/>
          <w:marTop w:val="100"/>
          <w:marBottom w:val="100"/>
          <w:divBdr>
            <w:top w:val="dashed" w:sz="6" w:space="0" w:color="A8A8A8"/>
            <w:left w:val="none" w:sz="0" w:space="0" w:color="auto"/>
            <w:bottom w:val="none" w:sz="0" w:space="0" w:color="auto"/>
            <w:right w:val="none" w:sz="0" w:space="0" w:color="auto"/>
          </w:divBdr>
          <w:divsChild>
            <w:div w:id="1410731066">
              <w:marLeft w:val="0"/>
              <w:marRight w:val="0"/>
              <w:marTop w:val="750"/>
              <w:marBottom w:val="750"/>
              <w:divBdr>
                <w:top w:val="none" w:sz="0" w:space="0" w:color="auto"/>
                <w:left w:val="none" w:sz="0" w:space="0" w:color="auto"/>
                <w:bottom w:val="none" w:sz="0" w:space="0" w:color="auto"/>
                <w:right w:val="none" w:sz="0" w:space="0" w:color="auto"/>
              </w:divBdr>
              <w:divsChild>
                <w:div w:id="1043360354">
                  <w:marLeft w:val="0"/>
                  <w:marRight w:val="0"/>
                  <w:marTop w:val="0"/>
                  <w:marBottom w:val="0"/>
                  <w:divBdr>
                    <w:top w:val="none" w:sz="0" w:space="0" w:color="auto"/>
                    <w:left w:val="none" w:sz="0" w:space="0" w:color="auto"/>
                    <w:bottom w:val="none" w:sz="0" w:space="0" w:color="auto"/>
                    <w:right w:val="none" w:sz="0" w:space="0" w:color="auto"/>
                  </w:divBdr>
                  <w:divsChild>
                    <w:div w:id="1322544237">
                      <w:marLeft w:val="0"/>
                      <w:marRight w:val="0"/>
                      <w:marTop w:val="0"/>
                      <w:marBottom w:val="0"/>
                      <w:divBdr>
                        <w:top w:val="none" w:sz="0" w:space="0" w:color="auto"/>
                        <w:left w:val="none" w:sz="0" w:space="0" w:color="auto"/>
                        <w:bottom w:val="none" w:sz="0" w:space="0" w:color="auto"/>
                        <w:right w:val="none" w:sz="0" w:space="0" w:color="auto"/>
                      </w:divBdr>
                      <w:divsChild>
                        <w:div w:id="2044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488454">
      <w:bodyDiv w:val="1"/>
      <w:marLeft w:val="0"/>
      <w:marRight w:val="0"/>
      <w:marTop w:val="0"/>
      <w:marBottom w:val="0"/>
      <w:divBdr>
        <w:top w:val="none" w:sz="0" w:space="0" w:color="auto"/>
        <w:left w:val="none" w:sz="0" w:space="0" w:color="auto"/>
        <w:bottom w:val="none" w:sz="0" w:space="0" w:color="auto"/>
        <w:right w:val="none" w:sz="0" w:space="0" w:color="auto"/>
      </w:divBdr>
    </w:div>
    <w:div w:id="326246935">
      <w:bodyDiv w:val="1"/>
      <w:marLeft w:val="0"/>
      <w:marRight w:val="0"/>
      <w:marTop w:val="0"/>
      <w:marBottom w:val="0"/>
      <w:divBdr>
        <w:top w:val="none" w:sz="0" w:space="0" w:color="auto"/>
        <w:left w:val="none" w:sz="0" w:space="0" w:color="auto"/>
        <w:bottom w:val="none" w:sz="0" w:space="0" w:color="auto"/>
        <w:right w:val="none" w:sz="0" w:space="0" w:color="auto"/>
      </w:divBdr>
    </w:div>
    <w:div w:id="521554446">
      <w:bodyDiv w:val="1"/>
      <w:marLeft w:val="0"/>
      <w:marRight w:val="0"/>
      <w:marTop w:val="0"/>
      <w:marBottom w:val="0"/>
      <w:divBdr>
        <w:top w:val="none" w:sz="0" w:space="0" w:color="auto"/>
        <w:left w:val="none" w:sz="0" w:space="0" w:color="auto"/>
        <w:bottom w:val="none" w:sz="0" w:space="0" w:color="auto"/>
        <w:right w:val="none" w:sz="0" w:space="0" w:color="auto"/>
      </w:divBdr>
    </w:div>
    <w:div w:id="973758613">
      <w:bodyDiv w:val="1"/>
      <w:marLeft w:val="0"/>
      <w:marRight w:val="0"/>
      <w:marTop w:val="0"/>
      <w:marBottom w:val="0"/>
      <w:divBdr>
        <w:top w:val="none" w:sz="0" w:space="0" w:color="auto"/>
        <w:left w:val="none" w:sz="0" w:space="0" w:color="auto"/>
        <w:bottom w:val="none" w:sz="0" w:space="0" w:color="auto"/>
        <w:right w:val="none" w:sz="0" w:space="0" w:color="auto"/>
      </w:divBdr>
    </w:div>
    <w:div w:id="1102148782">
      <w:bodyDiv w:val="1"/>
      <w:marLeft w:val="0"/>
      <w:marRight w:val="0"/>
      <w:marTop w:val="0"/>
      <w:marBottom w:val="0"/>
      <w:divBdr>
        <w:top w:val="none" w:sz="0" w:space="0" w:color="auto"/>
        <w:left w:val="none" w:sz="0" w:space="0" w:color="auto"/>
        <w:bottom w:val="none" w:sz="0" w:space="0" w:color="auto"/>
        <w:right w:val="none" w:sz="0" w:space="0" w:color="auto"/>
      </w:divBdr>
      <w:divsChild>
        <w:div w:id="1259755084">
          <w:marLeft w:val="0"/>
          <w:marRight w:val="0"/>
          <w:marTop w:val="0"/>
          <w:marBottom w:val="0"/>
          <w:divBdr>
            <w:top w:val="none" w:sz="0" w:space="0" w:color="auto"/>
            <w:left w:val="none" w:sz="0" w:space="0" w:color="auto"/>
            <w:bottom w:val="none" w:sz="0" w:space="0" w:color="auto"/>
            <w:right w:val="none" w:sz="0" w:space="0" w:color="auto"/>
          </w:divBdr>
          <w:divsChild>
            <w:div w:id="91127580">
              <w:marLeft w:val="0"/>
              <w:marRight w:val="0"/>
              <w:marTop w:val="0"/>
              <w:marBottom w:val="0"/>
              <w:divBdr>
                <w:top w:val="none" w:sz="0" w:space="0" w:color="auto"/>
                <w:left w:val="none" w:sz="0" w:space="0" w:color="auto"/>
                <w:bottom w:val="none" w:sz="0" w:space="0" w:color="auto"/>
                <w:right w:val="none" w:sz="0" w:space="0" w:color="auto"/>
              </w:divBdr>
            </w:div>
            <w:div w:id="1487821268">
              <w:marLeft w:val="0"/>
              <w:marRight w:val="0"/>
              <w:marTop w:val="0"/>
              <w:marBottom w:val="0"/>
              <w:divBdr>
                <w:top w:val="none" w:sz="0" w:space="0" w:color="auto"/>
                <w:left w:val="none" w:sz="0" w:space="0" w:color="auto"/>
                <w:bottom w:val="none" w:sz="0" w:space="0" w:color="auto"/>
                <w:right w:val="none" w:sz="0" w:space="0" w:color="auto"/>
              </w:divBdr>
              <w:divsChild>
                <w:div w:id="15957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0763">
      <w:bodyDiv w:val="1"/>
      <w:marLeft w:val="0"/>
      <w:marRight w:val="0"/>
      <w:marTop w:val="0"/>
      <w:marBottom w:val="0"/>
      <w:divBdr>
        <w:top w:val="none" w:sz="0" w:space="0" w:color="auto"/>
        <w:left w:val="none" w:sz="0" w:space="0" w:color="auto"/>
        <w:bottom w:val="none" w:sz="0" w:space="0" w:color="auto"/>
        <w:right w:val="none" w:sz="0" w:space="0" w:color="auto"/>
      </w:divBdr>
    </w:div>
    <w:div w:id="1266424388">
      <w:bodyDiv w:val="1"/>
      <w:marLeft w:val="0"/>
      <w:marRight w:val="0"/>
      <w:marTop w:val="0"/>
      <w:marBottom w:val="0"/>
      <w:divBdr>
        <w:top w:val="none" w:sz="0" w:space="0" w:color="auto"/>
        <w:left w:val="none" w:sz="0" w:space="0" w:color="auto"/>
        <w:bottom w:val="none" w:sz="0" w:space="0" w:color="auto"/>
        <w:right w:val="none" w:sz="0" w:space="0" w:color="auto"/>
      </w:divBdr>
    </w:div>
    <w:div w:id="1503541820">
      <w:bodyDiv w:val="1"/>
      <w:marLeft w:val="0"/>
      <w:marRight w:val="0"/>
      <w:marTop w:val="0"/>
      <w:marBottom w:val="0"/>
      <w:divBdr>
        <w:top w:val="none" w:sz="0" w:space="0" w:color="auto"/>
        <w:left w:val="none" w:sz="0" w:space="0" w:color="auto"/>
        <w:bottom w:val="none" w:sz="0" w:space="0" w:color="auto"/>
        <w:right w:val="none" w:sz="0" w:space="0" w:color="auto"/>
      </w:divBdr>
    </w:div>
    <w:div w:id="1627004075">
      <w:bodyDiv w:val="1"/>
      <w:marLeft w:val="0"/>
      <w:marRight w:val="0"/>
      <w:marTop w:val="0"/>
      <w:marBottom w:val="0"/>
      <w:divBdr>
        <w:top w:val="none" w:sz="0" w:space="0" w:color="auto"/>
        <w:left w:val="none" w:sz="0" w:space="0" w:color="auto"/>
        <w:bottom w:val="none" w:sz="0" w:space="0" w:color="auto"/>
        <w:right w:val="none" w:sz="0" w:space="0" w:color="auto"/>
      </w:divBdr>
    </w:div>
    <w:div w:id="1817144310">
      <w:bodyDiv w:val="1"/>
      <w:marLeft w:val="0"/>
      <w:marRight w:val="0"/>
      <w:marTop w:val="0"/>
      <w:marBottom w:val="0"/>
      <w:divBdr>
        <w:top w:val="none" w:sz="0" w:space="0" w:color="auto"/>
        <w:left w:val="none" w:sz="0" w:space="0" w:color="auto"/>
        <w:bottom w:val="none" w:sz="0" w:space="0" w:color="auto"/>
        <w:right w:val="none" w:sz="0" w:space="0" w:color="auto"/>
      </w:divBdr>
    </w:div>
    <w:div w:id="1993172791">
      <w:bodyDiv w:val="1"/>
      <w:marLeft w:val="0"/>
      <w:marRight w:val="0"/>
      <w:marTop w:val="0"/>
      <w:marBottom w:val="0"/>
      <w:divBdr>
        <w:top w:val="none" w:sz="0" w:space="0" w:color="auto"/>
        <w:left w:val="none" w:sz="0" w:space="0" w:color="auto"/>
        <w:bottom w:val="none" w:sz="0" w:space="0" w:color="auto"/>
        <w:right w:val="none" w:sz="0" w:space="0" w:color="auto"/>
      </w:divBdr>
      <w:divsChild>
        <w:div w:id="512569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jakarta.go.id/dataset/data-jumlah-penduduk-provinsi-dki-jakarta-berdasarkan-kelompok-usia-per-kelurah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apakgis.com/2019/04/shp-shapefile-jalur-koridor-busway-transjakarta-gi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streetmap.or.id/en/dki-jakar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5DE63-4CEE-B541-BFEC-452D721D6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Kaswiyanto</dc:creator>
  <cp:keywords/>
  <dc:description/>
  <cp:lastModifiedBy>Rio Kaswiyanto</cp:lastModifiedBy>
  <cp:revision>6</cp:revision>
  <dcterms:created xsi:type="dcterms:W3CDTF">2023-11-13T14:23:00Z</dcterms:created>
  <dcterms:modified xsi:type="dcterms:W3CDTF">2023-11-19T01:59:00Z</dcterms:modified>
</cp:coreProperties>
</file>