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60"/>
        <w:jc w:val="center"/>
      </w:pPr>
      <w:r>
        <w:rPr>
          <w:rFonts w:ascii="맑은 고딕" w:hAnsi="맑은 고딕"/>
          <w:b/>
          <w:color w:val="1F4E79"/>
          <w:sz w:val="44"/>
        </w:rPr>
        <w:t>삶의 만족도와 자살률 상관관계 분석 보고서</w:t>
        <w:br/>
        <w:t>(2020 ~ 2024)</w:t>
      </w:r>
    </w:p>
    <w:p>
      <w:pPr>
        <w:pStyle w:val="Heading1"/>
        <w:keepNext/>
        <w:spacing w:before="360" w:after="120"/>
      </w:pPr>
      <w:r>
        <w:rPr>
          <w:rFonts w:ascii="맑은 고딕" w:hAnsi="맑은 고딕"/>
          <w:b/>
          <w:color w:val="1F4E79"/>
          <w:sz w:val="36"/>
        </w:rPr>
        <w:t>1. 요약 (Executive Summary)</w:t>
      </w:r>
    </w:p>
    <w:p>
      <w:r>
        <w:t>본 보고서는 대한민국 통계청의 5개년(2020~2024년) 데이터를 활용하여 시도별 삶의 만족도와 인구 10만 명당 자살률 간의 상관관계를 다각도로 분석하였습니다.</w:t>
      </w:r>
    </w:p>
    <w:p>
      <w:pPr>
        <w:pStyle w:val="ListBullet"/>
      </w:pPr>
      <w:r>
        <w:rPr>
          <w:b/>
        </w:rPr>
        <w:t xml:space="preserve">전체 상관관계: </w:t>
      </w:r>
      <w:r>
        <w:t>5개년 누적 데이터(N=255) 분석 결과, 삶의 만족도 지수와 자살률 간의 선형 상관관계는 거의 나타나지 않았습니다 (Pearson r = -0.0477, p = 0.665). 이는 자살률이 주관적 정서 지표 외에 사회·경제적 인프라 등 복합적인 요인의 영향을 받음을 보여줍니다.</w:t>
      </w:r>
    </w:p>
    <w:p>
      <w:pPr>
        <w:pStyle w:val="ListBullet"/>
      </w:pPr>
      <w:r>
        <w:rPr>
          <w:b/>
        </w:rPr>
        <w:t xml:space="preserve">코로나19 팬데믹 초기(2020년)의 특이성: </w:t>
      </w:r>
      <w:r>
        <w:t>연도별 개별 분석 결과, 2020년에는 뚜렷한 음의 상관관계(Pearson r = -0.5135, p = 0.0350)가 관찰되었습니다. 이는 코로나19 첫해에 삶의 만족도가 높은 지역일수록 자살률이 통계적으로 유의미하게 낮았음을 시사하나, 2021년 이후에는 이 상관성이 사라졌습니다.</w:t>
      </w:r>
    </w:p>
    <w:p>
      <w:pPr>
        <w:pStyle w:val="ListBullet"/>
      </w:pPr>
      <w:r>
        <w:rPr>
          <w:b/>
        </w:rPr>
        <w:t xml:space="preserve">성별 격차: </w:t>
      </w:r>
      <w:r>
        <w:t>남성의 평균 자살률(37.36명)은 여성(16.06명)에 비해 약 2.33배 높았으나, 주관적인 만족도는 큰 차이가 없어 만족도 수준과 자살 위험의 성별 기제가 다르게 작용하고 있음을 보여줍니다.</w:t>
      </w:r>
    </w:p>
    <w:p>
      <w:pPr>
        <w:pStyle w:val="ListBullet"/>
      </w:pPr>
      <w:r>
        <w:rPr>
          <w:b/>
        </w:rPr>
        <w:t xml:space="preserve">지역적 디커플링: </w:t>
      </w:r>
      <w:r>
        <w:t>세종특별자치시는 가장 높은 삶의 만족도와 가장 낮은 자살률을 기록하며 모범적 지표를 보인 반면, 충청남도와 강원특별자치도는 높은 만족도에도 불구하고 자살률이 전국 최고 수준으로 집계되는 괴리 현상을 보였습니다.</w:t>
      </w:r>
    </w:p>
    <w:p>
      <w:pPr>
        <w:pStyle w:val="Heading1"/>
        <w:keepNext/>
        <w:spacing w:before="240" w:after="120"/>
      </w:pPr>
      <w:r>
        <w:rPr>
          <w:rFonts w:ascii="맑은 고딕" w:hAnsi="맑은 고딕"/>
          <w:b/>
          <w:color w:val="1F4E79"/>
          <w:sz w:val="36"/>
        </w:rPr>
        <w:t>2. 데이터 및 분석 방법론</w:t>
      </w:r>
    </w:p>
    <w:p>
      <w:r>
        <w:t>분석에는 통계청의 2020~2024년 사회조사(삶의 만족도) 및 사망원인통계(자살률) 데이터를 결합하여 사용하였습니다.</w:t>
      </w:r>
    </w:p>
    <w:p>
      <w:r>
        <w:t>주관적 정서 지표인 삶의 만족도 평가는 5점 리커트 척도 가중치(매우 만족=5, 약간 만족=4, 보통=3, 약간 불만족=2, 매우 불만족=1)를 기반으로 하여 '삶의 만족도 지수'로 수치화하였습니다. 상관계수는 Pearson 상관계수를 기준으로 분석하되 극단값 영향을 완화하기 위해 Spearman 상관계수도 병행 검토하였습니다.</w:t>
      </w:r>
    </w:p>
    <w:p>
      <w:pPr>
        <w:pStyle w:val="Heading1"/>
        <w:keepNext/>
        <w:spacing w:before="240" w:after="120"/>
      </w:pPr>
      <w:r>
        <w:rPr>
          <w:rFonts w:ascii="맑은 고딕" w:hAnsi="맑은 고딕"/>
          <w:b/>
          <w:color w:val="1F4E79"/>
          <w:sz w:val="36"/>
        </w:rPr>
        <w:t>3. 상세 분석 결과</w:t>
      </w:r>
    </w:p>
    <w:p>
      <w:pPr>
        <w:pStyle w:val="Heading2"/>
        <w:keepNext/>
        <w:spacing w:before="240" w:after="120"/>
      </w:pPr>
      <w:r>
        <w:rPr>
          <w:rFonts w:ascii="맑은 고딕" w:hAnsi="맑은 고딕"/>
          <w:b/>
          <w:color w:val="2E75B5"/>
          <w:sz w:val="27"/>
        </w:rPr>
        <w:t>3.1. 전체 상관관계 분석 (전국 제외, N = 255)</w:t>
      </w:r>
    </w:p>
    <w:p>
      <w:r>
        <w:t>전체 기간과 성별을 통합하여 삶의 만족도 지표들과 자살률 간의 상관계수를 산출한 결과는 다음과 같습니다.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성별 구분</w:t>
            </w:r>
          </w:p>
        </w:tc>
        <w:tc>
          <w:tcPr>
            <w:tcW w:type="dxa" w:w="1872"/>
            <w:shd w:fill="1F4E79"/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만족도 지표</w:t>
            </w:r>
          </w:p>
        </w:tc>
        <w:tc>
          <w:tcPr>
            <w:tcW w:type="dxa" w:w="1872"/>
            <w:shd w:fill="1F4E79"/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Pearson 상관계수 (r)</w:t>
            </w:r>
          </w:p>
        </w:tc>
        <w:tc>
          <w:tcPr>
            <w:tcW w:type="dxa" w:w="1872"/>
            <w:shd w:fill="1F4E79"/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p-value</w:t>
            </w:r>
          </w:p>
        </w:tc>
        <w:tc>
          <w:tcPr>
            <w:tcW w:type="dxa" w:w="1872"/>
            <w:shd w:fill="1F4E79"/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유의성 여부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/>
                <w:sz w:val="18"/>
              </w:rPr>
              <w:t>전체 (Total)</w:t>
            </w:r>
          </w:p>
        </w:tc>
        <w:tc>
          <w:tcPr>
            <w:tcW w:type="dxa" w:w="187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만족도 지수 (5점)</w:t>
            </w:r>
          </w:p>
        </w:tc>
        <w:tc>
          <w:tcPr>
            <w:tcW w:type="dxa" w:w="187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-0.0477</w:t>
            </w:r>
          </w:p>
        </w:tc>
        <w:tc>
          <w:tcPr>
            <w:tcW w:type="dxa" w:w="187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0.6649</w:t>
            </w:r>
          </w:p>
        </w:tc>
        <w:tc>
          <w:tcPr>
            <w:tcW w:type="dxa" w:w="187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유의하지 않음</w:t>
            </w:r>
          </w:p>
        </w:tc>
      </w:tr>
      <w:tr>
        <w:tc>
          <w:tcPr>
            <w:tcW w:type="dxa" w:w="1872"/>
            <w:shd w:fill="F2F2F2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/>
                <w:sz w:val="18"/>
              </w:rPr>
              <w:t>전체 (Total)</w:t>
            </w:r>
          </w:p>
        </w:tc>
        <w:tc>
          <w:tcPr>
            <w:tcW w:type="dxa" w:w="187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만족율 (%)</w:t>
            </w:r>
          </w:p>
        </w:tc>
        <w:tc>
          <w:tcPr>
            <w:tcW w:type="dxa" w:w="187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-0.1704</w:t>
            </w:r>
          </w:p>
        </w:tc>
        <w:tc>
          <w:tcPr>
            <w:tcW w:type="dxa" w:w="187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0.1189</w:t>
            </w:r>
          </w:p>
        </w:tc>
        <w:tc>
          <w:tcPr>
            <w:tcW w:type="dxa" w:w="187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유의하지 않음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/>
                <w:sz w:val="18"/>
              </w:rPr>
              <w:t>전체 (Total)</w:t>
            </w:r>
          </w:p>
        </w:tc>
        <w:tc>
          <w:tcPr>
            <w:tcW w:type="dxa" w:w="187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불만족율 (%)</w:t>
            </w:r>
          </w:p>
        </w:tc>
        <w:tc>
          <w:tcPr>
            <w:tcW w:type="dxa" w:w="187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-0.1767</w:t>
            </w:r>
          </w:p>
        </w:tc>
        <w:tc>
          <w:tcPr>
            <w:tcW w:type="dxa" w:w="187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0.1058</w:t>
            </w:r>
          </w:p>
        </w:tc>
        <w:tc>
          <w:tcPr>
            <w:tcW w:type="dxa" w:w="187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유의하지 않음</w:t>
            </w:r>
          </w:p>
        </w:tc>
      </w:tr>
      <w:tr>
        <w:tc>
          <w:tcPr>
            <w:tcW w:type="dxa" w:w="1872"/>
            <w:shd w:fill="F2F2F2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/>
                <w:sz w:val="18"/>
              </w:rPr>
              <w:t>남자 (Male)</w:t>
            </w:r>
          </w:p>
        </w:tc>
        <w:tc>
          <w:tcPr>
            <w:tcW w:type="dxa" w:w="187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만족도 지수 (5점)</w:t>
            </w:r>
          </w:p>
        </w:tc>
        <w:tc>
          <w:tcPr>
            <w:tcW w:type="dxa" w:w="187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-0.0313</w:t>
            </w:r>
          </w:p>
        </w:tc>
        <w:tc>
          <w:tcPr>
            <w:tcW w:type="dxa" w:w="187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0.7765</w:t>
            </w:r>
          </w:p>
        </w:tc>
        <w:tc>
          <w:tcPr>
            <w:tcW w:type="dxa" w:w="187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유의하지 않음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/>
                <w:sz w:val="18"/>
              </w:rPr>
              <w:t>남자 (Male)</w:t>
            </w:r>
          </w:p>
        </w:tc>
        <w:tc>
          <w:tcPr>
            <w:tcW w:type="dxa" w:w="187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만족율 (%)</w:t>
            </w:r>
          </w:p>
        </w:tc>
        <w:tc>
          <w:tcPr>
            <w:tcW w:type="dxa" w:w="187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-0.1208</w:t>
            </w:r>
          </w:p>
        </w:tc>
        <w:tc>
          <w:tcPr>
            <w:tcW w:type="dxa" w:w="187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0.2708</w:t>
            </w:r>
          </w:p>
        </w:tc>
        <w:tc>
          <w:tcPr>
            <w:tcW w:type="dxa" w:w="187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유의하지 않음</w:t>
            </w:r>
          </w:p>
        </w:tc>
      </w:tr>
      <w:tr>
        <w:tc>
          <w:tcPr>
            <w:tcW w:type="dxa" w:w="1872"/>
            <w:shd w:fill="F2F2F2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/>
                <w:sz w:val="18"/>
              </w:rPr>
              <w:t>남자 (Male)</w:t>
            </w:r>
          </w:p>
        </w:tc>
        <w:tc>
          <w:tcPr>
            <w:tcW w:type="dxa" w:w="187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불만족율 (%)</w:t>
            </w:r>
          </w:p>
        </w:tc>
        <w:tc>
          <w:tcPr>
            <w:tcW w:type="dxa" w:w="187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-0.1765</w:t>
            </w:r>
          </w:p>
        </w:tc>
        <w:tc>
          <w:tcPr>
            <w:tcW w:type="dxa" w:w="187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0.1062</w:t>
            </w:r>
          </w:p>
        </w:tc>
        <w:tc>
          <w:tcPr>
            <w:tcW w:type="dxa" w:w="187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유의하지 않음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/>
                <w:sz w:val="18"/>
              </w:rPr>
              <w:t>여자 (Female)</w:t>
            </w:r>
          </w:p>
        </w:tc>
        <w:tc>
          <w:tcPr>
            <w:tcW w:type="dxa" w:w="187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만족도 지수 (5점)</w:t>
            </w:r>
          </w:p>
        </w:tc>
        <w:tc>
          <w:tcPr>
            <w:tcW w:type="dxa" w:w="187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0.0141</w:t>
            </w:r>
          </w:p>
        </w:tc>
        <w:tc>
          <w:tcPr>
            <w:tcW w:type="dxa" w:w="187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0.8980</w:t>
            </w:r>
          </w:p>
        </w:tc>
        <w:tc>
          <w:tcPr>
            <w:tcW w:type="dxa" w:w="187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유의하지 않음</w:t>
            </w:r>
          </w:p>
        </w:tc>
      </w:tr>
      <w:tr>
        <w:tc>
          <w:tcPr>
            <w:tcW w:type="dxa" w:w="1872"/>
            <w:shd w:fill="F2F2F2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/>
                <w:sz w:val="18"/>
              </w:rPr>
              <w:t>여자 (Female)</w:t>
            </w:r>
          </w:p>
        </w:tc>
        <w:tc>
          <w:tcPr>
            <w:tcW w:type="dxa" w:w="187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만족율 (%)</w:t>
            </w:r>
          </w:p>
        </w:tc>
        <w:tc>
          <w:tcPr>
            <w:tcW w:type="dxa" w:w="187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-0.0422</w:t>
            </w:r>
          </w:p>
        </w:tc>
        <w:tc>
          <w:tcPr>
            <w:tcW w:type="dxa" w:w="187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0.7015</w:t>
            </w:r>
          </w:p>
        </w:tc>
        <w:tc>
          <w:tcPr>
            <w:tcW w:type="dxa" w:w="187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유의하지 않음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/>
                <w:sz w:val="18"/>
              </w:rPr>
              <w:t>여자 (Female)</w:t>
            </w:r>
          </w:p>
        </w:tc>
        <w:tc>
          <w:tcPr>
            <w:tcW w:type="dxa" w:w="187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불만족율 (%)</w:t>
            </w:r>
          </w:p>
        </w:tc>
        <w:tc>
          <w:tcPr>
            <w:tcW w:type="dxa" w:w="187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-0.0674</w:t>
            </w:r>
          </w:p>
        </w:tc>
        <w:tc>
          <w:tcPr>
            <w:tcW w:type="dxa" w:w="187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0.5402</w:t>
            </w:r>
          </w:p>
        </w:tc>
        <w:tc>
          <w:tcPr>
            <w:tcW w:type="dxa" w:w="187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유의하지 않음</w:t>
            </w:r>
          </w:p>
        </w:tc>
      </w:tr>
    </w:tbl>
    <w:p/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732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satisfaction_suicide_scat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32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맑은 고딕" w:hAnsi="맑은 고딕"/>
          <w:i/>
          <w:color w:val="787878"/>
          <w:sz w:val="18"/>
        </w:rPr>
        <w:t>&lt;그림&gt; 성별 삶의 만족도 지수와 자살률 간의 산점도 및 회귀선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4389120" cy="35112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correlation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맑은 고딕" w:hAnsi="맑은 고딕"/>
          <w:i/>
          <w:color w:val="787878"/>
          <w:sz w:val="18"/>
        </w:rPr>
        <w:t>&lt;그림&gt; 만족도 상세 항목 및 지표와 자살률 간의 상관관계 히트맵</w:t>
      </w:r>
    </w:p>
    <w:p>
      <w:pPr>
        <w:pStyle w:val="Heading2"/>
        <w:keepNext/>
        <w:spacing w:before="240" w:after="120"/>
      </w:pPr>
      <w:r>
        <w:rPr>
          <w:rFonts w:ascii="맑은 고딕" w:hAnsi="맑은 고딕"/>
          <w:b/>
          <w:color w:val="2E75B5"/>
          <w:sz w:val="27"/>
        </w:rPr>
        <w:t>3.2. 연도별 상관관계 분석 (전체 성별, 전국 제외, N = 17)</w:t>
      </w:r>
    </w:p>
    <w:p>
      <w:r>
        <w:t>연도별 상관계수는 시간의 흐름에 따른 특징적 패턴을 나타냅니다.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연도</w:t>
            </w:r>
          </w:p>
        </w:tc>
        <w:tc>
          <w:tcPr>
            <w:tcW w:type="dxa" w:w="2340"/>
            <w:shd w:fill="1F4E79"/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피어슨 상관계수 (r)</w:t>
            </w:r>
          </w:p>
        </w:tc>
        <w:tc>
          <w:tcPr>
            <w:tcW w:type="dxa" w:w="2340"/>
            <w:shd w:fill="1F4E79"/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p-value</w:t>
            </w:r>
          </w:p>
        </w:tc>
        <w:tc>
          <w:tcPr>
            <w:tcW w:type="dxa" w:w="2340"/>
            <w:shd w:fill="1F4E79"/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분석 결과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/>
                <w:sz w:val="18"/>
              </w:rPr>
              <w:t>2020년</w:t>
            </w:r>
          </w:p>
        </w:tc>
        <w:tc>
          <w:tcPr>
            <w:tcW w:type="dxa" w:w="2340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-0.5135</w:t>
            </w:r>
          </w:p>
        </w:tc>
        <w:tc>
          <w:tcPr>
            <w:tcW w:type="dxa" w:w="2340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0.0350</w:t>
            </w:r>
          </w:p>
        </w:tc>
        <w:tc>
          <w:tcPr>
            <w:tcW w:type="dxa" w:w="2340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통계적으로 유의미한 음의 상관관계 (p &lt; 0.05)</w:t>
            </w:r>
          </w:p>
        </w:tc>
      </w:tr>
      <w:tr>
        <w:tc>
          <w:tcPr>
            <w:tcW w:type="dxa" w:w="2340"/>
            <w:shd w:fill="F2F2F2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/>
                <w:sz w:val="18"/>
              </w:rPr>
              <w:t>2021년</w:t>
            </w:r>
          </w:p>
        </w:tc>
        <w:tc>
          <w:tcPr>
            <w:tcW w:type="dxa" w:w="2340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0.0499</w:t>
            </w:r>
          </w:p>
        </w:tc>
        <w:tc>
          <w:tcPr>
            <w:tcW w:type="dxa" w:w="2340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0.8493</w:t>
            </w:r>
          </w:p>
        </w:tc>
        <w:tc>
          <w:tcPr>
            <w:tcW w:type="dxa" w:w="2340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상관관계 없음 (유의하지 않음)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/>
                <w:sz w:val="18"/>
              </w:rPr>
              <w:t>2022년</w:t>
            </w:r>
          </w:p>
        </w:tc>
        <w:tc>
          <w:tcPr>
            <w:tcW w:type="dxa" w:w="2340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0.0771</w:t>
            </w:r>
          </w:p>
        </w:tc>
        <w:tc>
          <w:tcPr>
            <w:tcW w:type="dxa" w:w="2340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0.7686</w:t>
            </w:r>
          </w:p>
        </w:tc>
        <w:tc>
          <w:tcPr>
            <w:tcW w:type="dxa" w:w="2340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상관관계 없음 (유의하지 않음)</w:t>
            </w:r>
          </w:p>
        </w:tc>
      </w:tr>
      <w:tr>
        <w:tc>
          <w:tcPr>
            <w:tcW w:type="dxa" w:w="2340"/>
            <w:shd w:fill="F2F2F2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/>
                <w:sz w:val="18"/>
              </w:rPr>
              <w:t>2023년</w:t>
            </w:r>
          </w:p>
        </w:tc>
        <w:tc>
          <w:tcPr>
            <w:tcW w:type="dxa" w:w="2340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-0.1087</w:t>
            </w:r>
          </w:p>
        </w:tc>
        <w:tc>
          <w:tcPr>
            <w:tcW w:type="dxa" w:w="2340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0.6778</w:t>
            </w:r>
          </w:p>
        </w:tc>
        <w:tc>
          <w:tcPr>
            <w:tcW w:type="dxa" w:w="2340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상관관계 없음 (유의하지 않음)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/>
                <w:sz w:val="18"/>
              </w:rPr>
              <w:t>2024년</w:t>
            </w:r>
          </w:p>
        </w:tc>
        <w:tc>
          <w:tcPr>
            <w:tcW w:type="dxa" w:w="2340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0.2296</w:t>
            </w:r>
          </w:p>
        </w:tc>
        <w:tc>
          <w:tcPr>
            <w:tcW w:type="dxa" w:w="2340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0.3753</w:t>
            </w:r>
          </w:p>
        </w:tc>
        <w:tc>
          <w:tcPr>
            <w:tcW w:type="dxa" w:w="2340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상관관계 없음 (유의하지 않음)</w:t>
            </w:r>
          </w:p>
        </w:tc>
      </w:tr>
    </w:tbl>
    <w:p/>
    <w:p>
      <w:pPr>
        <w:spacing w:before="160" w:after="160"/>
        <w:ind w:left="576" w:right="576"/>
        <w:pBdr>
          <w:left w:val="single" w:sz="24" w:space="8" w:color="1F4E79"/>
        </w:pBdr>
        <w:shd w:fill="F2F5F8"/>
      </w:pPr>
      <w:r>
        <w:rPr>
          <w:rFonts w:ascii="맑은 고딕" w:hAnsi="맑은 고딕"/>
          <w:i/>
          <w:color w:val="282828"/>
          <w:sz w:val="19"/>
        </w:rPr>
        <w:t>2020년 유의성 해설: 코로나19 첫해에는 지역 사회의 심리적 안정과 만족도가 자살 위험 억제와 밀접한 연관이 있었습니다. 그러나 장기적인 팬데믹 국면과 팬데믹 종식 이후 경기 악화 과정(2021~2024년)에서는 사회·경제적 변수들이 더 강하게 개입하며 두 지표 간의 직접적인 연결고리가 약화된 것으로 풀이됩니다.</w:t>
      </w:r>
    </w:p>
    <w:p>
      <w:pPr>
        <w:pStyle w:val="Heading1"/>
        <w:keepNext/>
        <w:spacing w:before="240" w:after="120"/>
      </w:pPr>
      <w:r>
        <w:rPr>
          <w:rFonts w:ascii="맑은 고딕" w:hAnsi="맑은 고딕"/>
          <w:b/>
          <w:color w:val="1F4E79"/>
          <w:sz w:val="36"/>
        </w:rPr>
        <w:t>4. 성별 및 지역별 비교 분석</w:t>
      </w:r>
    </w:p>
    <w:p>
      <w:pPr>
        <w:pStyle w:val="Heading2"/>
        <w:keepNext/>
        <w:spacing w:before="240" w:after="120"/>
      </w:pPr>
      <w:r>
        <w:rPr>
          <w:rFonts w:ascii="맑은 고딕" w:hAnsi="맑은 고딕"/>
          <w:b/>
          <w:color w:val="2E75B5"/>
          <w:sz w:val="27"/>
        </w:rPr>
        <w:t>4.1. 성별 지표 격차</w:t>
      </w:r>
    </w:p>
    <w:p>
      <w:r>
        <w:t>남성과 여성 간의 자살률 및 만족도 평균 수치를 비교하였습니다.</w:t>
      </w:r>
    </w:p>
    <w:p>
      <w:r>
        <w:t>- 평균 자살률: 남성 37.36명 / 여성 16.06명 (남성이 2.33배 높은 수치)</w:t>
        <w:br/>
        <w:t>- 평균 만족도 지수: 남성 3.348점 / 여성 3.335점 (통계적 차이 거의 없음)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1553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gender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55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맑은 고딕" w:hAnsi="맑은 고딕"/>
          <w:i/>
          <w:color w:val="787878"/>
          <w:sz w:val="18"/>
        </w:rPr>
        <w:t>&lt;그림&gt; 남녀 성별 자살률 및 삶의 만족도 지수 비교</w:t>
      </w:r>
    </w:p>
    <w:p>
      <w:pPr>
        <w:pStyle w:val="Heading2"/>
        <w:keepNext/>
        <w:spacing w:before="240" w:after="120"/>
      </w:pPr>
      <w:r>
        <w:rPr>
          <w:rFonts w:ascii="맑은 고딕" w:hAnsi="맑은 고딕"/>
          <w:b/>
          <w:color w:val="2E75B5"/>
          <w:sz w:val="27"/>
        </w:rPr>
        <w:t>4.2. 시도별 5개년 평균 데이터 비교 (자살률 높은 순)</w:t>
      </w:r>
    </w:p>
    <w:p>
      <w:r>
        <w:t>각 시도별 5개년 평균 데이터를 정렬한 결과, 만족도와 자살률 간의 지역적 괴리(Decoupling)가 뚜렷이 확인되었습니다.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행정구역</w:t>
            </w:r>
          </w:p>
        </w:tc>
        <w:tc>
          <w:tcPr>
            <w:tcW w:type="dxa" w:w="1872"/>
            <w:shd w:fill="1F4E79"/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만족도 지수 (5점)</w:t>
            </w:r>
          </w:p>
        </w:tc>
        <w:tc>
          <w:tcPr>
            <w:tcW w:type="dxa" w:w="1872"/>
            <w:shd w:fill="1F4E79"/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만족율 (%)</w:t>
            </w:r>
          </w:p>
        </w:tc>
        <w:tc>
          <w:tcPr>
            <w:tcW w:type="dxa" w:w="1872"/>
            <w:shd w:fill="1F4E79"/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불만족율 (%)</w:t>
            </w:r>
          </w:p>
        </w:tc>
        <w:tc>
          <w:tcPr>
            <w:tcW w:type="dxa" w:w="1872"/>
            <w:shd w:fill="1F4E79"/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자살률 (10만명당)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/>
                <w:sz w:val="18"/>
              </w:rPr>
              <w:t>충청남도</w:t>
            </w:r>
          </w:p>
        </w:tc>
        <w:tc>
          <w:tcPr>
            <w:tcW w:type="dxa" w:w="187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3.4444</w:t>
            </w:r>
          </w:p>
        </w:tc>
        <w:tc>
          <w:tcPr>
            <w:tcW w:type="dxa" w:w="187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43.32</w:t>
            </w:r>
          </w:p>
        </w:tc>
        <w:tc>
          <w:tcPr>
            <w:tcW w:type="dxa" w:w="187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11.14</w:t>
            </w:r>
          </w:p>
        </w:tc>
        <w:tc>
          <w:tcPr>
            <w:tcW w:type="dxa" w:w="187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34.28</w:t>
            </w:r>
          </w:p>
        </w:tc>
      </w:tr>
      <w:tr>
        <w:tc>
          <w:tcPr>
            <w:tcW w:type="dxa" w:w="1872"/>
            <w:shd w:fill="F2F2F2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/>
                <w:sz w:val="18"/>
              </w:rPr>
              <w:t>강원특별자치도</w:t>
            </w:r>
          </w:p>
        </w:tc>
        <w:tc>
          <w:tcPr>
            <w:tcW w:type="dxa" w:w="187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3.4096</w:t>
            </w:r>
          </w:p>
        </w:tc>
        <w:tc>
          <w:tcPr>
            <w:tcW w:type="dxa" w:w="187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43.64</w:t>
            </w:r>
          </w:p>
        </w:tc>
        <w:tc>
          <w:tcPr>
            <w:tcW w:type="dxa" w:w="187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13.54</w:t>
            </w:r>
          </w:p>
        </w:tc>
        <w:tc>
          <w:tcPr>
            <w:tcW w:type="dxa" w:w="187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33.60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/>
                <w:sz w:val="18"/>
              </w:rPr>
              <w:t>충청북도</w:t>
            </w:r>
          </w:p>
        </w:tc>
        <w:tc>
          <w:tcPr>
            <w:tcW w:type="dxa" w:w="187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3.3592</w:t>
            </w:r>
          </w:p>
        </w:tc>
        <w:tc>
          <w:tcPr>
            <w:tcW w:type="dxa" w:w="187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40.92</w:t>
            </w:r>
          </w:p>
        </w:tc>
        <w:tc>
          <w:tcPr>
            <w:tcW w:type="dxa" w:w="187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14.44</w:t>
            </w:r>
          </w:p>
        </w:tc>
        <w:tc>
          <w:tcPr>
            <w:tcW w:type="dxa" w:w="187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30.60</w:t>
            </w:r>
          </w:p>
        </w:tc>
      </w:tr>
      <w:tr>
        <w:tc>
          <w:tcPr>
            <w:tcW w:type="dxa" w:w="1872"/>
            <w:shd w:fill="F2F2F2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/>
                <w:sz w:val="18"/>
              </w:rPr>
              <w:t>전라남도</w:t>
            </w:r>
          </w:p>
        </w:tc>
        <w:tc>
          <w:tcPr>
            <w:tcW w:type="dxa" w:w="187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3.3760</w:t>
            </w:r>
          </w:p>
        </w:tc>
        <w:tc>
          <w:tcPr>
            <w:tcW w:type="dxa" w:w="187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41.06</w:t>
            </w:r>
          </w:p>
        </w:tc>
        <w:tc>
          <w:tcPr>
            <w:tcW w:type="dxa" w:w="187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13.44</w:t>
            </w:r>
          </w:p>
        </w:tc>
        <w:tc>
          <w:tcPr>
            <w:tcW w:type="dxa" w:w="187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29.80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/>
                <w:sz w:val="18"/>
              </w:rPr>
              <w:t>제주특별자치도</w:t>
            </w:r>
          </w:p>
        </w:tc>
        <w:tc>
          <w:tcPr>
            <w:tcW w:type="dxa" w:w="187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3.4306</w:t>
            </w:r>
          </w:p>
        </w:tc>
        <w:tc>
          <w:tcPr>
            <w:tcW w:type="dxa" w:w="187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44.54</w:t>
            </w:r>
          </w:p>
        </w:tc>
        <w:tc>
          <w:tcPr>
            <w:tcW w:type="dxa" w:w="187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12.82</w:t>
            </w:r>
          </w:p>
        </w:tc>
        <w:tc>
          <w:tcPr>
            <w:tcW w:type="dxa" w:w="187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29.78</w:t>
            </w:r>
          </w:p>
        </w:tc>
      </w:tr>
      <w:tr>
        <w:tc>
          <w:tcPr>
            <w:tcW w:type="dxa" w:w="1872"/>
            <w:shd w:fill="F2F2F2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/>
                <w:sz w:val="18"/>
              </w:rPr>
              <w:t>경상북도</w:t>
            </w:r>
          </w:p>
        </w:tc>
        <w:tc>
          <w:tcPr>
            <w:tcW w:type="dxa" w:w="187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3.2784</w:t>
            </w:r>
          </w:p>
        </w:tc>
        <w:tc>
          <w:tcPr>
            <w:tcW w:type="dxa" w:w="187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36.94</w:t>
            </w:r>
          </w:p>
        </w:tc>
        <w:tc>
          <w:tcPr>
            <w:tcW w:type="dxa" w:w="187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16.02</w:t>
            </w:r>
          </w:p>
        </w:tc>
        <w:tc>
          <w:tcPr>
            <w:tcW w:type="dxa" w:w="187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29.30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/>
                <w:sz w:val="18"/>
              </w:rPr>
              <w:t>울산광역시</w:t>
            </w:r>
          </w:p>
        </w:tc>
        <w:tc>
          <w:tcPr>
            <w:tcW w:type="dxa" w:w="187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3.3370</w:t>
            </w:r>
          </w:p>
        </w:tc>
        <w:tc>
          <w:tcPr>
            <w:tcW w:type="dxa" w:w="187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40.16</w:t>
            </w:r>
          </w:p>
        </w:tc>
        <w:tc>
          <w:tcPr>
            <w:tcW w:type="dxa" w:w="187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15.70</w:t>
            </w:r>
          </w:p>
        </w:tc>
        <w:tc>
          <w:tcPr>
            <w:tcW w:type="dxa" w:w="187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28.62</w:t>
            </w:r>
          </w:p>
        </w:tc>
      </w:tr>
      <w:tr>
        <w:tc>
          <w:tcPr>
            <w:tcW w:type="dxa" w:w="1872"/>
            <w:shd w:fill="F2F2F2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/>
                <w:sz w:val="18"/>
              </w:rPr>
              <w:t>부산광역시</w:t>
            </w:r>
          </w:p>
        </w:tc>
        <w:tc>
          <w:tcPr>
            <w:tcW w:type="dxa" w:w="187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3.2888</w:t>
            </w:r>
          </w:p>
        </w:tc>
        <w:tc>
          <w:tcPr>
            <w:tcW w:type="dxa" w:w="187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38.04</w:t>
            </w:r>
          </w:p>
        </w:tc>
        <w:tc>
          <w:tcPr>
            <w:tcW w:type="dxa" w:w="187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16.36</w:t>
            </w:r>
          </w:p>
        </w:tc>
        <w:tc>
          <w:tcPr>
            <w:tcW w:type="dxa" w:w="187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28.36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/>
                <w:sz w:val="18"/>
              </w:rPr>
              <w:t>전북특별자치도</w:t>
            </w:r>
          </w:p>
        </w:tc>
        <w:tc>
          <w:tcPr>
            <w:tcW w:type="dxa" w:w="187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3.3652</w:t>
            </w:r>
          </w:p>
        </w:tc>
        <w:tc>
          <w:tcPr>
            <w:tcW w:type="dxa" w:w="187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43.00</w:t>
            </w:r>
          </w:p>
        </w:tc>
        <w:tc>
          <w:tcPr>
            <w:tcW w:type="dxa" w:w="187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14.64</w:t>
            </w:r>
          </w:p>
        </w:tc>
        <w:tc>
          <w:tcPr>
            <w:tcW w:type="dxa" w:w="187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28.06</w:t>
            </w:r>
          </w:p>
        </w:tc>
      </w:tr>
      <w:tr>
        <w:tc>
          <w:tcPr>
            <w:tcW w:type="dxa" w:w="1872"/>
            <w:shd w:fill="F2F2F2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/>
                <w:sz w:val="18"/>
              </w:rPr>
              <w:t>대전광역시</w:t>
            </w:r>
          </w:p>
        </w:tc>
        <w:tc>
          <w:tcPr>
            <w:tcW w:type="dxa" w:w="187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3.4354</w:t>
            </w:r>
          </w:p>
        </w:tc>
        <w:tc>
          <w:tcPr>
            <w:tcW w:type="dxa" w:w="187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45.70</w:t>
            </w:r>
          </w:p>
        </w:tc>
        <w:tc>
          <w:tcPr>
            <w:tcW w:type="dxa" w:w="187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13.42</w:t>
            </w:r>
          </w:p>
        </w:tc>
        <w:tc>
          <w:tcPr>
            <w:tcW w:type="dxa" w:w="187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27.96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/>
                <w:sz w:val="18"/>
              </w:rPr>
              <w:t>인천광역시</w:t>
            </w:r>
          </w:p>
        </w:tc>
        <w:tc>
          <w:tcPr>
            <w:tcW w:type="dxa" w:w="187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3.2868</w:t>
            </w:r>
          </w:p>
        </w:tc>
        <w:tc>
          <w:tcPr>
            <w:tcW w:type="dxa" w:w="187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36.12</w:t>
            </w:r>
          </w:p>
        </w:tc>
        <w:tc>
          <w:tcPr>
            <w:tcW w:type="dxa" w:w="187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15.64</w:t>
            </w:r>
          </w:p>
        </w:tc>
        <w:tc>
          <w:tcPr>
            <w:tcW w:type="dxa" w:w="187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27.64</w:t>
            </w:r>
          </w:p>
        </w:tc>
      </w:tr>
      <w:tr>
        <w:tc>
          <w:tcPr>
            <w:tcW w:type="dxa" w:w="1872"/>
            <w:shd w:fill="F2F2F2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/>
                <w:sz w:val="18"/>
              </w:rPr>
              <w:t>대구광역시</w:t>
            </w:r>
          </w:p>
        </w:tc>
        <w:tc>
          <w:tcPr>
            <w:tcW w:type="dxa" w:w="187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3.2504</w:t>
            </w:r>
          </w:p>
        </w:tc>
        <w:tc>
          <w:tcPr>
            <w:tcW w:type="dxa" w:w="187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35.82</w:t>
            </w:r>
          </w:p>
        </w:tc>
        <w:tc>
          <w:tcPr>
            <w:tcW w:type="dxa" w:w="187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18.52</w:t>
            </w:r>
          </w:p>
        </w:tc>
        <w:tc>
          <w:tcPr>
            <w:tcW w:type="dxa" w:w="187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27.38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/>
                <w:sz w:val="18"/>
              </w:rPr>
              <w:t>경상남도</w:t>
            </w:r>
          </w:p>
        </w:tc>
        <w:tc>
          <w:tcPr>
            <w:tcW w:type="dxa" w:w="187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3.3582</w:t>
            </w:r>
          </w:p>
        </w:tc>
        <w:tc>
          <w:tcPr>
            <w:tcW w:type="dxa" w:w="187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41.68</w:t>
            </w:r>
          </w:p>
        </w:tc>
        <w:tc>
          <w:tcPr>
            <w:tcW w:type="dxa" w:w="187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14.24</w:t>
            </w:r>
          </w:p>
        </w:tc>
        <w:tc>
          <w:tcPr>
            <w:tcW w:type="dxa" w:w="187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27.06</w:t>
            </w:r>
          </w:p>
        </w:tc>
      </w:tr>
      <w:tr>
        <w:tc>
          <w:tcPr>
            <w:tcW w:type="dxa" w:w="1872"/>
            <w:shd w:fill="F2F2F2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/>
                <w:sz w:val="18"/>
              </w:rPr>
              <w:t>광주광역시</w:t>
            </w:r>
          </w:p>
        </w:tc>
        <w:tc>
          <w:tcPr>
            <w:tcW w:type="dxa" w:w="187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3.3942</w:t>
            </w:r>
          </w:p>
        </w:tc>
        <w:tc>
          <w:tcPr>
            <w:tcW w:type="dxa" w:w="187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42.28</w:t>
            </w:r>
          </w:p>
        </w:tc>
        <w:tc>
          <w:tcPr>
            <w:tcW w:type="dxa" w:w="187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13.24</w:t>
            </w:r>
          </w:p>
        </w:tc>
        <w:tc>
          <w:tcPr>
            <w:tcW w:type="dxa" w:w="187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26.24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/>
                <w:sz w:val="18"/>
              </w:rPr>
              <w:t>경기도</w:t>
            </w:r>
          </w:p>
        </w:tc>
        <w:tc>
          <w:tcPr>
            <w:tcW w:type="dxa" w:w="187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3.3198</w:t>
            </w:r>
          </w:p>
        </w:tc>
        <w:tc>
          <w:tcPr>
            <w:tcW w:type="dxa" w:w="187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39.44</w:t>
            </w:r>
          </w:p>
        </w:tc>
        <w:tc>
          <w:tcPr>
            <w:tcW w:type="dxa" w:w="187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16.24</w:t>
            </w:r>
          </w:p>
        </w:tc>
        <w:tc>
          <w:tcPr>
            <w:tcW w:type="dxa" w:w="187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24.74</w:t>
            </w:r>
          </w:p>
        </w:tc>
      </w:tr>
      <w:tr>
        <w:tc>
          <w:tcPr>
            <w:tcW w:type="dxa" w:w="1872"/>
            <w:shd w:fill="F2F2F2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/>
                <w:sz w:val="18"/>
              </w:rPr>
              <w:t>서울특별시</w:t>
            </w:r>
          </w:p>
        </w:tc>
        <w:tc>
          <w:tcPr>
            <w:tcW w:type="dxa" w:w="187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3.3548</w:t>
            </w:r>
          </w:p>
        </w:tc>
        <w:tc>
          <w:tcPr>
            <w:tcW w:type="dxa" w:w="187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42.38</w:t>
            </w:r>
          </w:p>
        </w:tc>
        <w:tc>
          <w:tcPr>
            <w:tcW w:type="dxa" w:w="187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15.70</w:t>
            </w:r>
          </w:p>
        </w:tc>
        <w:tc>
          <w:tcPr>
            <w:tcW w:type="dxa" w:w="187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22.80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/>
                <w:sz w:val="18"/>
              </w:rPr>
              <w:t>세종특별자치시</w:t>
            </w:r>
          </w:p>
        </w:tc>
        <w:tc>
          <w:tcPr>
            <w:tcW w:type="dxa" w:w="187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3.5240</w:t>
            </w:r>
          </w:p>
        </w:tc>
        <w:tc>
          <w:tcPr>
            <w:tcW w:type="dxa" w:w="187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50.74</w:t>
            </w:r>
          </w:p>
        </w:tc>
        <w:tc>
          <w:tcPr>
            <w:tcW w:type="dxa" w:w="187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14.10</w:t>
            </w:r>
          </w:p>
        </w:tc>
        <w:tc>
          <w:tcPr>
            <w:tcW w:type="dxa" w:w="1872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/>
                <w:sz w:val="18"/>
              </w:rPr>
              <w:t>20.74</w:t>
            </w:r>
          </w:p>
        </w:tc>
      </w:tr>
    </w:tbl>
    <w:p/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456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regional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45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맑은 고딕" w:hAnsi="맑은 고딕"/>
          <w:i/>
          <w:color w:val="787878"/>
          <w:sz w:val="18"/>
        </w:rPr>
        <w:t>&lt;그림&gt; 17개 시도별 평균 자살률과 삶의 만족도 지수 비교</w:t>
      </w:r>
    </w:p>
    <w:p>
      <w:pPr>
        <w:pStyle w:val="Heading2"/>
        <w:keepNext/>
        <w:spacing w:before="240" w:after="120"/>
      </w:pPr>
      <w:r>
        <w:rPr>
          <w:rFonts w:ascii="맑은 고딕" w:hAnsi="맑은 고딕"/>
          <w:b/>
          <w:color w:val="2E75B5"/>
          <w:sz w:val="27"/>
        </w:rPr>
        <w:t>4.3. 전국 평균 연도별 추이 및 특징적 시도 추이</w:t>
      </w:r>
    </w:p>
    <w:p>
      <w:r>
        <w:t>전국 평균 만족도 지수는 2021년 팬데믹 심화기 때 저점을 기록한 뒤 완만하게 상승/유지하고 있는 반면, 자살률은 2022년 25.2명에서 2024년 29.1명으로 대폭 증가하는 역행 현상을 보입니다.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temporal_trends_dual_ax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맑은 고딕" w:hAnsi="맑은 고딕"/>
          <w:i/>
          <w:color w:val="787878"/>
          <w:sz w:val="18"/>
        </w:rPr>
        <w:t>&lt;그림&gt; 전국 연도별 삶의 만족도 지수 및 자살률 추이 (이중축)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031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key_regions_trend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03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맑은 고딕" w:hAnsi="맑은 고딕"/>
          <w:i/>
          <w:color w:val="787878"/>
          <w:sz w:val="18"/>
        </w:rPr>
        <w:t>&lt;그림&gt; 주요 특징 시도(최대/최소값 등)의 지표별 5개년 추이</w:t>
      </w:r>
    </w:p>
    <w:p>
      <w:pPr>
        <w:pStyle w:val="Heading1"/>
        <w:keepNext/>
        <w:spacing w:before="240" w:after="120"/>
      </w:pPr>
      <w:r>
        <w:rPr>
          <w:rFonts w:ascii="맑은 고딕" w:hAnsi="맑은 고딕"/>
          <w:b/>
          <w:color w:val="1F4E79"/>
          <w:sz w:val="36"/>
        </w:rPr>
        <w:t>5. 결론 및 정책 제언</w:t>
      </w:r>
    </w:p>
    <w:p>
      <w:r>
        <w:rPr>
          <w:b/>
        </w:rPr>
        <w:t xml:space="preserve">첫째, 주관적 정서 지표의 자살예방 활용 한계: </w:t>
      </w:r>
      <w:r>
        <w:t>설문조사 상 만족도가 높은 지역(예: 충남, 강원)이라 하더라도 실제 취약층의 복지 공백 및 고령화 등의 사회적 요인이 해결되지 않으면 자살률은 높게 나타납니다. 지자체 정책 설계 시 단순 주관적 만족도 평가보다는 지역별 사회보장 통계지표를 중심으로 한 위험 분석이 수립되어야 합니다.</w:t>
        <w:br/>
      </w:r>
    </w:p>
    <w:p>
      <w:r>
        <w:rPr>
          <w:b/>
        </w:rPr>
        <w:t xml:space="preserve">둘째, 고위험군 남성에 대한 개입 전략: </w:t>
      </w:r>
      <w:r>
        <w:t>남성 자살률은 만족도 차이에 비해 극단적으로 높습니다. 이는 심리 정서적 위기에 남성이 여성 대비 고립되기 쉽고 도움 청하기를 곤란해하는 경향이 결합된 결과이므로, 고령 및 중장년 남성을 타겟으로 한 정신보건 게이트키퍼 정책이 시급히 적용되어야 합니다.</w:t>
        <w:br/>
      </w:r>
    </w:p>
    <w:p>
      <w:r>
        <w:rPr>
          <w:b/>
        </w:rPr>
        <w:t xml:space="preserve">셋째, 최근 2개년 자살률 상승 대응책: </w:t>
      </w:r>
      <w:r>
        <w:t>2022~2024년 자살률 급등(25.2명 -&gt; 29.1명)은 경기 불황의 영향이 지대할 것으로 보입니다. 위기 징후군에 대한 생계형 금융·경제 구제와 지역 공동체의 심리적 안전망 강화 조치가 동시에 수립될 필요가 있습니다.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