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8C2C" w14:textId="77777777" w:rsidR="00BA1563" w:rsidRDefault="007F3016" w:rsidP="00BA1563">
      <w:pPr>
        <w:rPr>
          <w:lang w:val="es-MX"/>
        </w:rPr>
      </w:pPr>
      <w:proofErr w:type="spellStart"/>
      <w:r w:rsidRPr="00BA1563">
        <w:rPr>
          <w:b/>
          <w:bCs/>
          <w:lang w:val="es-MX"/>
        </w:rPr>
        <w:t>Capitulo</w:t>
      </w:r>
      <w:proofErr w:type="spellEnd"/>
      <w:r w:rsidRPr="00BA1563">
        <w:rPr>
          <w:b/>
          <w:bCs/>
          <w:lang w:val="es-MX"/>
        </w:rPr>
        <w:t xml:space="preserve"> 2: Modelo </w:t>
      </w:r>
      <w:proofErr w:type="spellStart"/>
      <w:r w:rsidRPr="00BA1563">
        <w:rPr>
          <w:b/>
          <w:bCs/>
          <w:lang w:val="es-MX"/>
        </w:rPr>
        <w:t>mátemático</w:t>
      </w:r>
      <w:proofErr w:type="spellEnd"/>
      <w:r w:rsidRPr="00BA1563">
        <w:rPr>
          <w:b/>
          <w:bCs/>
          <w:lang w:val="es-MX"/>
        </w:rPr>
        <w:t xml:space="preserve"> del sistema</w:t>
      </w:r>
      <w:r w:rsidR="00BA1563">
        <w:rPr>
          <w:lang w:val="es-MX"/>
        </w:rPr>
        <w:br/>
      </w:r>
      <w:r w:rsidR="00BA1563">
        <w:rPr>
          <w:lang w:val="es-MX"/>
        </w:rPr>
        <w:br/>
      </w:r>
      <w:r w:rsidR="00BA1563">
        <w:rPr>
          <w:lang w:val="es-MX"/>
        </w:rPr>
        <w:t xml:space="preserve">Existen diversos caminos para modelar la dinámica de un </w:t>
      </w:r>
      <w:proofErr w:type="spellStart"/>
      <w:r w:rsidR="00BA1563">
        <w:rPr>
          <w:lang w:val="es-MX"/>
        </w:rPr>
        <w:t>vehiculo</w:t>
      </w:r>
      <w:proofErr w:type="spellEnd"/>
      <w:r w:rsidR="00BA1563">
        <w:rPr>
          <w:lang w:val="es-MX"/>
        </w:rPr>
        <w:t xml:space="preserve"> autobalanceado como el que se propone: Newton-Euler, </w:t>
      </w:r>
      <w:proofErr w:type="spellStart"/>
      <w:r w:rsidR="00BA1563">
        <w:rPr>
          <w:lang w:val="es-MX"/>
        </w:rPr>
        <w:t>Lagange</w:t>
      </w:r>
      <w:proofErr w:type="spellEnd"/>
      <w:r w:rsidR="00BA1563">
        <w:rPr>
          <w:lang w:val="es-MX"/>
        </w:rPr>
        <w:t xml:space="preserve"> y Kane. Newton-Euler propone un análisis de fuerzas, reacciones y contactos, que </w:t>
      </w:r>
      <w:proofErr w:type="spellStart"/>
      <w:r w:rsidR="00BA1563">
        <w:rPr>
          <w:lang w:val="es-MX"/>
        </w:rPr>
        <w:t>eventualemente</w:t>
      </w:r>
      <w:proofErr w:type="spellEnd"/>
      <w:r w:rsidR="00BA1563">
        <w:rPr>
          <w:lang w:val="es-MX"/>
        </w:rPr>
        <w:t xml:space="preserve"> deberán eliminarse de forma algebraica para obtener las ecuaciones de dinámica de fuerza. Lagrange usa escalares (energía cinética y potencial), esto evita el uso de fuerzas internas. En sistemas con rotaciones y combinaciones rotacionales como la del cabeceo y giro de este vehículo genera términos que deben tratarse con especial cuidado gracias a las diferenciaciones de energías con respecto al tiempo. Ambos métodos elegantes y tradicionales; sin </w:t>
      </w:r>
      <w:proofErr w:type="gramStart"/>
      <w:r w:rsidR="00BA1563">
        <w:rPr>
          <w:lang w:val="es-MX"/>
        </w:rPr>
        <w:t>embargo</w:t>
      </w:r>
      <w:proofErr w:type="gramEnd"/>
      <w:r w:rsidR="00BA1563">
        <w:rPr>
          <w:lang w:val="es-MX"/>
        </w:rPr>
        <w:t xml:space="preserve"> Kane aborda tres pilares de modelamiento en un solo método</w:t>
      </w:r>
    </w:p>
    <w:p w14:paraId="1FEE70F8" w14:textId="77777777" w:rsidR="00BA1563" w:rsidRDefault="00BA1563" w:rsidP="00BA156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Usa velocidades parciales: permite proyectar las fuerzas y momentos exactamente donde es posible, esto elimina las fuerzas de reacción internas que no realizan trabajo mecánico.</w:t>
      </w:r>
    </w:p>
    <w:p w14:paraId="19708CAC" w14:textId="77777777" w:rsidR="00BA1563" w:rsidRDefault="00BA1563" w:rsidP="00BA1563">
      <w:pPr>
        <w:pStyle w:val="Prrafodelista"/>
        <w:rPr>
          <w:lang w:val="es-MX"/>
        </w:rPr>
      </w:pPr>
    </w:p>
    <w:p w14:paraId="0DD16D44" w14:textId="77777777" w:rsidR="00BA1563" w:rsidRDefault="00BA1563" w:rsidP="00BA156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Maneja restricciones No Holonómicas, esto no limita dónde puede estar el sistema, sino cómo puede moverse. Las ruedas no pueden desplazarse de forma lateral; si el vehículo quiere ir a izquierda o derecha, sí o sí debe girar. Estas condiciones cinemáticas, como la de no deslizamiento, son el punto de partida y se incorporan de forma natural.</w:t>
      </w:r>
    </w:p>
    <w:p w14:paraId="365987D2" w14:textId="77777777" w:rsidR="00BA1563" w:rsidRPr="00371AB3" w:rsidRDefault="00BA1563" w:rsidP="00BA1563">
      <w:pPr>
        <w:rPr>
          <w:lang w:val="es-MX"/>
        </w:rPr>
      </w:pPr>
    </w:p>
    <w:p w14:paraId="23BC4D05" w14:textId="77777777" w:rsidR="00BA1563" w:rsidRDefault="00BA1563" w:rsidP="00BA156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Mantiene forma vectorial directa garantizando intuición física de los vectores y limpieza en procedimiento, dos características clave de Newton-Euler y </w:t>
      </w:r>
      <w:proofErr w:type="spellStart"/>
      <w:r>
        <w:rPr>
          <w:lang w:val="es-MX"/>
        </w:rPr>
        <w:t>Lagange</w:t>
      </w:r>
      <w:proofErr w:type="spellEnd"/>
      <w:r>
        <w:rPr>
          <w:lang w:val="es-MX"/>
        </w:rPr>
        <w:t xml:space="preserve"> respectivamente. </w:t>
      </w:r>
    </w:p>
    <w:p w14:paraId="708468DD" w14:textId="0403E5C9" w:rsidR="00BA1563" w:rsidRPr="00BA1563" w:rsidRDefault="00BA1563" w:rsidP="00BA1563">
      <w:r>
        <w:rPr>
          <w:lang w:val="es-MX"/>
        </w:rPr>
        <w:br/>
      </w:r>
      <w:r>
        <w:rPr>
          <w:lang w:val="es-MX"/>
        </w:rPr>
        <w:br/>
      </w:r>
      <w:r w:rsidRPr="00BA1563">
        <w:rPr>
          <w:b/>
          <w:bCs/>
        </w:rPr>
        <w:t>2.1 — Coordenadas generalizadas y marco de referencia</w:t>
      </w:r>
      <w:r w:rsidRPr="00BA1563">
        <w:t xml:space="preserve"> Definir q, los 3 GDL, la convención de signos, el diagrama del sistema con los ejes </w:t>
      </w:r>
      <w:proofErr w:type="spellStart"/>
      <w:r w:rsidRPr="00BA1563">
        <w:t>â₁â₂â</w:t>
      </w:r>
      <w:proofErr w:type="spellEnd"/>
      <w:r w:rsidRPr="00BA1563">
        <w:t>₃, y la tabla de parámetros que ya tienes.</w:t>
      </w:r>
      <w:r>
        <w:br/>
      </w:r>
      <w:r>
        <w:br/>
      </w:r>
      <w:r>
        <w:br/>
      </w:r>
    </w:p>
    <w:p w14:paraId="22B7E1C5" w14:textId="77777777" w:rsidR="00BA1563" w:rsidRPr="00BA1563" w:rsidRDefault="00BA1563" w:rsidP="00BA1563">
      <w:r w:rsidRPr="00BA1563">
        <w:rPr>
          <w:b/>
          <w:bCs/>
        </w:rPr>
        <w:t xml:space="preserve">2.2 — Restricciones no </w:t>
      </w:r>
      <w:proofErr w:type="spellStart"/>
      <w:r w:rsidRPr="00BA1563">
        <w:rPr>
          <w:b/>
          <w:bCs/>
        </w:rPr>
        <w:t>holonómicas</w:t>
      </w:r>
      <w:proofErr w:type="spellEnd"/>
      <w:r w:rsidRPr="00BA1563">
        <w:t xml:space="preserve"> Las 3 ecuaciones de rodadura pura que reducen 6 coordenadas a 3 GDL. Explicar por qué se elige Kane sobre Lagrange.</w:t>
      </w:r>
    </w:p>
    <w:p w14:paraId="035D033C" w14:textId="77777777" w:rsidR="00BA1563" w:rsidRPr="00BA1563" w:rsidRDefault="00BA1563" w:rsidP="00BA1563">
      <w:r w:rsidRPr="00BA1563">
        <w:rPr>
          <w:b/>
          <w:bCs/>
        </w:rPr>
        <w:lastRenderedPageBreak/>
        <w:t>2.3 — Cinemática de velocidades</w:t>
      </w:r>
      <w:r w:rsidRPr="00BA1563">
        <w:t xml:space="preserve"> Velocidad del CM del cuerpo (</w:t>
      </w:r>
      <w:proofErr w:type="spellStart"/>
      <w:r w:rsidRPr="00BA1563">
        <w:t>v_G</w:t>
      </w:r>
      <w:proofErr w:type="spellEnd"/>
      <w:r w:rsidRPr="00BA1563">
        <w:t>), velocidad angular del cuerpo (</w:t>
      </w:r>
      <w:proofErr w:type="spellStart"/>
      <w:r w:rsidRPr="00BA1563">
        <w:t>ω_C</w:t>
      </w:r>
      <w:proofErr w:type="spellEnd"/>
      <w:r w:rsidRPr="00BA1563">
        <w:t>), velocidades angulares de las ruedas. Aquí van las velocidades parciales de Kane si quieres incluirlas explícitamente.</w:t>
      </w:r>
    </w:p>
    <w:p w14:paraId="2251BEE9" w14:textId="77777777" w:rsidR="00BA1563" w:rsidRPr="00BA1563" w:rsidRDefault="00BA1563" w:rsidP="00BA1563">
      <w:r w:rsidRPr="00BA1563">
        <w:rPr>
          <w:b/>
          <w:bCs/>
        </w:rPr>
        <w:t>2.4 — Energía cinética y potencial</w:t>
      </w:r>
      <w:r w:rsidRPr="00BA1563">
        <w:t xml:space="preserve"> </w:t>
      </w:r>
      <w:proofErr w:type="spellStart"/>
      <w:r w:rsidRPr="00BA1563">
        <w:t>T_cuerpo</w:t>
      </w:r>
      <w:proofErr w:type="spellEnd"/>
      <w:r w:rsidRPr="00BA1563">
        <w:t xml:space="preserve">, </w:t>
      </w:r>
      <w:proofErr w:type="spellStart"/>
      <w:r w:rsidRPr="00BA1563">
        <w:t>T_ruedas</w:t>
      </w:r>
      <w:proofErr w:type="spellEnd"/>
      <w:r w:rsidRPr="00BA1563">
        <w:t xml:space="preserve">, </w:t>
      </w:r>
      <w:proofErr w:type="spellStart"/>
      <w:r w:rsidRPr="00BA1563">
        <w:t>T_total</w:t>
      </w:r>
      <w:proofErr w:type="spellEnd"/>
      <w:r w:rsidRPr="00BA1563">
        <w:t>, V. Desarrollo término a término con interpretación física.</w:t>
      </w:r>
    </w:p>
    <w:p w14:paraId="3515A745" w14:textId="77777777" w:rsidR="00BA1563" w:rsidRPr="00BA1563" w:rsidRDefault="00BA1563" w:rsidP="00BA1563">
      <w:r w:rsidRPr="00BA1563">
        <w:rPr>
          <w:b/>
          <w:bCs/>
        </w:rPr>
        <w:t>2.5 — Ecuaciones de movimiento no lineales</w:t>
      </w:r>
      <w:r w:rsidRPr="00BA1563">
        <w:t xml:space="preserve"> Matriz de masa M, matriz de Coriolis C (Christoffel), vector gravitacional G. La ecuación compacta M</w:t>
      </w:r>
      <w:r w:rsidRPr="00BA1563">
        <w:rPr>
          <w:rFonts w:ascii="Cambria Math" w:hAnsi="Cambria Math" w:cs="Cambria Math"/>
        </w:rPr>
        <w:t>𝐪</w:t>
      </w:r>
      <w:r w:rsidRPr="00BA1563">
        <w:rPr>
          <w:rFonts w:ascii="Calibri" w:hAnsi="Calibri" w:cs="Calibri"/>
        </w:rPr>
        <w:t>̈</w:t>
      </w:r>
      <w:r w:rsidRPr="00BA1563">
        <w:t xml:space="preserve"> + C</w:t>
      </w:r>
      <w:r w:rsidRPr="00BA1563">
        <w:rPr>
          <w:rFonts w:ascii="Cambria Math" w:hAnsi="Cambria Math" w:cs="Cambria Math"/>
        </w:rPr>
        <w:t>𝐪</w:t>
      </w:r>
      <w:r w:rsidRPr="00BA1563">
        <w:rPr>
          <w:rFonts w:ascii="Calibri" w:hAnsi="Calibri" w:cs="Calibri"/>
        </w:rPr>
        <w:t>̇</w:t>
      </w:r>
      <w:r w:rsidRPr="00BA1563">
        <w:t xml:space="preserve"> + G = Q. Las 3 ecuaciones explícitas expandidas.</w:t>
      </w:r>
    </w:p>
    <w:p w14:paraId="1ABEC581" w14:textId="77777777" w:rsidR="00BA1563" w:rsidRPr="00BA1563" w:rsidRDefault="00BA1563" w:rsidP="00BA1563">
      <w:r w:rsidRPr="00BA1563">
        <w:rPr>
          <w:b/>
          <w:bCs/>
        </w:rPr>
        <w:t>2.6 — Modelo electromecánico del actuador</w:t>
      </w:r>
      <w:r w:rsidRPr="00BA1563">
        <w:t xml:space="preserve"> Ecuación del motor DC, back-EMF con velocidad relativa rotor-estátor, vector de fuerzas generalizadas Q en función de V_R y V_L.</w:t>
      </w:r>
    </w:p>
    <w:p w14:paraId="23ABABA0" w14:textId="77777777" w:rsidR="00BA1563" w:rsidRPr="00BA1563" w:rsidRDefault="00BA1563" w:rsidP="00BA1563">
      <w:r w:rsidRPr="00BA1563">
        <w:rPr>
          <w:b/>
          <w:bCs/>
        </w:rPr>
        <w:t>2.7 — Linealización en el punto de equilibrio</w:t>
      </w:r>
      <w:r w:rsidRPr="00BA1563">
        <w:t xml:space="preserve"> Punto de equilibrio, Jacobiano analítico, matrices A y B numéricas, polos del sistema, verificación de inestabilidad.</w:t>
      </w:r>
    </w:p>
    <w:p w14:paraId="0BE3D0BA" w14:textId="77777777" w:rsidR="00BA1563" w:rsidRPr="00BA1563" w:rsidRDefault="00BA1563" w:rsidP="00BA1563">
      <w:r w:rsidRPr="00BA1563">
        <w:rPr>
          <w:b/>
          <w:bCs/>
        </w:rPr>
        <w:t>2.8 — Análisis del modelo linealizado</w:t>
      </w:r>
      <w:r w:rsidRPr="00BA1563">
        <w:t xml:space="preserve"> Desacoplamiento en subsistemas (cabeceo-avance y giro), controlabilidad, interpretación física de los polos.</w:t>
      </w:r>
    </w:p>
    <w:p w14:paraId="4D4C7F78" w14:textId="1EAA42E0" w:rsidR="003176DD" w:rsidRDefault="007F3016" w:rsidP="00BA1563">
      <w:pPr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</w:p>
    <w:p w14:paraId="4283C9BC" w14:textId="75D302C4" w:rsidR="00371AB3" w:rsidRPr="001E1F9B" w:rsidRDefault="001E1F9B" w:rsidP="00371AB3">
      <w:pPr>
        <w:pStyle w:val="Prrafodelista"/>
        <w:rPr>
          <w:bCs/>
          <w:lang w:val="es-MX"/>
        </w:rPr>
      </w:pPr>
      <w:r>
        <w:rPr>
          <w:lang w:val="es-MX"/>
        </w:rPr>
        <w:br/>
      </w:r>
      <w:r w:rsidRPr="001E1F9B">
        <w:rPr>
          <w:bCs/>
          <w:color w:val="EE000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IMAGEN MARCO DE REFERENCIA</w:t>
      </w:r>
      <w:r>
        <w:rPr>
          <w:bCs/>
          <w:color w:val="EE000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y C</w:t>
      </w:r>
    </w:p>
    <w:p w14:paraId="242946FD" w14:textId="67FAC95A" w:rsidR="00371AB3" w:rsidRPr="00371AB3" w:rsidRDefault="00371AB3" w:rsidP="00371AB3">
      <w:pPr>
        <w:rPr>
          <w:rFonts w:eastAsiaTheme="minorEastAsia"/>
          <w:iCs/>
        </w:rPr>
      </w:pPr>
      <w:r w:rsidRPr="00371AB3">
        <w:rPr>
          <w:rFonts w:eastAsiaTheme="minorEastAsia"/>
        </w:rPr>
        <w:t xml:space="preserve">Para el marco </w:t>
      </w:r>
      <m:oMath>
        <m:r>
          <w:rPr>
            <w:rFonts w:ascii="Cambria Math" w:eastAsiaTheme="minorEastAsia" w:hAnsi="Cambria Math"/>
          </w:rPr>
          <m:t>A</m:t>
        </m:r>
      </m:oMath>
      <w:r w:rsidRPr="00371AB3">
        <w:rPr>
          <w:rFonts w:eastAsiaTheme="minorEastAsia"/>
        </w:rPr>
        <w:t xml:space="preserve">: </w:t>
      </w:r>
      <m:oMath>
        <m:r>
          <m:rPr>
            <m:lit/>
          </m:rP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lit/>
          </m:rPr>
          <w:rPr>
            <w:rFonts w:ascii="Cambria Math" w:eastAsiaTheme="minorEastAsia" w:hAnsi="Cambria Math"/>
          </w:rPr>
          <m:t>}</m:t>
        </m:r>
      </m:oMath>
    </w:p>
    <w:p w14:paraId="4472ED6B" w14:textId="1B0B5FBC" w:rsidR="00371AB3" w:rsidRPr="00371AB3" w:rsidRDefault="00371AB3" w:rsidP="00371AB3">
      <w:pPr>
        <w:rPr>
          <w:rFonts w:eastAsiaTheme="minorEastAsia"/>
          <w:iCs/>
        </w:rPr>
      </w:pPr>
      <w:r w:rsidRPr="00371AB3">
        <w:rPr>
          <w:rFonts w:eastAsiaTheme="minorEastAsia"/>
        </w:rPr>
        <w:t xml:space="preserve">Para el marco </w:t>
      </w:r>
      <m:oMath>
        <m:r>
          <w:rPr>
            <w:rFonts w:ascii="Cambria Math" w:eastAsiaTheme="minorEastAsia" w:hAnsi="Cambria Math"/>
          </w:rPr>
          <m:t>C</m:t>
        </m:r>
      </m:oMath>
      <w:r w:rsidRPr="00371AB3">
        <w:rPr>
          <w:rFonts w:eastAsiaTheme="minorEastAsia"/>
        </w:rPr>
        <w:t xml:space="preserve">: </w:t>
      </w:r>
      <m:oMath>
        <m:r>
          <m:rPr>
            <m:lit/>
          </m:rP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lit/>
          </m:rPr>
          <w:rPr>
            <w:rFonts w:ascii="Cambria Math" w:eastAsiaTheme="minorEastAsia" w:hAnsi="Cambria Math"/>
          </w:rPr>
          <m:t>}</m:t>
        </m:r>
      </m:oMath>
    </w:p>
    <w:p w14:paraId="45B4B2E4" w14:textId="77777777" w:rsidR="00BE50F0" w:rsidRPr="00BE50F0" w:rsidRDefault="00371AB3" w:rsidP="00BE50F0">
      <w:pPr>
        <w:rPr>
          <w:rFonts w:eastAsiaTheme="minorEastAsia"/>
          <w:iCs/>
        </w:rPr>
      </w:pPr>
      <w:r w:rsidRPr="00371AB3">
        <w:rPr>
          <w:rFonts w:eastAsiaTheme="minorEastAsia"/>
        </w:rPr>
        <w:t xml:space="preserve">Para la ecuación del centro de masa </w:t>
      </w:r>
      <m:oMath>
        <m:r>
          <w:rPr>
            <w:rFonts w:ascii="Cambria Math" w:eastAsiaTheme="minorEastAsia" w:hAnsi="Cambria Math"/>
          </w:rPr>
          <w:br/>
        </m:r>
      </m:oMath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</m:d>
              <m:acc>
                <m:ac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eastAsiaTheme="minorEastAsia"/>
              <w:iCs/>
            </w:rPr>
            <w:br/>
          </m:r>
          <m:r>
            <w:rPr>
              <w:rFonts w:eastAsiaTheme="minorEastAsia"/>
              <w:iCs/>
            </w:rPr>
            <w:br/>
          </m:r>
          <m:r>
            <w:rPr>
              <w:rFonts w:eastAsiaTheme="minorEastAsia"/>
              <w:iCs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α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360B8C9C" w14:textId="77777777" w:rsidR="00BE50F0" w:rsidRPr="00BE50F0" w:rsidRDefault="00BE50F0" w:rsidP="00BE50F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P→G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=lsin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̂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+lcos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̂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223E89B1" w14:textId="437CFB8A" w:rsidR="00BE50F0" w:rsidRPr="00BE50F0" w:rsidRDefault="00BE50F0" w:rsidP="00BE50F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 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4471275E" w14:textId="77777777" w:rsidR="00BE50F0" w:rsidRPr="00BE50F0" w:rsidRDefault="00BE50F0" w:rsidP="00BE50F0">
      <w:pPr>
        <w:rPr>
          <w:rFonts w:eastAsiaTheme="minorEastAsia"/>
          <w:iCs/>
        </w:rPr>
      </w:pPr>
    </w:p>
    <w:p w14:paraId="48804F47" w14:textId="209CAFA8" w:rsidR="00BE50F0" w:rsidRPr="00BE50F0" w:rsidRDefault="001E1F9B" w:rsidP="00BE50F0">
      <w:pPr>
        <w:rPr>
          <w:rFonts w:eastAsiaTheme="minorEastAsia"/>
          <w:iCs/>
        </w:rPr>
      </w:pPr>
      <w:r>
        <w:rPr>
          <w:rFonts w:eastAsiaTheme="minorEastAsia"/>
          <w:iCs/>
        </w:rPr>
        <w:br/>
      </w:r>
      <w:r>
        <w:rPr>
          <w:rFonts w:eastAsiaTheme="minorEastAsia"/>
          <w:iCs/>
        </w:rPr>
        <w:br/>
      </w:r>
      <w:r>
        <w:rPr>
          <w:rFonts w:eastAsiaTheme="minorEastAsia"/>
          <w:iCs/>
        </w:rPr>
        <w:lastRenderedPageBreak/>
        <w:br/>
      </w:r>
      <w:proofErr w:type="gramStart"/>
      <w:r w:rsidR="00BE50F0">
        <w:rPr>
          <w:rFonts w:eastAsiaTheme="minorEastAsia"/>
          <w:iCs/>
        </w:rPr>
        <w:t>Las posición</w:t>
      </w:r>
      <w:proofErr w:type="gramEnd"/>
      <w:r w:rsidR="00BE50F0">
        <w:rPr>
          <w:rFonts w:eastAsiaTheme="minorEastAsia"/>
          <w:iCs/>
        </w:rPr>
        <w:t xml:space="preserve"> del centro de masas G depende de la ubicación de las ruedas P y la inclinación de chasís </w:t>
      </w:r>
      <w:r w:rsidR="00BE50F0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→</m:t>
              </m:r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=l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/>
              </m:sSub>
            </m:e>
          </m:acc>
          <m:r>
            <w:rPr>
              <w:rFonts w:ascii="Cambria Math" w:eastAsiaTheme="minorEastAsia" w:hAnsi="Cambria Math"/>
            </w:rPr>
            <m:t>+l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</m:oMath>
      </m:oMathPara>
    </w:p>
    <w:p w14:paraId="02CE45D2" w14:textId="77777777" w:rsidR="00BE50F0" w:rsidRPr="00BE50F0" w:rsidRDefault="00BE50F0" w:rsidP="00BE50F0">
      <w:pPr>
        <w:rPr>
          <w:rFonts w:eastAsiaTheme="minorEastAsia"/>
          <w:iCs/>
        </w:rPr>
      </w:pPr>
    </w:p>
    <w:p w14:paraId="1DC02C83" w14:textId="77777777" w:rsidR="00907BC3" w:rsidRPr="00907BC3" w:rsidRDefault="00907BC3" w:rsidP="00907BC3">
      <w:pPr>
        <w:numPr>
          <w:ilvl w:val="0"/>
          <w:numId w:val="1"/>
        </w:numPr>
        <w:rPr>
          <w:rFonts w:eastAsiaTheme="minorEastAsia"/>
          <w:b/>
          <w:bCs/>
          <w:iCs/>
        </w:rPr>
      </w:pPr>
      <w:r w:rsidRPr="00907BC3">
        <w:rPr>
          <w:rFonts w:eastAsiaTheme="minorEastAsia"/>
          <w:b/>
          <w:bCs/>
          <w:iCs/>
        </w:rPr>
        <w:t>Tabla 2.1: Nomenclatura y parámetros del sistema</w:t>
      </w:r>
    </w:p>
    <w:p w14:paraId="5D65843E" w14:textId="52CE2284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  <m:oMathPara>
        <m:oMath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cuerpo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=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ch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+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p</m:t>
              </m:r>
            </m:sub>
          </m:sSub>
        </m:oMath>
      </m:oMathPara>
    </w:p>
    <w:p w14:paraId="6270A6EC" w14:textId="77777777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</w:p>
    <w:p w14:paraId="1A8F18AA" w14:textId="4C8E3816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  <m:oMathPara>
        <m:oMath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ω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rel,R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>=</m:t>
          </m:r>
          <m:f>
            <m:f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ẋ</m:t>
              </m:r>
            </m:num>
            <m:den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r</m:t>
              </m:r>
            </m:den>
          </m:f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+ </m:t>
          </m:r>
          <m:d>
            <m:d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  <m:t>2r</m:t>
                  </m:r>
                </m:den>
              </m:f>
            </m:e>
          </m:d>
          <m:acc>
            <m:accPr>
              <m:chr m:val="̇"/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acc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α</m:t>
              </m:r>
            </m:e>
          </m:acc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- </m:t>
          </m:r>
          <m:acc>
            <m:accPr>
              <m:chr m:val="̇"/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acc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θ</m:t>
              </m:r>
            </m:e>
          </m:acc>
        </m:oMath>
      </m:oMathPara>
    </w:p>
    <w:p w14:paraId="1CEFA6E6" w14:textId="77777777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</w:p>
    <w:p w14:paraId="7EB1F8F0" w14:textId="10AFC393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  <m:oMathPara>
        <m:oMath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τ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=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α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sub>
          </m:sSub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-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β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sub>
          </m:sSub>
          <m:d>
            <m:d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  <m:t>ẋ</m:t>
                  </m:r>
                </m:num>
                <m:den>
                  <m:r>
                    <m:rPr>
                      <m:sty m:val="p"/>
                    </m:r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 xml:space="preserve">+ </m:t>
              </m:r>
              <m:d>
                <m:dPr>
                  <m:ctrl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Style w:val="CdigoHTML"/>
                          <w:rFonts w:ascii="Cambria Math" w:eastAsiaTheme="majorEastAsia" w:hAnsi="Cambria Math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CdigoHTML"/>
                          <w:rFonts w:ascii="Cambria Math" w:eastAsiaTheme="majorEastAsia" w:hAnsi="Cambria Math"/>
                          <w:color w:val="000000" w:themeColor="text1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CdigoHTML"/>
                          <w:rFonts w:ascii="Cambria Math" w:eastAsiaTheme="majorEastAsia" w:hAnsi="Cambria Math"/>
                          <w:color w:val="000000" w:themeColor="text1"/>
                        </w:rPr>
                        <m:t>2r</m:t>
                      </m:r>
                    </m:den>
                  </m:f>
                </m:e>
              </m:d>
              <m:acc>
                <m:accPr>
                  <m:chr m:val="̇"/>
                  <m:ctrl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  <m:t>α</m:t>
                  </m:r>
                </m:e>
              </m:acc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 xml:space="preserve">- </m:t>
              </m:r>
              <m:acc>
                <m:accPr>
                  <m:chr m:val="̇"/>
                  <m:ctrl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  <m:t>θ</m:t>
                  </m:r>
                </m:e>
              </m:acc>
            </m:e>
          </m:d>
        </m:oMath>
      </m:oMathPara>
    </w:p>
    <w:p w14:paraId="36311294" w14:textId="77777777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</w:p>
    <w:p w14:paraId="0CA7FE76" w14:textId="3EAAB871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  <m:oMathPara>
        <m:oMath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masa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= </m:t>
          </m:r>
          <m:d>
            <m:dPr>
              <m:begChr m:val="["/>
              <m:endChr m:val="]"/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Style w:val="CdigoHTML"/>
                      <w:rFonts w:ascii="Cambria Math" w:eastAsiaTheme="majorEastAsia" w:hAnsi="Cambria Math"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Style w:val="CdigoHTML"/>
                        <w:rFonts w:ascii="Cambria Math" w:eastAsiaTheme="majorEastAsia" w:hAnsi="Cambria Math"/>
                        <w:color w:val="000000" w:themeColor="text1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Style w:val="CdigoHTML"/>
                        <w:rFonts w:ascii="Cambria Math" w:eastAsiaTheme="majorEastAsia" w:hAnsi="Cambria Math"/>
                        <w:color w:val="000000" w:themeColor="text1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Style w:val="CdigoHTML"/>
                        <w:rFonts w:ascii="Cambria Math" w:eastAsiaTheme="majorEastAsia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CdigoHTML"/>
                        <w:rFonts w:ascii="Cambria Math" w:eastAsiaTheme="majorEastAsia" w:hAnsi="Cambria Math"/>
                        <w:color w:val="000000" w:themeColor="text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CdigoHTML"/>
                            <w:rFonts w:ascii="Cambria Math" w:eastAsiaTheme="majorEastAsia" w:hAnsi="Cambria Math"/>
                            <w:color w:val="000000" w:themeColor="text1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4D981791" w14:textId="77777777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</w:p>
    <w:p w14:paraId="23D99E4E" w14:textId="3E5763B1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  <m:oMathPara>
        <m:oMath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masa</m:t>
              </m:r>
            </m:sub>
          </m:sSub>
          <m:acc>
            <m:accPr>
              <m:chr m:val="̈"/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acc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q</m:t>
              </m:r>
            </m:e>
          </m:acc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+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coriolis</m:t>
              </m:r>
            </m:sub>
          </m:sSub>
          <m:acc>
            <m:accPr>
              <m:chr m:val="̇"/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acc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q</m:t>
              </m:r>
            </m:e>
          </m:acc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+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G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grav</m:t>
              </m:r>
            </m:sub>
          </m:sSub>
          <m:r>
            <m:rPr>
              <m:sty m:val="p"/>
            </m:rPr>
            <w:rPr>
              <w:rStyle w:val="CdigoHTML"/>
              <w:rFonts w:ascii="Cambria Math" w:eastAsiaTheme="majorEastAsia" w:hAnsi="Cambria Math"/>
              <w:color w:val="000000" w:themeColor="text1"/>
            </w:rPr>
            <m:t xml:space="preserve">= </m:t>
          </m:r>
          <m:sSub>
            <m:sSubPr>
              <m:ctrl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Q</m:t>
              </m:r>
            </m:e>
            <m:sub>
              <m:r>
                <m:rPr>
                  <m:sty m:val="p"/>
                </m:rPr>
                <w:rPr>
                  <w:rStyle w:val="CdigoHTML"/>
                  <w:rFonts w:ascii="Cambria Math" w:eastAsiaTheme="majorEastAsia" w:hAnsi="Cambria Math"/>
                  <w:color w:val="000000" w:themeColor="text1"/>
                </w:rPr>
                <m:t>motor</m:t>
              </m:r>
            </m:sub>
          </m:sSub>
        </m:oMath>
      </m:oMathPara>
    </w:p>
    <w:p w14:paraId="4C58AFBD" w14:textId="77777777" w:rsidR="00BF0253" w:rsidRPr="00BA1563" w:rsidRDefault="00BF0253" w:rsidP="00BF0253">
      <w:pPr>
        <w:pStyle w:val="HTMLconformatoprevio"/>
        <w:rPr>
          <w:rFonts w:asciiTheme="minorHAnsi" w:eastAsiaTheme="minorEastAsia" w:hAnsiTheme="minorHAnsi" w:cstheme="minorBidi"/>
          <w:color w:val="000000" w:themeColor="text1"/>
        </w:rPr>
      </w:pPr>
    </w:p>
    <w:p w14:paraId="7B86FCC6" w14:textId="271E27F1" w:rsidR="00BA1563" w:rsidRPr="00BA1563" w:rsidRDefault="00BA1563" w:rsidP="00371AB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T =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M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+ 2 ẋ l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cy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cz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α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co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cx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α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si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θ</m:t>
            </m:r>
            <m:ctrlPr>
              <w:r w:rsidRPr="00BA1563">
                <w:rPr>
                  <w:rFonts w:eastAsiaTheme="minorEastAsia"/>
                </w:rPr>
              </w:r>
            </m:ctrlPr>
          </m:e>
        </m:oMath>
      </m:oMathPara>
    </w:p>
    <w:p w14:paraId="1194E172" w14:textId="4433350D" w:rsidR="00371AB3" w:rsidRPr="00BA1563" w:rsidRDefault="00371AB3" w:rsidP="00371AB3"/>
    <w:sectPr w:rsidR="00371AB3" w:rsidRPr="00BA15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5C66"/>
    <w:multiLevelType w:val="multilevel"/>
    <w:tmpl w:val="67EC2DDE"/>
    <w:lvl w:ilvl="0">
      <w:start w:val="1"/>
      <w:numFmt w:val="decimal"/>
      <w:pStyle w:val="Ttulo1"/>
      <w:suff w:val="space"/>
      <w:lvlText w:val="Capítulo 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1" w:hanging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D5A10BF"/>
    <w:multiLevelType w:val="hybridMultilevel"/>
    <w:tmpl w:val="54BAE2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E2243"/>
    <w:multiLevelType w:val="multilevel"/>
    <w:tmpl w:val="240A0029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562357">
    <w:abstractNumId w:val="0"/>
  </w:num>
  <w:num w:numId="2" w16cid:durableId="869997935">
    <w:abstractNumId w:val="2"/>
  </w:num>
  <w:num w:numId="3" w16cid:durableId="64339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32"/>
    <w:rsid w:val="001917D0"/>
    <w:rsid w:val="001E1F9B"/>
    <w:rsid w:val="003176DD"/>
    <w:rsid w:val="00371AB3"/>
    <w:rsid w:val="004C75FA"/>
    <w:rsid w:val="007F3016"/>
    <w:rsid w:val="00907BC3"/>
    <w:rsid w:val="00A227E4"/>
    <w:rsid w:val="00A67610"/>
    <w:rsid w:val="00AB5B32"/>
    <w:rsid w:val="00BA1563"/>
    <w:rsid w:val="00BE50F0"/>
    <w:rsid w:val="00BF0253"/>
    <w:rsid w:val="00C0040F"/>
    <w:rsid w:val="00D544E2"/>
    <w:rsid w:val="00ED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E8E3"/>
  <w15:chartTrackingRefBased/>
  <w15:docId w15:val="{0FD8BE65-6C79-4863-A982-752A3B4A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B3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B3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B3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B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B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B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B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B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B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B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B32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C0040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E50F0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19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0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025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F0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3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Andrés Portillo Mora</dc:creator>
  <cp:keywords/>
  <dc:description/>
  <cp:lastModifiedBy>Cristian Andrés Portillo Mora</cp:lastModifiedBy>
  <cp:revision>1</cp:revision>
  <dcterms:created xsi:type="dcterms:W3CDTF">2026-02-28T12:47:00Z</dcterms:created>
  <dcterms:modified xsi:type="dcterms:W3CDTF">2026-03-01T03:27:00Z</dcterms:modified>
</cp:coreProperties>
</file>