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Student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FirstName VARCHAR(50),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LastName VARCHAR(50),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DateOfBirth DATE,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EnrollmentDate DATE DEFAULT CURRENT_DATE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Library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Library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BookID INT,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BookTitle VARCHAR(200),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Author VARCHAR(100),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ISBN VARCHAR(20),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PublicationYear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IssueDate DATE,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ReturnDate DATE,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Fees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Fees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FeeID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Amount DECIMAL(10,2),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PaymentDate DATE DEFAULT CURRENT_DATE,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DueDate DATE,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PaymentStatus ENUM('Paid', 'Pending', 'Overdue') DEFAULT 'Pending',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.-- Student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StudentID INT PRIMARY KEY AUTO_INCREMENT,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FirstName VARCHAR(50)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LastName VARCHAR(50)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Email VARCHAR(100) UNIQUE,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DateOfBirth 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EnrollmentDate DATE DEFAULT CURRENT_DATE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Library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Library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BookID INT PRIMARY KEY AUTO_INCREMENT,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BookTitle VARCHAR(200)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Author VARCHAR(100),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ISBN VARCHAR(20) UNIQUE,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PublicationYear INT,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IssueDate DATE,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ReturnDate DATE,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FOREIGN KEY (StudentID) REFERENCES Student(StudentID)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Fees Table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Fees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FeeID INT PRIMARY KEY AUTO_INCREMENT,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StudentID INT,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Amount DECIMAL(10,2)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PaymentDate DATE DEFAULT CURRENT_DATE,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DueDate DATE,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PaymentStatus ENUM('Paid', 'Pending', 'Overdue') DEFAULT 'Pending',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FOREIGN KEY (StudentID) REFERENCES Student(StudentID)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60.413354531001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9.5548489666135"/>
        <w:gridCol w:w="4260.858505564388"/>
        <w:tblGridChange w:id="0">
          <w:tblGrid>
            <w:gridCol w:w="3799.5548489666135"/>
            <w:gridCol w:w="4260.8585055643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Raw facts and figures without 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Processed data that is meaningful and useful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Unorganized, unprocessed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Organized, structured, and processed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 be collected and stored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 support decision-making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25, “Rifat”, 5000, 2025-11-15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Rifat’s salary is 5000 BDT as of 15 Nov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Has no inherent 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Carries meaning and can be interpreted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Limited usefulness until processed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Highly useful for analysis and decision-making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Can be numbers, text, symbols, or 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Always contextual and structured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UPDATE Employee SET Age = 29 WHERE EmployeeID =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DELETE FROM Employee WHERE EmployeeID = 5;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 SQL_SAFE_UPDATES =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DISTINCT Department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.SELECT LastName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ORDER BY Age DESC;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LastName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WHERE Age &gt; 30 AND Department = 'Marketing';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WHERE FirstName LIKE '%son%' OR LastName LIKE '%son%';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 Department = 'Engineering';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