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Bellman-Ford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distance-from-the-source-bellman-ford-algorithm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