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PingFang SC" w:hAnsi="PingFang SC" w:eastAsia="PingFang SC"/>
          <w:b/>
          <w:color w:val="000000"/>
          <w:sz w:val="48"/>
        </w:rPr>
        <w:t>系统测试与优化报告</w:t>
      </w:r>
    </w:p>
    <w:p>
      <w:pPr>
        <w:jc w:val="center"/>
      </w:pPr>
      <w:r>
        <w:rPr>
          <w:rFonts w:ascii="PingFang SC" w:hAnsi="PingFang SC" w:eastAsia="PingFang SC"/>
          <w:b w:val="0"/>
          <w:color w:val="1D4ED8"/>
          <w:sz w:val="24"/>
        </w:rPr>
        <w:t>基于全球远程招聘岗位大数据的岗位质量评分与人岗匹配研究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4706"/>
        <w:gridCol w:w="4706"/>
      </w:tblGrid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测试阶段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Week 3 系统集成与优化</w:t>
            </w:r>
          </w:p>
        </w:tc>
      </w:tr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测试日期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2026 年 9 月 20 日</w:t>
            </w:r>
          </w:p>
        </w:tc>
      </w:tr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数据范围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Himalayas 全球远程岗位 12,000 条</w:t>
            </w:r>
          </w:p>
        </w:tc>
      </w:tr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实施范围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FastAPI 接口、Streamlit 前端、简历解析、人岗匹配与 Agent 工作流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报告结论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本轮测试围绕系统的正常、边界和异常三条路径展开。Week 3 接口回归测试共 14 项，结果为 14 项通过、0 项失败，总耗时 14.623 秒；项目全量单元测试共 29 项，29 项通过，0 项失败。测试覆盖服务健康检查、文本及 TXT 简历输入、Top-k 边界、聚类查询、岗位评分、本地 Agent 路由、真实模型错误处理以及多类异常输入。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人岗匹配已完成索引复用优化。同一测试环境中，优化前的单次匹配中位数约为 13.1534 秒；优化后冷启动首次请求耗时 13.3819 秒，索引预热后 Top-5 请求中位数为 0.1789 秒。冷启动成本仍然存在，但连续演示时的等待已显著降低。</w:t>
      </w:r>
    </w:p>
    <w:p>
      <w:pPr>
        <w:pStyle w:val="Heading1"/>
        <w:keepNext/>
      </w:pPr>
      <w:r>
        <w:t>2 测试范围与环境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实际配置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操作系统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macOS 本地环境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Python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项目 .venv312，Python 3.12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接口框架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FastAPI + TestClient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前端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Streamlit 网页端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数据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data/processed/jobs_cleaned.parquet，12,000 条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数据约束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9"/>
              </w:rPr>
              <w:t>只读本地清洗数据；不重新采集；不修改 raw 目录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接口与功能覆盖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关键检查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GET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/api/health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服务及数据健康检查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状态为 ok，数据量为 12,000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/api/match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文本简历人岗匹配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Top-k、分项分、source_url 与质量分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/api/match/upload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TXT/PDF 简历上传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文件类型、空文件、地点偏好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/api/score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岗位信息质量分查询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缺少参数与未知岗位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/api/cluster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K-Means 聚类摘要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聚类 ID 与业务名称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/api/retrieve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FAISS+BGE 岗位检索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Top-k 证据；索引不可用时返回 503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GET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/api/agent_runtime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Agent 运行配置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模型、协议与凭据配置状态</w:t>
            </w:r>
          </w:p>
        </w:tc>
      </w:tr>
      <w:t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POST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/api/chat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Agent 工具路由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本地模式不调用模型；真实模式使用 Responses Function Calling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 详细测试用例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2504"/>
        <w:gridCol w:w="2504"/>
        <w:gridCol w:w="2504"/>
        <w:gridCol w:w="2504"/>
        <w:gridCol w:w="2504"/>
        <w:gridCol w:w="2504"/>
      </w:tblGrid>
      <w:tr>
        <w:trPr>
          <w:tblHeader w:val="true"/>
        </w:trPr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输入与条件</w:t>
            </w:r>
          </w:p>
        </w:tc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2504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实际结果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W3-01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正常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GET /health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无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200；status=ok；12,000 条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正常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Python、SQL、pandas，top_k=2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返回匹配岗位、quality_score、source_url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空字符串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Pydantic 校验拒绝，422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W3-04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只包含空格、换行、Tab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业务校验拒绝，400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W3-05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边界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top_k=1 和 top_k=20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返回条数在边界内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W3-06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top_k=0 和 top_k=21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越界参数被拒绝，422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W3-07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/score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缺参；未知 job_id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分别返回 400 和 404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W3-08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正常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/cluster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cluster_id=0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返回聚类 ID 和业务名称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W3-09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正常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/chat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use_real_model=false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model_call=false；本地规则路由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W3-10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正常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/match/upload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TXT 简历、top_k=1、地点偏好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复用匹配流水线并返回 location_score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W3-11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/match/upload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空 TXT 文件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 400 和可定位信息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W3-12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/match/upload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top_k=21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 400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W3-13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/match/upload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DOCX 文件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非 PDF/TXT 类型被拒绝，400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W3-14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异常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POST /chat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真实模型网关抛出异常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返回 502；不降级为本地答案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通过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PingFang SC" w:hAnsi="PingFang SC" w:eastAsia="PingFang SC"/>
          <w:sz w:val="21"/>
        </w:rPr>
        <w:t>执行命令：./scripts/python.sh -m unittest tests.test_week3_api -v。本轮结果为 Ran 14 tests in 14.623s，OK。全量命令 ./scripts/python.sh -m unittest discover -s tests -v 结果为 Ran 29 tests in 14.623s，OK。</w:t>
      </w:r>
    </w:p>
    <w:p>
      <w:pPr>
        <w:sectPr>
          <w:pgSz w:w="16838" w:h="11906" w:orient="landscape"/>
          <w:pgMar w:top="964" w:right="907" w:bottom="907" w:left="90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5 Bug 修复与性能优化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修复方式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验证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匹配请求等待约 13 秒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每次请求重复拟合 12,000 条岗位的 TF-IDF 矩阵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LocalJobAgent 初始化时构建 MatchingIndex，后续请求只转换简历向量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预热后中位数 0.1789–0.2118 秒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纯空白简历可进入业务层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min_length=1 不会过滤空格和换行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strip 后增加显式空值校验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新增 W3-04 回归测试并通过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性能结果缺少可复跑记录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旧文件只有优化前测量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新增 benchmark_week3_api.py 并输出 JSON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api_test_timings_optimized.json 已生成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响应时间对比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测量场景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运行次数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中位数或单次耗时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优化前普通匹配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13.1534 秒（中位数）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每次重建 TF-IDF 索引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优化后冷启动首次匹配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13.3819 秒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包含读取 Parquet、初始化 Agent、构建索引和首次匹配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优化后预热 Top-5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0.1789 秒（中位数）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复用岗位向量索引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优化后预热 Top-1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0.2027 秒（中位数）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边界值场景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优化后预热 Top-20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0.2118 秒（中位数）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8"/>
              </w:rPr>
              <w:t>最大返回数场景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PingFang SC" w:hAnsi="PingFang SC" w:eastAsia="PingFang SC"/>
          <w:sz w:val="21"/>
        </w:rPr>
        <w:t>测量使用 FastAPI TestClient 和项目 Python 环境。结果反映本机条件，不等同于云服务器 SLA。预热后请求加速主要来自索引复用，冷启动耗时尚未消除。</w:t>
      </w:r>
    </w:p>
    <w:p>
      <w:pPr>
        <w:pStyle w:val="Heading1"/>
        <w:keepNext/>
      </w:pPr>
      <w:r>
        <w:t>7 Docker 与部署验证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项目已编写 Dockerfile、docker-compose.yml、requirements-docker.txt 和 .dockerignore。docker compose config --quiet 可正常解析，Compose 包含 api:8000 与 frontend:8501 两个服务，前端依赖 API 健康检查。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2026 年 9 月 20 日使用本机已有的 boss-qiupin-api:week3 镜像作为构建基底重建 API 镜像，将已验证的 BGE 模型快照和 FAISS 索引打包到镜像，避免运行时下载模型。docker compose 已成功启动 api 和 frontend 两个容器，API healthcheck 为 healthy，/api/health 返回 12,000 条数据，8501 前端返回 HTTP 200。Dockerfile 默认基础镜像仍为 python:3.12-slim。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容器内正式 RAG 冒烟测试返回 method=faiss_bge_embedding、embedding_model=BAAI/bge-small-zh-v1.5，召回结果保留 source_url、crawl_time 和 data_origin。真实 Agent 调用返回 model_call=true、protocol=responses、model=gpt-5.6-sol，并成功调用 cluster_summary 本地工具。云服务器部署和在线地址仍需在 Render 上完成最终发布。</w:t>
      </w:r>
    </w:p>
    <w:p>
      <w:pPr>
        <w:pStyle w:val="Heading1"/>
        <w:keepNext/>
      </w:pPr>
      <w:r>
        <w:t>8 已知限制与后续工作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PDF 简历依赖可复制文本层，扫描件尚未接入 OCR。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RAG 首次加载 BGE 模型可能较慢，运行进程会缓存检索器。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scikit-learn 持久化对象由 1.6.1 生成、当前运行时为 1.9.1，测试出现版本警告，后续应统一版本并重建索引。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Starlette/httpx 出现弃用提示，当前未影响用例执行，但需在依赖升级时处理。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match_score 是岗位排序参考，不是录用概率；quality_score 表示岗位信息透明度与完整度，不是企业信誉。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Week 3 已完成本地容器验证、测试报告和 AI 使用说明。Render 已作为云端部署目标，但在在线服务成功返回健康检查之前，不把本地地址写成云端演示地址。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B728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PingFang SC" w:hAnsi="PingFang SC" w:eastAsia="PingFang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B7280"/>
        <w:sz w:val="17"/>
      </w:rPr>
      <w:t>系统测试与优化报告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PingFang SC" w:hAnsi="PingFang SC" w:eastAsia="PingFang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