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 w:eastAsia="Arial Unicode MS"/>
          <w:b/>
          <w:i w:val="0"/>
          <w:color w:val="000000"/>
          <w:sz w:val="48"/>
        </w:rPr>
        <w:t>人岗匹配算法设计与实现</w:t>
      </w:r>
    </w:p>
    <w:p>
      <w:pPr>
        <w:spacing w:after="200"/>
      </w:pPr>
      <w:r>
        <w:rPr>
          <w:rFonts w:ascii="Aptos" w:hAnsi="Aptos" w:eastAsia="Arial Unicode MS"/>
          <w:b/>
          <w:i w:val="0"/>
          <w:color w:val="0F766E"/>
          <w:sz w:val="24"/>
        </w:rPr>
        <w:t>简历输入、文本处理与可解释岗位排序</w:t>
      </w:r>
    </w:p>
    <w:p>
      <w:pPr>
        <w:spacing w:after="260"/>
      </w:pPr>
      <w:r>
        <w:rPr>
          <w:rFonts w:ascii="Aptos" w:hAnsi="Aptos" w:eastAsia="Arial Unicode MS"/>
          <w:b w:val="0"/>
          <w:i w:val="0"/>
          <w:color w:val="52606D"/>
          <w:sz w:val="18"/>
        </w:rPr>
        <w:t>课程项目：基于全球远程招聘岗位大数据的岗位质量评分与人岗匹配研究  |  审核日期：2026-09-10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本报告是第 2 周人岗匹配模块的审核版，基于 Himalayas 公开 Jobs API 的 12,000 条全球远程岗位清洗结果，说明简历如何进入系统、如何统一处理、如何计算匹配分，以及结果如何回溯到岗位来源。当前实现为本地 TF-IDF + 余弦相似度基线，不调用外部大模型。</w:t>
      </w:r>
    </w:p>
    <w:p>
      <w:r>
        <w:rPr>
          <w:rFonts w:ascii="Aptos" w:hAnsi="Aptos" w:eastAsia="Arial Unicode MS"/>
          <w:b/>
          <w:i w:val="0"/>
          <w:color w:val="17202A"/>
          <w:sz w:val="21"/>
        </w:rPr>
        <w:t>重要口径：</w:t>
      </w:r>
      <w:r>
        <w:rPr>
          <w:rFonts w:ascii="Aptos" w:hAnsi="Aptos" w:eastAsia="Arial Unicode MS"/>
          <w:b w:val="0"/>
          <w:i w:val="0"/>
          <w:color w:val="17202A"/>
          <w:sz w:val="21"/>
        </w:rPr>
        <w:t>match_score 是岗位库内的相对排序参考分，不是企业信誉、岗位质量分或录用概率；当前匹配结果中的 quality_level 仅代表岗位信息的透明度与完整度。</w:t>
      </w:r>
    </w:p>
    <w:p>
      <w:pPr>
        <w:pStyle w:val="Heading1"/>
      </w:pPr>
      <w:r>
        <w:t>一 目标、范围与数据契约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业务目标是将候选人简历与岗位库进行可解释排序，帮助求职者先查看文本和技能更相关的岗位，再根据技能缺口、经验差异和地区限制做人工判断。模型不替代招聘决策，也不推断候选人的人格、信誉或录用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237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实际输入</w:t>
            </w:r>
          </w:p>
        </w:tc>
        <w:tc>
          <w:tcPr>
            <w:tcW w:type="dxa" w:w="338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核心处理</w:t>
            </w:r>
          </w:p>
        </w:tc>
        <w:tc>
          <w:tcPr>
            <w:tcW w:type="dxa" w:w="273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简历文本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调用方传入的纯文本（可由页面或 API 收集）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清洗、jieba 分词、技能与经验识别</w:t>
            </w:r>
          </w:p>
        </w:tc>
        <w:tc>
          <w:tcPr>
            <w:tcW w:type="dxa" w:w="273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标准文本和候选人特征</w:t>
            </w:r>
          </w:p>
        </w:tc>
      </w:tr>
      <w:tr>
        <w:tc>
          <w:tcPr>
            <w:tcW w:type="dxa" w:w="14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PDF 简历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用户主动提供的本地 PDF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pypdf 逐页提取后走同一流程</w:t>
            </w:r>
          </w:p>
        </w:tc>
        <w:tc>
          <w:tcPr>
            <w:tcW w:type="dxa" w:w="273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文本提取状态和匹配结果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岗位库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jobs_cleaned.parquet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标题、标签、类别、描述联合表示</w:t>
            </w:r>
          </w:p>
        </w:tc>
        <w:tc>
          <w:tcPr>
            <w:tcW w:type="dxa" w:w="273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按 match_score 排序的 Top-k</w:t>
            </w:r>
          </w:p>
        </w:tc>
      </w:tr>
      <w:tr>
        <w:tc>
          <w:tcPr>
            <w:tcW w:type="dxa" w:w="14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追溯字段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job_id、source_url 等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随结果保留，不改写来源</w:t>
            </w:r>
          </w:p>
        </w:tc>
        <w:tc>
          <w:tcPr>
            <w:tcW w:type="dxa" w:w="273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可回到原始岗位页面核验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数据范围核对：岗位库包含 12,000 条记录，city 均保持为 Remote；每条记录继续保留 source_url、crawl_time 和 data_origin。匹配模块只读取 data/processed/jobs_cleaned.parquet，不重新联网、不修改 data/raw/ 或 data/raw_responses/。</w:t>
      </w:r>
    </w:p>
    <w:p>
      <w:pPr>
        <w:pStyle w:val="Heading1"/>
      </w:pPr>
      <w:r>
        <w:t>二 简历输入处理：从用户输入到可匹配文本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系统支持两条输入路径，但两条路径在得到文本后进入完全相同的清洗、分词和特征识别流程。这样可以避免“粘贴文本”和“PDF 文本”因预处理不一致而产生不可解释的排序差异。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输入路径</w:t>
            </w:r>
          </w:p>
        </w:tc>
        <w:tc>
          <w:tcPr>
            <w:tcW w:type="dxa" w:w="482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具体处理</w:t>
            </w:r>
          </w:p>
        </w:tc>
        <w:tc>
          <w:tcPr>
            <w:tcW w:type="dxa" w:w="331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状态与边界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简历文本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调用方传入字符串，直接传入 match_jobs(resume_text, jobs)</w:t>
            </w:r>
          </w:p>
        </w:tc>
        <w:tc>
          <w:tcPr>
            <w:tcW w:type="dxa" w:w="33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空字符串不执行排序，函数返回空列表；调用方可据此提示补充内容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文本文件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命令行读取 UTF-8 文本，再按粘贴文本路径处理</w:t>
            </w:r>
          </w:p>
        </w:tc>
        <w:tc>
          <w:tcPr>
            <w:tcW w:type="dxa" w:w="33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文件不存在、权限不足时作为输入错误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文本型 PDF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PdfReader 读取文件；对每一页调用 page.extract_text()，以换行拼接</w:t>
            </w:r>
          </w:p>
        </w:tc>
        <w:tc>
          <w:tcPr>
            <w:tcW w:type="dxa" w:w="33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保留页间换行，提取后进入同一清洗流程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扫描型 PDF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pypdf 通常只能得到空文本</w:t>
            </w:r>
          </w:p>
        </w:tc>
        <w:tc>
          <w:tcPr>
            <w:tcW w:type="dxa" w:w="33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函数返回空文本，调用方可提示未检测到可复制文本；当前不伪造 OCR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PDF 提取的最小实现如下，扫描件没有文本层时 `text` 为空，这是当前版本明确的能力边界：</w:t>
      </w:r>
    </w:p>
    <w:p>
      <w:pPr>
        <w:spacing w:after="100"/>
        <w:ind w:left="259"/>
        <w:jc w:val="left"/>
      </w:pPr>
      <w:r>
        <w:rPr>
          <w:rFonts w:ascii="Consolas" w:hAnsi="Consolas" w:eastAsia="Arial Unicode MS"/>
          <w:b w:val="0"/>
          <w:i w:val="0"/>
          <w:color w:val="17324D"/>
          <w:sz w:val="17"/>
        </w:rPr>
        <w:t>reader = PdfReader(str(path)); text = "\n".join(page.extract_text() or "" for page in reader.pages).strip()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输入处理不会把简历原文写回岗位库；岗位库只保存已采集岗位及其分析字段。简历文本在当前演示中以内存变量参与一次匹配，输出仅包含岗位结果、分数和解释。</w:t>
      </w:r>
    </w:p>
    <w:p>
      <w:pPr>
        <w:pStyle w:val="Heading1"/>
      </w:pPr>
      <w:r>
        <w:t>三 统一文本预处理与技能归一化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简历与岗位采用同一套标准化流程。岗位侧组合 job_title、skills_normalized、broad_category/job_category 和 description_clean；简历侧对用户文本执行相同清洗，保证二者可以进入同一个 TF-IDF 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482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实现口径</w:t>
            </w:r>
          </w:p>
        </w:tc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对匹配的作用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1. 清洗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clean_text：HTML 转纯文本、移除 URL、合并空白、清理大部分标点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减少网页噪声，保留 Python、C++、.NET 等技能符号</w:t>
            </w:r>
          </w:p>
        </w:tc>
      </w:tr>
      <w:tr>
        <w:tc>
          <w:tcPr>
            <w:tcW w:type="dxa" w:w="14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2. 分词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tokenize_text：jieba 处理中英文混合文本，过滤基础停用词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形成可用于 TF-IDF 的 token 序列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3. 技能抽取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extract_skills：按别名表识别标准技能集合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计算命中技能、缺失技能和集合重合率</w:t>
            </w:r>
          </w:p>
        </w:tc>
      </w:tr>
      <w:tr>
        <w:tc>
          <w:tcPr>
            <w:tcW w:type="dxa" w:w="14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4. 经验识别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extract_years：识别 X years、X yrs、X 年等表达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与岗位经验代理区间比较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5. 类别推断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infer_category：按类别关键词计数，无法识别则保留未知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作为类别分项的结构化补充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原始写法</w:t>
            </w:r>
          </w:p>
        </w:tc>
        <w:tc>
          <w:tcPr>
            <w:tcW w:type="dxa" w:w="259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规范写法</w:t>
            </w:r>
          </w:p>
        </w:tc>
        <w:tc>
          <w:tcPr>
            <w:tcW w:type="dxa" w:w="432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示例用途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Golang / Go</w:t>
            </w:r>
          </w:p>
        </w:tc>
        <w:tc>
          <w:tcPr>
            <w:tcW w:type="dxa" w:w="259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go</w:t>
            </w:r>
          </w:p>
        </w:tc>
        <w:tc>
          <w:tcPr>
            <w:tcW w:type="dxa" w:w="432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避免同一语言被拆成两个技能</w:t>
            </w:r>
          </w:p>
        </w:tc>
      </w:tr>
      <w:tr>
        <w:tc>
          <w:tcPr>
            <w:tcW w:type="dxa" w:w="30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Sklearn / scikit-learn</w:t>
            </w:r>
          </w:p>
        </w:tc>
        <w:tc>
          <w:tcPr>
            <w:tcW w:type="dxa" w:w="259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scikit-learn</w:t>
            </w:r>
          </w:p>
        </w:tc>
        <w:tc>
          <w:tcPr>
            <w:tcW w:type="dxa" w:w="432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提高机器学习岗位的命中一致性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AWS / Amazon Web Services</w:t>
            </w:r>
          </w:p>
        </w:tc>
        <w:tc>
          <w:tcPr>
            <w:tcW w:type="dxa" w:w="259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aws</w:t>
            </w:r>
          </w:p>
        </w:tc>
        <w:tc>
          <w:tcPr>
            <w:tcW w:type="dxa" w:w="432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统一云平台表达</w:t>
            </w:r>
          </w:p>
        </w:tc>
      </w:tr>
      <w:tr>
        <w:tc>
          <w:tcPr>
            <w:tcW w:type="dxa" w:w="30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RESTful / REST API</w:t>
            </w:r>
          </w:p>
        </w:tc>
        <w:tc>
          <w:tcPr>
            <w:tcW w:type="dxa" w:w="259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rest api</w:t>
            </w:r>
          </w:p>
        </w:tc>
        <w:tc>
          <w:tcPr>
            <w:tcW w:type="dxa" w:w="432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统一接口开发表达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技能标签来自平台分类体系，可能混入角色词或职能词。因此系统把标题、平台技能标签、类别和岗位描述联合用于岗位技能识别，不把每个标签机械地当作候选人能力证明。</w:t>
      </w:r>
    </w:p>
    <w:p>
      <w:pPr>
        <w:pStyle w:val="Heading1"/>
      </w:pPr>
      <w:r>
        <w:t>四 匹配算法与评分公式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岗位文本和简历文本使用 TfidfVectorizer(ngram_range=(1, 2), sublinear_tf=True) 生成稀疏向量，并以余弦相似度衡量词面相关性。技能分项再融合规范技能集合的重合率，最终得到 0 至 100 的排序分。</w:t>
      </w:r>
    </w:p>
    <w:p>
      <w:pPr>
        <w:spacing w:after="100"/>
        <w:ind w:left="259"/>
        <w:jc w:val="left"/>
      </w:pPr>
      <w:r>
        <w:rPr>
          <w:rFonts w:ascii="Consolas" w:hAnsi="Consolas" w:eastAsia="Arial Unicode MS"/>
          <w:b w:val="0"/>
          <w:i w:val="0"/>
          <w:color w:val="17324D"/>
          <w:sz w:val="18"/>
        </w:rPr>
        <w:t>skill_score = 100 × [0.70 × cosine_similarity + 0.30 × matched_skill_count / job_skill_count]</w:t>
      </w:r>
    </w:p>
    <w:p>
      <w:pPr>
        <w:spacing w:after="100"/>
        <w:ind w:left="259"/>
        <w:jc w:val="left"/>
      </w:pPr>
      <w:r>
        <w:rPr>
          <w:rFonts w:ascii="Consolas" w:hAnsi="Consolas" w:eastAsia="Arial Unicode MS"/>
          <w:b w:val="0"/>
          <w:i w:val="0"/>
          <w:color w:val="17324D"/>
          <w:sz w:val="18"/>
        </w:rPr>
        <w:t>match_score = 0.55 × skill_score + 0.20 × category_score + 0.15 × experience_score + 0.10 × location_score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分项</w:t>
            </w:r>
          </w:p>
        </w:tc>
        <w:tc>
          <w:tcPr>
            <w:tcW w:type="dxa" w:w="108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当前规则</w:t>
            </w:r>
          </w:p>
        </w:tc>
        <w:tc>
          <w:tcPr>
            <w:tcW w:type="dxa" w:w="331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缺失值处理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技能相关性</w:t>
            </w:r>
          </w:p>
        </w:tc>
        <w:tc>
          <w:tcPr>
            <w:tcW w:type="dxa" w:w="10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55%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TF-IDF 余弦 + 技能集合重合率</w:t>
            </w:r>
          </w:p>
        </w:tc>
        <w:tc>
          <w:tcPr>
            <w:tcW w:type="dxa" w:w="33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无技能标签时重合率为 0，描述仍参与向量相似度</w:t>
            </w:r>
          </w:p>
        </w:tc>
      </w:tr>
      <w:tr>
        <w:tc>
          <w:tcPr>
            <w:tcW w:type="dxa" w:w="18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岗位类别</w:t>
            </w:r>
          </w:p>
        </w:tc>
        <w:tc>
          <w:tcPr>
            <w:tcW w:type="dxa" w:w="10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20%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类别一致 100，不一致 0</w:t>
            </w:r>
          </w:p>
        </w:tc>
        <w:tc>
          <w:tcPr>
            <w:tcW w:type="dxa" w:w="33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简历或岗位类别未知时为中性值 50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经验/职级</w:t>
            </w:r>
          </w:p>
        </w:tc>
        <w:tc>
          <w:tcPr>
            <w:tcW w:type="dxa" w:w="10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15%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落在岗位代理区间为 100，按差距递减</w:t>
            </w:r>
          </w:p>
        </w:tc>
        <w:tc>
          <w:tcPr>
            <w:tcW w:type="dxa" w:w="33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任一侧缺失时为中性值 50</w:t>
            </w:r>
          </w:p>
        </w:tc>
      </w:tr>
      <w:tr>
        <w:tc>
          <w:tcPr>
            <w:tcW w:type="dxa" w:w="18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地点限制</w:t>
            </w:r>
          </w:p>
        </w:tc>
        <w:tc>
          <w:tcPr>
            <w:tcW w:type="dxa" w:w="10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10%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偏好地区命中 100，不命中 0；Remote 为 100</w:t>
            </w:r>
          </w:p>
        </w:tc>
        <w:tc>
          <w:tcPr>
            <w:tcW w:type="dxa" w:w="33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岗位地区未知或候选人未给偏好时为 50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薪资</w:t>
            </w:r>
          </w:p>
        </w:tc>
        <w:tc>
          <w:tcPr>
            <w:tcW w:type="dxa" w:w="10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展示项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保留原币种和周期，不参与总分</w:t>
            </w:r>
          </w:p>
        </w:tc>
        <w:tc>
          <w:tcPr>
            <w:tcW w:type="dxa" w:w="33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缺失显示“未披露”，不填 0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薪资不进入当前总分是为了避免 6,815 条未披露薪资、不同币种以及 hourly/monthly/annual 周期差异造成机械降权。它仍会作为岗位原始信息展示，供用户自行判断。</w:t>
      </w:r>
    </w:p>
    <w:p>
      <w:pPr>
        <w:pStyle w:val="Heading1"/>
      </w:pPr>
      <w:r>
        <w:t>五 输出字段与可解释性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每条 Top-k 结果保留分数、依据和来源字段，便于复核而不是只给出一个黑盒排名。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输出字段</w:t>
            </w:r>
          </w:p>
        </w:tc>
        <w:tc>
          <w:tcPr>
            <w:tcW w:type="dxa" w:w="468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88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是否可回溯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match_score</w:t>
            </w:r>
          </w:p>
        </w:tc>
        <w:tc>
          <w:tcPr>
            <w:tcW w:type="dxa" w:w="46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综合排序参考分（0–100）</w:t>
            </w:r>
          </w:p>
        </w:tc>
        <w:tc>
          <w:tcPr>
            <w:tcW w:type="dxa" w:w="28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可回溯到四个分项</w:t>
            </w:r>
          </w:p>
        </w:tc>
      </w:tr>
      <w:tr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matched_skills / missing_skills</w:t>
            </w:r>
          </w:p>
        </w:tc>
        <w:tc>
          <w:tcPr>
            <w:tcW w:type="dxa" w:w="46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规范技能交集与岗位技能缺口</w:t>
            </w:r>
          </w:p>
        </w:tc>
        <w:tc>
          <w:tcPr>
            <w:tcW w:type="dxa" w:w="28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可回溯到简历词项和岗位文本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cosine_similarity</w:t>
            </w:r>
          </w:p>
        </w:tc>
        <w:tc>
          <w:tcPr>
            <w:tcW w:type="dxa" w:w="46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简历与岗位联合文本的词面相似度</w:t>
            </w:r>
          </w:p>
        </w:tc>
        <w:tc>
          <w:tcPr>
            <w:tcW w:type="dxa" w:w="28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可复算，非深度语义分</w:t>
            </w:r>
          </w:p>
        </w:tc>
      </w:tr>
      <w:tr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quality_level</w:t>
            </w:r>
          </w:p>
        </w:tc>
        <w:tc>
          <w:tcPr>
            <w:tcW w:type="dxa" w:w="46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岗位信息透明度与完整度等级</w:t>
            </w:r>
          </w:p>
        </w:tc>
        <w:tc>
          <w:tcPr>
            <w:tcW w:type="dxa" w:w="28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来自岗位清洗与评分字段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source_url</w:t>
            </w:r>
          </w:p>
        </w:tc>
        <w:tc>
          <w:tcPr>
            <w:tcW w:type="dxa" w:w="46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岗位来源页面</w:t>
            </w:r>
          </w:p>
        </w:tc>
        <w:tc>
          <w:tcPr>
            <w:tcW w:type="dxa" w:w="288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可打开核验；不代表平台背书</w:t>
            </w:r>
          </w:p>
        </w:tc>
      </w:tr>
      <w:tr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crawl_time / data_origin</w:t>
            </w:r>
          </w:p>
        </w:tc>
        <w:tc>
          <w:tcPr>
            <w:tcW w:type="dxa" w:w="46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采集时间与数据来源标识</w:t>
            </w:r>
          </w:p>
        </w:tc>
        <w:tc>
          <w:tcPr>
            <w:tcW w:type="dxa" w:w="288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随岗位记录保留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规则化解释会直接列出综合分、技能分项、命中/缺失技能、类别、经验、地点和薪资参考，不生成“适合录用”“能力优秀”等无法从输入验证的候选人评价。</w:t>
      </w:r>
    </w:p>
    <w:p>
      <w:r>
        <w:br w:type="page"/>
      </w:r>
    </w:p>
    <w:p>
      <w:pPr>
        <w:pStyle w:val="Heading1"/>
      </w:pPr>
      <w:r>
        <w:t>六 脱敏简历演示与实际 Top-k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脱敏简历输入：</w:t>
      </w:r>
    </w:p>
    <w:p>
      <w:pPr>
        <w:spacing w:after="100"/>
        <w:ind w:left="259"/>
        <w:jc w:val="left"/>
      </w:pPr>
      <w:r>
        <w:rPr>
          <w:rFonts w:ascii="Consolas" w:hAnsi="Consolas" w:eastAsia="Arial Unicode MS"/>
          <w:b w:val="0"/>
          <w:i w:val="0"/>
          <w:color w:val="17324D"/>
          <w:sz w:val="17"/>
        </w:rPr>
        <w:t>Data analyst with 4 years of experience.</w:t>
        <w:br/>
        <w:t>Skills: Python, SQL, pandas, numpy, Tableau, Excel, statistics.</w:t>
        <w:br/>
        <w:t>Experience: built data pipelines, dashboards, A/B testing reports and machine learning features.</w:t>
        <w:br/>
        <w:t>Preferred location: United States or Canada.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系统识别到 Python、SQL、pandas、numpy、Tableau、Excel、statistics、machine learning 等技能，经验为 4 年，类别线索为 Data Science。以下结果来自当前岗位库中的示例输出：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岗位</w:t>
            </w:r>
          </w:p>
        </w:tc>
        <w:tc>
          <w:tcPr>
            <w:tcW w:type="dxa" w:w="180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公司</w:t>
            </w:r>
          </w:p>
        </w:tc>
        <w:tc>
          <w:tcPr>
            <w:tcW w:type="dxa" w:w="100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匹配分</w:t>
            </w:r>
          </w:p>
        </w:tc>
        <w:tc>
          <w:tcPr>
            <w:tcW w:type="dxa" w:w="180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命中技能</w:t>
            </w:r>
          </w:p>
        </w:tc>
        <w:tc>
          <w:tcPr>
            <w:tcW w:type="dxa" w:w="165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主要缺失技能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 Science Expert - Fully Remote |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mercor</w:t>
            </w:r>
          </w:p>
        </w:tc>
        <w:tc>
          <w:tcPr>
            <w:tcW w:type="dxa" w:w="10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62.97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machine learning、python、sql</w:t>
            </w:r>
          </w:p>
        </w:tc>
        <w:tc>
          <w:tcPr>
            <w:tcW w:type="dxa" w:w="16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无</w:t>
            </w:r>
          </w:p>
        </w:tc>
      </w:tr>
      <w:tr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Insights Expert - Fully Remote | Upt</w:t>
            </w:r>
          </w:p>
        </w:tc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mercor</w:t>
            </w:r>
          </w:p>
        </w:tc>
        <w:tc>
          <w:tcPr>
            <w:tcW w:type="dxa" w:w="100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62.44</w:t>
            </w:r>
          </w:p>
        </w:tc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excel</w:t>
            </w:r>
          </w:p>
        </w:tc>
        <w:tc>
          <w:tcPr>
            <w:tcW w:type="dxa" w:w="165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无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Business Analyst - Fully Remote | Up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mercor</w:t>
            </w:r>
          </w:p>
        </w:tc>
        <w:tc>
          <w:tcPr>
            <w:tcW w:type="dxa" w:w="10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62.40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excel</w:t>
            </w:r>
          </w:p>
        </w:tc>
        <w:tc>
          <w:tcPr>
            <w:tcW w:type="dxa" w:w="16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无</w:t>
            </w:r>
          </w:p>
        </w:tc>
      </w:tr>
      <w:tr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Business Analyst - Fully Remote | Up</w:t>
            </w:r>
          </w:p>
        </w:tc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mercor</w:t>
            </w:r>
          </w:p>
        </w:tc>
        <w:tc>
          <w:tcPr>
            <w:tcW w:type="dxa" w:w="100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62.40</w:t>
            </w:r>
          </w:p>
        </w:tc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excel</w:t>
            </w:r>
          </w:p>
        </w:tc>
        <w:tc>
          <w:tcPr>
            <w:tcW w:type="dxa" w:w="165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无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 Analyst II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University of Roch</w:t>
            </w:r>
          </w:p>
        </w:tc>
        <w:tc>
          <w:tcPr>
            <w:tcW w:type="dxa" w:w="10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62.36</w:t>
            </w:r>
          </w:p>
        </w:tc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excel、sql</w:t>
            </w:r>
          </w:p>
        </w:tc>
        <w:tc>
          <w:tcPr>
            <w:tcW w:type="dxa" w:w="16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无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首位结果解释：综合匹配分 62.97。技能相似度分项 32.67，命中技能：machine learning、python、sql；主要缺失技能：暂无主要技能缺口。岗位类别分项 100.00，经验分项 100.00，地点分项 100.00。薪资仅作参考：USD 100-150 hourly。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source_url：https://himalayas.app/companies/mercor/jobs/data-science-expert-fully-remote-upto-150-hr-9231313173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演示解读：分数用于在本岗位库内排序；命中技能和缺失技能用于解释推荐依据；薪资与来源链接仍需用户自行核验。该结果不能外推为录用概率。</w:t>
      </w:r>
    </w:p>
    <w:p>
      <w:pPr>
        <w:pStyle w:val="Heading1"/>
      </w:pPr>
      <w:r>
        <w:t>七 实现入口、复现与边界测试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32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入口/函数</w:t>
            </w:r>
          </w:p>
        </w:tc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验证内容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PDF 输入</w:t>
            </w:r>
          </w:p>
        </w:tc>
        <w:tc>
          <w:tcPr>
            <w:tcW w:type="dxa" w:w="432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extract_pdf_text(path)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逐页提取；无文本层时返回空文本边界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技能识别</w:t>
            </w:r>
          </w:p>
        </w:tc>
        <w:tc>
          <w:tcPr>
            <w:tcW w:type="dxa" w:w="432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extract_skills(text)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别名归一化和技能集合交集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匹配排序</w:t>
            </w:r>
          </w:p>
        </w:tc>
        <w:tc>
          <w:tcPr>
            <w:tcW w:type="dxa" w:w="432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match_jobs(resume_text, jobs, top_k)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稳定排序、分项分数和 Top-k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解释生成</w:t>
            </w:r>
          </w:p>
        </w:tc>
        <w:tc>
          <w:tcPr>
            <w:tcW w:type="dxa" w:w="432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build_explanation(result)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命中/缺失技能、分项和薪资参考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命令行</w:t>
            </w:r>
          </w:p>
        </w:tc>
        <w:tc>
          <w:tcPr>
            <w:tcW w:type="dxa" w:w="432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python -m job_analysis.matching resume.txt --top-k 10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文本文件和 PDF 两类输入</w:t>
            </w:r>
          </w:p>
        </w:tc>
      </w:tr>
    </w:tbl>
    <w:p>
      <w:pPr>
        <w:spacing w:after="20"/>
      </w:pPr>
    </w:p>
    <w:p>
      <w:pPr>
        <w:spacing w:after="100"/>
        <w:ind w:left="259"/>
        <w:jc w:val="left"/>
      </w:pPr>
      <w:r>
        <w:rPr>
          <w:rFonts w:ascii="Consolas" w:hAnsi="Consolas" w:eastAsia="Arial Unicode MS"/>
          <w:b w:val="0"/>
          <w:i w:val="0"/>
          <w:color w:val="17324D"/>
          <w:sz w:val="16"/>
        </w:rPr>
        <w:t>PYTHONPATH=src .venv/bin/python -m job_analysis.matching resume.pdf --top-k 10 --output data/processed/matching_demo.json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边界场景</w:t>
            </w:r>
          </w:p>
        </w:tc>
        <w:tc>
          <w:tcPr>
            <w:tcW w:type="dxa" w:w="424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系统行为</w:t>
            </w:r>
          </w:p>
        </w:tc>
        <w:tc>
          <w:tcPr>
            <w:tcW w:type="dxa" w:w="345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简历内容为空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match_jobs 返回空列表；调用方据此提示补充输入</w:t>
            </w:r>
          </w:p>
        </w:tc>
        <w:tc>
          <w:tcPr>
            <w:tcW w:type="dxa" w:w="34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避免空向量产生误导排名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PDF 没有文本层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extract_pdf_text 返回空字符串；调用方据此提示</w:t>
            </w:r>
          </w:p>
        </w:tc>
        <w:tc>
          <w:tcPr>
            <w:tcW w:type="dxa" w:w="345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不把 OCR 冒充为已完成能力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无技能词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技能重合率为 0，其他未知分项保留中性值</w:t>
            </w:r>
          </w:p>
        </w:tc>
        <w:tc>
          <w:tcPr>
            <w:tcW w:type="dxa" w:w="34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不把抽取失败直接当作能力不足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岗位类别/经验缺失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对应分项为 50</w:t>
            </w:r>
          </w:p>
        </w:tc>
        <w:tc>
          <w:tcPr>
            <w:tcW w:type="dxa" w:w="345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未知不等于不匹配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地区未提供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地点分项为 50；Remote 岗位按规则为 100</w:t>
            </w:r>
          </w:p>
        </w:tc>
        <w:tc>
          <w:tcPr>
            <w:tcW w:type="dxa" w:w="345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保持全球远程口径，不改写为厦门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薪资缺失/多币种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显示未披露或原始币种，不进总分</w:t>
            </w:r>
          </w:p>
        </w:tc>
        <w:tc>
          <w:tcPr>
            <w:tcW w:type="dxa" w:w="345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避免填 0 或假设汇率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已通过 Week 2 模块测试的相关检查包括：技能别名归一化、Top-k 检索/匹配、Remote 地点分项、未知字段中性处理、排序稳定性和来源字段保留。</w:t>
      </w:r>
    </w:p>
    <w:p>
      <w:pPr>
        <w:pStyle w:val="Heading1"/>
      </w:pPr>
      <w:r>
        <w:t>八 审核结论与局限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输入处理已明确覆盖粘贴文本、文本文件和文本型 PDF；扫描 PDF 的 OCR 尚未实现，文档按边界处理并给出用户提示。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匹配分是可解释排序参考；岗位质量分是信息透明度与完整度，两者不表示企业信誉或录用概率。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TF-IDF 依赖词面共现，对同义表达、上下文和熟练程度的理解有限；后续可增加句向量召回，但应保留当前方法作为可解释基线。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技能标签可能混入角色词，经验区间来自来源职级映射，均属于分析代理；需要人工标注或投递反馈才能评估真实有效性。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当前没有人工相关性金标准、点击率或录用结果，因此不报告虚假的准确率、召回率或录用预测指标。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审核结论：人岗匹配模块的输入处理、算法公式、输出语义和异常边界已与当前代码对齐；可作为第 2 周提交材料，后续扩展 OCR、语义向量或人工相关性标注时再更新版本。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 Unicode MS"/>
        <w:b w:val="0"/>
        <w:i w:val="0"/>
        <w:color w:val="52606D"/>
        <w:sz w:val="16"/>
      </w:rPr>
      <w:t>行业大数据实践  |  课程项目交付材料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rial Unicode MS"/>
        <w:b w:val="0"/>
        <w:i w:val="0"/>
        <w:color w:val="52606D"/>
        <w:sz w:val="17"/>
      </w:rPr>
      <w:t>人岗匹配算法设计与实现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rial Unicode M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rial Unicode MS"/>
      <w:b/>
      <w:bCs/>
      <w:color w:val="5260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