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rFonts w:ascii="PingFang SC" w:hAnsi="PingFang SC" w:eastAsia="PingFang SC"/>
          <w:b/>
          <w:color w:val="000000"/>
          <w:sz w:val="48"/>
        </w:rPr>
        <w:t>AI 使用说明与反思报告</w:t>
      </w:r>
    </w:p>
    <w:p>
      <w:pPr>
        <w:jc w:val="center"/>
      </w:pPr>
      <w:r>
        <w:rPr>
          <w:rFonts w:ascii="PingFang SC" w:hAnsi="PingFang SC" w:eastAsia="PingFang SC"/>
          <w:b w:val="0"/>
          <w:color w:val="1D4ED8"/>
          <w:sz w:val="24"/>
        </w:rPr>
        <w:t>项目设计、AI 辅助范围与质量控制说明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4706"/>
        <w:gridCol w:w="4706"/>
      </w:tblGrid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基于全球远程招聘岗位大数据的岗位质量评分与人岗匹配研究</w:t>
            </w:r>
          </w:p>
        </w:tc>
      </w:tr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报告日期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2026 年 9 月 19 日</w:t>
            </w:r>
          </w:p>
        </w:tc>
      </w:tr>
      <w:tr>
        <w:tc>
          <w:tcPr>
            <w:tcW w:type="dxa" w:w="2268"/>
            <w:shd w:fill="EEF4F8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jc w:val="right"/>
            </w:pPr>
            <w:r>
              <w:rPr>
                <w:rFonts w:ascii="PingFang SC" w:hAnsi="PingFang SC" w:eastAsia="PingFang SC"/>
                <w:b/>
                <w:color w:val="334155"/>
                <w:sz w:val="20"/>
              </w:rPr>
              <w:t>使用原则</w:t>
            </w:r>
          </w:p>
        </w:tc>
        <w:tc>
          <w:tcPr>
            <w:tcW w:type="dxa" w:w="5386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rFonts w:ascii="PingFang SC" w:hAnsi="PingFang SC" w:eastAsia="PingFang SC"/>
                <w:b w:val="0"/>
                <w:color w:val="111827"/>
                <w:sz w:val="20"/>
              </w:rPr>
              <w:t>人工主导方案与验收，AI 辅助部分代码、排错和文档生成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 使用说明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本项目使用 AI 作为编程与文档助手。我负责项目选题、业务目标、数据口径、大部分算法逻辑、前端产品定位与视觉风格，并对最终代码、测试结果和报告内容进行检查。AI 辅助实现部分 Python 代码、接口联调、测试脚本、性能排查与文档排版。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项目中的数据来源为 Himalayas 公开 Jobs API，city=Remote 是研究口径。AI 没有自主更换数据源，也没有在 Week 3 重新采集 12,000 条数据。所有新增功能均基于已清洗的本地岗位数据。</w:t>
      </w:r>
    </w:p>
    <w:p>
      <w:pPr>
        <w:pStyle w:val="Heading1"/>
        <w:keepNext/>
      </w:pPr>
      <w:r>
        <w:t>2 人工与 AI 分工边界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我的主要工作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AI 辅助内容</w:t>
            </w:r>
          </w:p>
        </w:tc>
        <w:tc>
          <w:tcPr>
            <w:tcW w:type="dxa" w:w="2353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最终确认方式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研究选题与范围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确定远程招聘、岗位质量与人岗匹配为主线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协助整理需求和任务清单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根据课程表和项目目标人工确认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数据口径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选择 Himalayas、保持 city=Remote，要求保留溯源字段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辅助检查字段与文档表述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检查 source_url、crawl_time、data_origin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算法逻辑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设计评分、匹配、聚类、RAG 与 Agent 的功能目标和主要口径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协助把方案落地为代码，补充参数校验和解释输出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实际运行、对比结果、人工审阅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前端产品设计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主导导航、页面动线、黑白视觉、间距和文案调整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根据反馈修改 Streamlit/CSS 代码并调试交互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浏览器逐页检查和人工试用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接口与测试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确定要求覆盖正常、边界和异常路径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协助编写 FastAPI 接口、单元测试和性能基准脚本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13 项用例实际执行通过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文档与汇报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确定报告范围、取舍和表述重点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协助组织内容、生成 Word/PPT 和检查版式</w:t>
            </w:r>
          </w:p>
        </w:tc>
        <w:tc>
          <w:tcPr>
            <w:tcW w:type="dxa" w:w="215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6"/>
              </w:rPr>
              <w:t>人工核对指标、截图、未完成项和语义边界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AI 辅助的主要工作</w:t>
      </w:r>
    </w:p>
    <w:p>
      <w:pPr>
        <w:pStyle w:val="Heading2"/>
        <w:keepNext/>
      </w:pPr>
      <w:r>
        <w:t>3.1 部分代码实现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AI 辅助把已确认的分析思路转化为可运行代码，例如 K-Means 的 K 值评估、PCA 可视化、TF-IDF 匹配、FAISS+BGE 检索、FastAPI 端点、Streamlit 交互和 Agent 工具 Schema。这些代码不是直接接受，而是通过本地运行、结果对比和人工修改后进入项目。</w:t>
      </w:r>
    </w:p>
    <w:p>
      <w:pPr>
        <w:pStyle w:val="Heading2"/>
        <w:keepNext/>
      </w:pPr>
      <w:r>
        <w:t>3.2 调试与性能排查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在 Agent 响应过慢和接口超时的排查中，AI 辅助跟踪到人岗匹配每次重复构建 12,000 条岗位的 TF-IDF 矩阵。修改为 MatchingIndex 复用后，预热请求中位数降至约 0.17–0.21 秒。我通过实际演示需求确认该优化有必要，并用回归测试检查功能没有被破坏。</w:t>
      </w:r>
    </w:p>
    <w:p>
      <w:pPr>
        <w:pStyle w:val="Heading2"/>
        <w:keepNext/>
      </w:pPr>
      <w:r>
        <w:t>3.3 文档生成与格式检查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AI 辅助生成 Markdown 与 DOCX，并通过 Word 渲染结果检查中文字体、表格换页、文字溢出和页面层级。报告中的测试数量、性能数据和部署状态都来自实际文件或命令输出，没有用 AI 猜测值替代。</w:t>
      </w:r>
    </w:p>
    <w:p>
      <w:pPr>
        <w:pStyle w:val="Heading1"/>
        <w:keepNext/>
      </w:pPr>
      <w:r>
        <w:t>4 算法与模型使用边界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137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实际方法</w:t>
            </w:r>
          </w:p>
        </w:tc>
        <w:tc>
          <w:tcPr>
            <w:tcW w:type="dxa" w:w="3137"/>
            <w:shd w:fill="17324D"/>
            <w:vAlign w:val="center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7"/>
              </w:rPr>
              <w:t>需要避免的误解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岗位质量评分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基于信息完整度与透明度的规则标签，并训练分类模型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不得说成企业信誉或录用概率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人岗匹配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TF-IDF、余弦相似度与技能/类别/经验/地点加权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match_score 是排序参考，不是录用概率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岗位聚类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K-Means，使用肘部法和轮廓系数选 K，PCA 降维视觉化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聚类名称是业务解读，不是原始数据标签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RAG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BGE Embedding + FAISS 向量检索；TF-IDF 仅作回退基线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F8FAFC"/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不把 TF-IDF 称为深度学习；规则金标准不等同人工标注 Recall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Agent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真实 OpenAI-compatible 模型负责理解和工具选择，本地 Python 工具执行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PingFang SC" w:hAnsi="PingFang SC" w:eastAsia="PingFang SC"/>
                <w:sz w:val="17"/>
              </w:rPr>
              <w:t>本地规则路由必须明确标识，不能伪装成真实模型调用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AI 使用流程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先明确任务目标、数据边界、不可修改的目录和需要交付的文件。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要求 AI 先读取现有文件和代码，避免根据旧会话猜测进度。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对算法或交互方案先由我确认，再让 AI 辅助实现具体代码。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每次修改后执行单元测试、接口测试或浏览器检查，不以代码已生成作为完成标准。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报告和 PPT 只写入已核验的数据，对容器构建、云部署和模型调用状态如实标记。</w:t>
      </w:r>
    </w:p>
    <w:p>
      <w:pPr>
        <w:pStyle w:val="Heading1"/>
        <w:keepNext/>
      </w:pPr>
      <w:r>
        <w:t>6 质量、隐私与安全控制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项目不将 API Key 写入代码库或报告。真实模型调用从已有运行时配置中读取凭据，本地工具只访问清洗后的岗位数据。测试使用的简历为演示文本，不向岗位数据目录写入个人简历。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我对 AI 输出进行三类检查：一是代码能否在项目环境中实际运行；二是结果是否能由 JSON、CSV、图表或测试输出支持；三是文档是否准确区分已完成、未完成和回退方案。</w:t>
      </w:r>
    </w:p>
    <w:p>
      <w:pPr>
        <w:pStyle w:val="Heading1"/>
        <w:keepNext/>
      </w:pPr>
      <w:r>
        <w:t>7 反思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AI 在大量重复代码、接口样板、测试用例和文档排版上节省了时间，也能帮助快速缩小 Bug 范围。但它会出现版本滞后、路径错误、接口契约理解不完整、中文字体丢失以及把未验证推测写成事实的风险。因此，AI 更适合担任实现和检查助手，不能替代我对业务目标、算法合理性和产品设计的判断。</w:t>
      </w:r>
    </w:p>
    <w:p>
      <w:pPr>
        <w:ind w:firstLine="420"/>
      </w:pPr>
      <w:r>
        <w:rPr>
          <w:rFonts w:ascii="PingFang SC" w:hAnsi="PingFang SC" w:eastAsia="PingFang SC"/>
          <w:sz w:val="21"/>
        </w:rPr>
        <w:t>本项目中最明显的例子是前端迭代和性能优化。前端的导航、比例、配色、文案和交互节奏需要我持续试用和提出具体修改；匹配响应速度则必须通过基准测试才能判断是否真正改善。这说明“生成代码”只是开发的一部分，设计决策、测试证据和最终责任仍然由人承担。</w:t>
      </w:r>
    </w:p>
    <w:p>
      <w:pPr>
        <w:pStyle w:val="Heading1"/>
        <w:keepNext/>
      </w:pPr>
      <w:r>
        <w:t>8 后续改进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将依赖版本固定在可复现范围，避免持久化索引跨版本警告。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把冷启动索引持久化或改为后台预热，并增加更稳定的性能回归测试。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对 AI 参与的重要修改保留 Prompt 版本、代码差异、测试输出和人工验收记录。</w:t>
      </w:r>
    </w:p>
    <w:p>
      <w:pPr>
        <w:pStyle w:val="ListBullet"/>
        <w:ind w:left="397" w:hanging="198"/>
      </w:pPr>
      <w:r>
        <w:rPr>
          <w:rFonts w:ascii="PingFang SC" w:hAnsi="PingFang SC" w:eastAsia="PingFang SC"/>
          <w:sz w:val="21"/>
        </w:rPr>
        <w:t>在最终答辩前逐页演练前端流程，并准备可核验的本地结果以应对外部模型或网络波动。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B728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PingFang SC" w:hAnsi="PingFang SC" w:eastAsia="PingFang SC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 w:eastAsia="PingFang SC"/>
        <w:color w:val="6B7280"/>
        <w:sz w:val="17"/>
      </w:rPr>
      <w:t>AI 使用说明与反思报告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PingFang SC" w:hAnsi="PingFang SC" w:eastAsia="PingFang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