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MODUL AJAR DEEP LEARNING (STANDARD 2026)</w:t>
      </w:r>
    </w:p>
    <w:p>
      <w:pPr>
        <w:pStyle w:val="Heading2"/>
        <w:spacing w:after="120" w:before="240"/>
      </w:pPr>
      <w:r>
        <w:t xml:space="preserve">IDENTIFIKASI PEMBELAJARAN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1"/>
              <w:left w:val="single" w:color="000000" w:sz="1"/>
              <w:bottom w:val="single" w:color="000000" w:sz="1"/>
              <w:right w:val="single" w:color="000000" w:sz="1"/>
            </w:tcBorders>
            <w:shd w:fill="f0f0f0"/>
            <w:vAlign w:val="center"/>
          </w:tcPr>
          <w:p>
            <w:pPr>
              <w:jc w:val="center"/>
            </w:pPr>
            <w:r>
              <w:t xml:space="preserve">Komponen</w:t>
            </w:r>
          </w:p>
        </w:tc>
        <w:tc>
          <w:tcPr>
            <w:tcBorders>
              <w:top w:val="single" w:color="000000" w:sz="1"/>
              <w:left w:val="single" w:color="000000" w:sz="1"/>
              <w:bottom w:val="single" w:color="000000" w:sz="1"/>
              <w:right w:val="single" w:color="000000" w:sz="1"/>
            </w:tcBorders>
            <w:shd w:fill="f0f0f0"/>
            <w:vAlign w:val="center"/>
          </w:tcPr>
          <w:p>
            <w:pPr>
              <w:jc w:val="center"/>
            </w:pPr>
            <w:r>
              <w:t xml:space="preserve">Detail Informasi</w:t>
            </w:r>
          </w:p>
        </w:tc>
      </w:tr>
      <w:tr>
        <w:tc>
          <w:tcPr>
            <w:tcBorders>
              <w:top w:val="single" w:color="000000" w:sz="1"/>
              <w:left w:val="single" w:color="000000" w:sz="1"/>
              <w:bottom w:val="single" w:color="000000" w:sz="1"/>
              <w:right w:val="single" w:color="000000" w:sz="1"/>
            </w:tcBorders>
            <w:vAlign w:val="center"/>
          </w:tcPr>
          <w:p>
            <w:pPr>
              <w:jc w:val="top"/>
            </w:pPr>
            <w:r>
              <w:t xml:space="preserve">Satuan Pendidikan</w:t>
            </w:r>
          </w:p>
        </w:tc>
        <w:tc>
          <w:tcPr>
            <w:tcBorders>
              <w:top w:val="single" w:color="000000" w:sz="1"/>
              <w:left w:val="single" w:color="000000" w:sz="1"/>
              <w:bottom w:val="single" w:color="000000" w:sz="1"/>
              <w:right w:val="single" w:color="000000" w:sz="1"/>
            </w:tcBorders>
            <w:vAlign w:val="center"/>
          </w:tcPr>
          <w:p>
            <w:pPr>
              <w:jc w:val="top"/>
            </w:pPr>
            <w:r>
              <w:t xml:space="preserve">UPTD SPF SMP NEGERI 7 BONDOWOSO</w:t>
            </w:r>
          </w:p>
        </w:tc>
      </w:tr>
      <w:tr>
        <w:tc>
          <w:tcPr>
            <w:tcBorders>
              <w:top w:val="single" w:color="000000" w:sz="1"/>
              <w:left w:val="single" w:color="000000" w:sz="1"/>
              <w:bottom w:val="single" w:color="000000" w:sz="1"/>
              <w:right w:val="single" w:color="000000" w:sz="1"/>
            </w:tcBorders>
            <w:vAlign w:val="center"/>
          </w:tcPr>
          <w:p>
            <w:pPr>
              <w:jc w:val="top"/>
            </w:pPr>
            <w:r>
              <w:t xml:space="preserve">Mata Pelajaran</w:t>
            </w:r>
          </w:p>
        </w:tc>
        <w:tc>
          <w:tcPr>
            <w:tcBorders>
              <w:top w:val="single" w:color="000000" w:sz="1"/>
              <w:left w:val="single" w:color="000000" w:sz="1"/>
              <w:bottom w:val="single" w:color="000000" w:sz="1"/>
              <w:right w:val="single" w:color="000000" w:sz="1"/>
            </w:tcBorders>
            <w:vAlign w:val="center"/>
          </w:tcPr>
          <w:p>
            <w:pPr>
              <w:jc w:val="top"/>
            </w:pPr>
            <w:r>
              <w:t xml:space="preserve">Matematika</w:t>
            </w:r>
          </w:p>
        </w:tc>
      </w:tr>
      <w:tr>
        <w:tc>
          <w:tcPr>
            <w:tcBorders>
              <w:top w:val="single" w:color="000000" w:sz="1"/>
              <w:left w:val="single" w:color="000000" w:sz="1"/>
              <w:bottom w:val="single" w:color="000000" w:sz="1"/>
              <w:right w:val="single" w:color="000000" w:sz="1"/>
            </w:tcBorders>
            <w:vAlign w:val="center"/>
          </w:tcPr>
          <w:p>
            <w:pPr>
              <w:jc w:val="top"/>
            </w:pPr>
            <w:r>
              <w:t xml:space="preserve">Elemen</w:t>
            </w:r>
          </w:p>
        </w:tc>
        <w:tc>
          <w:tcPr>
            <w:tcBorders>
              <w:top w:val="single" w:color="000000" w:sz="1"/>
              <w:left w:val="single" w:color="000000" w:sz="1"/>
              <w:bottom w:val="single" w:color="000000" w:sz="1"/>
              <w:right w:val="single" w:color="000000" w:sz="1"/>
            </w:tcBorders>
            <w:vAlign w:val="center"/>
          </w:tcPr>
          <w:p>
            <w:pPr>
              <w:jc w:val="top"/>
            </w:pPr>
            <w:r>
              <w:t xml:space="preserve">Geometri</w:t>
            </w:r>
          </w:p>
        </w:tc>
      </w:tr>
      <w:tr>
        <w:tc>
          <w:tcPr>
            <w:tcBorders>
              <w:top w:val="single" w:color="000000" w:sz="1"/>
              <w:left w:val="single" w:color="000000" w:sz="1"/>
              <w:bottom w:val="single" w:color="000000" w:sz="1"/>
              <w:right w:val="single" w:color="000000" w:sz="1"/>
            </w:tcBorders>
            <w:vAlign w:val="center"/>
          </w:tcPr>
          <w:p>
            <w:pPr>
              <w:jc w:val="top"/>
            </w:pPr>
            <w:r>
              <w:t xml:space="preserve">Kelas / Semester</w:t>
            </w:r>
          </w:p>
        </w:tc>
        <w:tc>
          <w:tcPr>
            <w:tcBorders>
              <w:top w:val="single" w:color="000000" w:sz="1"/>
              <w:left w:val="single" w:color="000000" w:sz="1"/>
              <w:bottom w:val="single" w:color="000000" w:sz="1"/>
              <w:right w:val="single" w:color="000000" w:sz="1"/>
            </w:tcBorders>
            <w:vAlign w:val="center"/>
          </w:tcPr>
          <w:p>
            <w:pPr>
              <w:jc w:val="top"/>
            </w:pPr>
            <w:r>
              <w:t xml:space="preserve">8 / Ganjil</w:t>
            </w:r>
          </w:p>
        </w:tc>
      </w:tr>
      <w:tr>
        <w:tc>
          <w:tcPr>
            <w:tcBorders>
              <w:top w:val="single" w:color="000000" w:sz="1"/>
              <w:left w:val="single" w:color="000000" w:sz="1"/>
              <w:bottom w:val="single" w:color="000000" w:sz="1"/>
              <w:right w:val="single" w:color="000000" w:sz="1"/>
            </w:tcBorders>
            <w:vAlign w:val="center"/>
          </w:tcPr>
          <w:p>
            <w:pPr>
              <w:jc w:val="top"/>
            </w:pPr>
            <w:r>
              <w:t xml:space="preserve">Materi Pokok</w:t>
            </w:r>
          </w:p>
        </w:tc>
        <w:tc>
          <w:tcPr>
            <w:tcBorders>
              <w:top w:val="single" w:color="000000" w:sz="1"/>
              <w:left w:val="single" w:color="000000" w:sz="1"/>
              <w:bottom w:val="single" w:color="000000" w:sz="1"/>
              <w:right w:val="single" w:color="000000" w:sz="1"/>
            </w:tcBorders>
            <w:vAlign w:val="center"/>
          </w:tcPr>
          <w:p>
            <w:pPr>
              <w:jc w:val="top"/>
            </w:pPr>
            <w:r>
              <w:t xml:space="preserve">Fondasi Teorema Pythagoras</w:t>
            </w:r>
          </w:p>
        </w:tc>
      </w:tr>
      <w:tr>
        <w:tc>
          <w:tcPr>
            <w:tcBorders>
              <w:top w:val="single" w:color="000000" w:sz="1"/>
              <w:left w:val="single" w:color="000000" w:sz="1"/>
              <w:bottom w:val="single" w:color="000000" w:sz="1"/>
              <w:right w:val="single" w:color="000000" w:sz="1"/>
            </w:tcBorders>
            <w:vAlign w:val="center"/>
          </w:tcPr>
          <w:p>
            <w:pPr>
              <w:jc w:val="top"/>
            </w:pPr>
            <w:r>
              <w:t xml:space="preserve">Alokasi Waktu</w:t>
            </w:r>
          </w:p>
        </w:tc>
        <w:tc>
          <w:tcPr>
            <w:tcBorders>
              <w:top w:val="single" w:color="000000" w:sz="1"/>
              <w:left w:val="single" w:color="000000" w:sz="1"/>
              <w:bottom w:val="single" w:color="000000" w:sz="1"/>
              <w:right w:val="single" w:color="000000" w:sz="1"/>
            </w:tcBorders>
            <w:vAlign w:val="center"/>
          </w:tcPr>
          <w:p>
            <w:pPr>
              <w:jc w:val="top"/>
            </w:pPr>
            <w:r>
              <w:t xml:space="preserve">10 JP (400 menit)</w:t>
            </w:r>
          </w:p>
        </w:tc>
      </w:tr>
      <w:tr>
        <w:tc>
          <w:tcPr>
            <w:tcBorders>
              <w:top w:val="single" w:color="000000" w:sz="1"/>
              <w:left w:val="single" w:color="000000" w:sz="1"/>
              <w:bottom w:val="single" w:color="000000" w:sz="1"/>
              <w:right w:val="single" w:color="000000" w:sz="1"/>
            </w:tcBorders>
            <w:vAlign w:val="center"/>
          </w:tcPr>
          <w:p>
            <w:pPr>
              <w:jc w:val="top"/>
            </w:pPr>
            <w:r>
              <w:t xml:space="preserve">Rincian Pertemuan</w:t>
            </w:r>
          </w:p>
        </w:tc>
        <w:tc>
          <w:tcPr>
            <w:tcBorders>
              <w:top w:val="single" w:color="000000" w:sz="1"/>
              <w:left w:val="single" w:color="000000" w:sz="1"/>
              <w:bottom w:val="single" w:color="000000" w:sz="1"/>
              <w:right w:val="single" w:color="000000" w:sz="1"/>
            </w:tcBorders>
            <w:vAlign w:val="center"/>
          </w:tcPr>
          <w:p>
            <w:pPr>
              <w:jc w:val="top"/>
            </w:pPr>
            <w:r>
              <w:t xml:space="preserve">5 JP, 5 JP</w:t>
            </w:r>
          </w:p>
        </w:tc>
      </w:tr>
      <w:tr>
        <w:tc>
          <w:tcPr>
            <w:tcBorders>
              <w:top w:val="single" w:color="000000" w:sz="1"/>
              <w:left w:val="single" w:color="000000" w:sz="1"/>
              <w:bottom w:val="single" w:color="000000" w:sz="1"/>
              <w:right w:val="single" w:color="000000" w:sz="1"/>
            </w:tcBorders>
            <w:vAlign w:val="center"/>
          </w:tcPr>
          <w:p>
            <w:pPr>
              <w:jc w:val="top"/>
            </w:pPr>
            <w:r>
              <w:t xml:space="preserve">Sarana &amp; Prasarana</w:t>
            </w:r>
          </w:p>
        </w:tc>
        <w:tc>
          <w:tcPr>
            <w:tcBorders>
              <w:top w:val="single" w:color="000000" w:sz="1"/>
              <w:left w:val="single" w:color="000000" w:sz="1"/>
              <w:bottom w:val="single" w:color="000000" w:sz="1"/>
              <w:right w:val="single" w:color="000000" w:sz="1"/>
            </w:tcBorders>
            <w:vAlign w:val="center"/>
          </w:tcPr>
          <w:p>
            <w:pPr>
              <w:jc w:val="top"/>
            </w:pPr>
            <w:r>
              <w:t xml:space="preserve">Penggaris, jangka, kertas berpetak, aplikasi GeoGebra, Buku Siswa Matematika Kelas VIII Kemendikbudristek</w:t>
            </w:r>
          </w:p>
        </w:tc>
      </w:tr>
      <w:tr>
        <w:tc>
          <w:tcPr>
            <w:tcBorders>
              <w:top w:val="single" w:color="000000" w:sz="1"/>
              <w:left w:val="single" w:color="000000" w:sz="1"/>
              <w:bottom w:val="single" w:color="000000" w:sz="1"/>
              <w:right w:val="single" w:color="000000" w:sz="1"/>
            </w:tcBorders>
            <w:vAlign w:val="center"/>
          </w:tcPr>
          <w:p>
            <w:pPr>
              <w:jc w:val="top"/>
            </w:pPr>
            <w:r>
              <w:t xml:space="preserve">Model Pembelajaran</w:t>
            </w:r>
          </w:p>
        </w:tc>
        <w:tc>
          <w:tcPr>
            <w:tcBorders>
              <w:top w:val="single" w:color="000000" w:sz="1"/>
              <w:left w:val="single" w:color="000000" w:sz="1"/>
              <w:bottom w:val="single" w:color="000000" w:sz="1"/>
              <w:right w:val="single" w:color="000000" w:sz="1"/>
            </w:tcBorders>
            <w:vAlign w:val="center"/>
          </w:tcPr>
          <w:p>
            <w:pPr>
              <w:jc w:val="top"/>
            </w:pPr>
            <w:r>
              <w:t xml:space="preserve">Discovery Learning</w:t>
            </w:r>
          </w:p>
        </w:tc>
      </w:tr>
      <w:tr>
        <w:tc>
          <w:tcPr>
            <w:tcBorders>
              <w:top w:val="single" w:color="000000" w:sz="1"/>
              <w:left w:val="single" w:color="000000" w:sz="1"/>
              <w:bottom w:val="single" w:color="000000" w:sz="1"/>
              <w:right w:val="single" w:color="000000" w:sz="1"/>
            </w:tcBorders>
            <w:vAlign w:val="center"/>
          </w:tcPr>
          <w:p>
            <w:pPr>
              <w:jc w:val="top"/>
            </w:pPr>
            <w:r>
              <w:t xml:space="preserve">Tahun Ajaran</w:t>
            </w:r>
          </w:p>
        </w:tc>
        <w:tc>
          <w:tcPr>
            <w:tcBorders>
              <w:top w:val="single" w:color="000000" w:sz="1"/>
              <w:left w:val="single" w:color="000000" w:sz="1"/>
              <w:bottom w:val="single" w:color="000000" w:sz="1"/>
              <w:right w:val="single" w:color="000000" w:sz="1"/>
            </w:tcBorders>
            <w:vAlign w:val="center"/>
          </w:tcPr>
          <w:p>
            <w:pPr>
              <w:jc w:val="top"/>
            </w:pPr>
            <w:r>
              <w:t xml:space="preserve">2026/2027</w:t>
            </w:r>
          </w:p>
        </w:tc>
      </w:tr>
      <w:tr>
        <w:tc>
          <w:tcPr>
            <w:tcBorders>
              <w:top w:val="single" w:color="000000" w:sz="1"/>
              <w:left w:val="single" w:color="000000" w:sz="1"/>
              <w:bottom w:val="single" w:color="000000" w:sz="1"/>
              <w:right w:val="single" w:color="000000" w:sz="1"/>
            </w:tcBorders>
            <w:vAlign w:val="center"/>
          </w:tcPr>
          <w:p>
            <w:pPr>
              <w:jc w:val="top"/>
            </w:pPr>
            <w:r>
              <w:t xml:space="preserve">Guru Pengampu</w:t>
            </w:r>
          </w:p>
        </w:tc>
        <w:tc>
          <w:tcPr>
            <w:tcBorders>
              <w:top w:val="single" w:color="000000" w:sz="1"/>
              <w:left w:val="single" w:color="000000" w:sz="1"/>
              <w:bottom w:val="single" w:color="000000" w:sz="1"/>
              <w:right w:val="single" w:color="000000" w:sz="1"/>
            </w:tcBorders>
            <w:vAlign w:val="center"/>
          </w:tcPr>
          <w:p>
            <w:pPr>
              <w:jc w:val="top"/>
            </w:pPr>
            <w:r>
              <w:t xml:space="preserve">Estu Puji Handayani, S.Pd.,M.Pd</w:t>
            </w:r>
          </w:p>
        </w:tc>
      </w:tr>
      <w:tr>
        <w:tc>
          <w:tcPr>
            <w:tcBorders>
              <w:top w:val="single" w:color="000000" w:sz="1"/>
              <w:left w:val="single" w:color="000000" w:sz="1"/>
              <w:bottom w:val="single" w:color="000000" w:sz="1"/>
              <w:right w:val="single" w:color="000000" w:sz="1"/>
            </w:tcBorders>
            <w:vAlign w:val="center"/>
          </w:tcPr>
          <w:p>
            <w:pPr>
              <w:jc w:val="top"/>
            </w:pPr>
            <w:r>
              <w:t xml:space="preserve">NIP Guru</w:t>
            </w:r>
          </w:p>
        </w:tc>
        <w:tc>
          <w:tcPr>
            <w:tcBorders>
              <w:top w:val="single" w:color="000000" w:sz="1"/>
              <w:left w:val="single" w:color="000000" w:sz="1"/>
              <w:bottom w:val="single" w:color="000000" w:sz="1"/>
              <w:right w:val="single" w:color="000000" w:sz="1"/>
            </w:tcBorders>
            <w:vAlign w:val="center"/>
          </w:tcPr>
          <w:p>
            <w:pPr>
              <w:jc w:val="top"/>
            </w:pPr>
            <w:r>
              <w:t xml:space="preserve">19720902 199802 2 005</w:t>
            </w:r>
          </w:p>
        </w:tc>
      </w:tr>
    </w:tbl>
    <w:p>
      <w:pPr>
        <w:pStyle w:val="Heading2"/>
        <w:spacing w:after="120" w:before="240"/>
      </w:pPr>
      <w:r>
        <w:t xml:space="preserve">I. KOMPETENSI INTI (CP &amp; TP)</w:t>
      </w:r>
    </w:p>
    <w:p>
      <w:pPr>
        <w:spacing w:after="120"/>
        <w:jc w:val="both"/>
      </w:pPr>
      <w:r>
        <w:rPr>
          <w:b/>
          <w:bCs/>
        </w:rPr>
        <w:t xml:space="preserve">1. Capaian Pembelajaran (CP):</w:t>
      </w:r>
      <w:r>
        <w:t xml:space="preserve">
Pada akhir Fase D, peserta didik dapat menunjukkan kebenaran teorema Pythagoras dan menggunakannya dalam menyelesaikan masalah.</w:t>
      </w:r>
    </w:p>
    <w:p>
      <w:pPr>
        <w:spacing w:after="120"/>
        <w:jc w:val="both"/>
      </w:pPr>
      <w:r>
        <w:rPr>
          <w:b/>
          <w:bCs/>
        </w:rPr>
        <w:t xml:space="preserve">2. Tujuan Pembelajaran (TP):</w:t>
      </w:r>
    </w:p>
    <w:p>
      <w:pPr>
        <w:spacing w:after="60"/>
        <w:ind w:left="720"/>
      </w:pPr>
      <w:r>
        <w:t xml:space="preserve">• Melalui eksplorasi menggunakan alat peraga konkret, peserta didik mampu membuktikan hubungan sisi-sisi pada segitiga siku-siku secara kolaboratif.</w:t>
      </w:r>
    </w:p>
    <w:p>
      <w:pPr>
        <w:spacing w:after="60"/>
        <w:ind w:left="720"/>
      </w:pPr>
      <w:r>
        <w:t xml:space="preserve">• Peserta didik dapat mengidentifikasi jenis segitiga berdasarkan panjang sisi-sisinya melalui analisis data numerik secara kritis.</w:t>
      </w:r>
    </w:p>
    <w:p>
      <w:pPr>
        <w:spacing w:after="60"/>
        <w:ind w:left="720"/>
      </w:pPr>
      <w:r>
        <w:t xml:space="preserve">• Peserta didik mampu mengomunikasikan hasil pembuktian teorema Pythagoras melalui presentasi kelompok dengan bahasa matematis yang jelas.</w:t>
      </w:r>
    </w:p>
    <w:p>
      <w:pPr>
        <w:spacing w:after="120"/>
        <w:jc w:val="both"/>
      </w:pPr>
      <w:r>
        <w:rPr>
          <w:b/>
          <w:bCs/>
        </w:rPr>
        <w:t xml:space="preserve">3. Kesiapan Peserta Didik:</w:t>
      </w:r>
      <w:r>
        <w:t xml:space="preserve">
Peserta didik telah memiliki pemahaman dasar mengenai konsep luas persegi dan operasi hitung akar kuadrat yang dipelajari pada fase sebelumnya, serta memiliki rasa ingin tahu tinggi terhadap keteraturan bentuk geometri di lingkungan sekolah.</w:t>
      </w:r>
    </w:p>
    <w:p>
      <w:pPr>
        <w:spacing w:after="120"/>
        <w:jc w:val="both"/>
      </w:pPr>
      <w:r>
        <w:rPr>
          <w:b/>
          <w:bCs/>
        </w:rPr>
        <w:t xml:space="preserve">4. Karakteristik Materi:</w:t>
      </w:r>
      <w:r>
        <w:t xml:space="preserve">
Materi ini bersifat prosedural dan konseptual, menekankan pada pembuktian deduktif melalui pendekatan induktif. Nilai yang diintegrasikan adalah ketelitian dalam pengukuran dan kejujuran dalam pelaporan data.</w:t>
      </w:r>
    </w:p>
    <w:p>
      <w:pPr>
        <w:spacing w:after="120"/>
        <w:jc w:val="both"/>
      </w:pPr>
      <w:r>
        <w:rPr>
          <w:b/>
          <w:bCs/>
        </w:rPr>
        <w:t xml:space="preserve">5. Dimensi Profil Lulusan (8 Dimensi):</w:t>
      </w:r>
    </w:p>
    <w:p>
      <w:pPr>
        <w:spacing w:after="60"/>
        <w:ind w:left="720"/>
      </w:pPr>
      <w:r>
        <w:t xml:space="preserve">• Kolaborasi: Peserta didik bekerja dalam kelompok heterogen untuk memecahkan masalah pembuktian teorema melalui media konkret, di mana setiap anggota memiliki peran spesifik.</w:t>
      </w:r>
    </w:p>
    <w:p>
      <w:pPr>
        <w:spacing w:after="60"/>
        <w:ind w:left="720"/>
      </w:pPr>
      <w:r>
        <w:t xml:space="preserve">• Komunikasi: Peserta didik melatih kemampuan menyampaikan argumen matematis dan hasil temuan eksperimen di depan kelas dengan struktur yang sistematis.</w:t>
      </w:r>
    </w:p>
    <w:r>
      <w:t xml:space="preserve"/>
    </w:r>
    <w:p>
      <w:pPr>
        <w:pStyle w:val="Heading2"/>
        <w:spacing w:after="120" w:before="240"/>
      </w:pPr>
      <w:r>
        <w:t xml:space="preserve">II. LANGKAH-LANGKAH PEMBELAJARAN</w:t>
      </w:r>
    </w:p>
    <w:p>
      <w:pPr>
        <w:pStyle w:val="Heading3"/>
        <w:spacing w:after="100" w:before="200"/>
      </w:pPr>
      <w:r>
        <w:t xml:space="preserve">PERTEMUAN 1 (Fondasi Konseptual: Menemukan Teorema)</w:t>
      </w:r>
    </w:p>
    <w:p>
      <w:pPr>
        <w:spacing w:after="120"/>
        <w:jc w:val="both"/>
      </w:pPr>
      <w:r>
        <w:rPr>
          <w:b/>
          <w:bCs/>
        </w:rPr>
        <w:t xml:space="preserve">1. Pendahuluan (Mindful Connection) - [10 menit]:</w:t>
      </w:r>
    </w:p>
    <w:p>
      <w:pPr>
        <w:spacing w:after="60"/>
        <w:ind w:left="720"/>
      </w:pPr>
      <w:r>
        <w:t xml:space="preserve">• Ritual Pembuka (Mindful): Guru memulai dengan salam, doa bersama, dan presensi untuk memastikan kehadiran fisik dan mental siswa (Mindful).</w:t>
      </w:r>
    </w:p>
    <w:p>
      <w:pPr>
        <w:spacing w:after="60"/>
        <w:ind w:left="720"/>
      </w:pPr>
      <w:r>
        <w:t xml:space="preserve">• Apersepsi (Meaningful): Guru menunjukkan gambar tangga yang disandarkan pada dinding dan bertanya, "Bagaimana cara kita mengetahui panjang tangga yang dibutuhkan agar mencapai jendela di lantai dua?" (Meaningful).</w:t>
      </w:r>
    </w:p>
    <w:p>
      <w:pPr>
        <w:spacing w:after="60"/>
        <w:ind w:left="720"/>
      </w:pPr>
      <w:r>
        <w:t xml:space="preserve">• Motivasi &amp; Tujuan (Mindful + Joyful): Guru menjelaskan bahwa hari ini siswa akan menjadi "detektif geometri" untuk menemukan rahasia segitiga siku-siku (Joyful).</w:t>
      </w:r>
    </w:p>
    <w:p>
      <w:pPr>
        <w:spacing w:after="120"/>
        <w:jc w:val="both"/>
      </w:pPr>
      <w:r>
        <w:rPr>
          <w:b/>
          <w:bCs/>
        </w:rPr>
        <w:t xml:space="preserve">2. Kegiatan Inti (Discovery Learning):</w:t>
      </w:r>
    </w:p>
    <w:p>
      <w:pPr>
        <w:spacing w:after="60"/>
        <w:ind w:left="720"/>
      </w:pPr>
      <w:r>
        <w:t xml:space="preserve">• Stimulasi (Mindful): Guru menyajikan berbagai potongan persegi dari kertas warna-warni dengan ukuran luas berbeda (Meaningful).</w:t>
      </w:r>
    </w:p>
    <w:p>
      <w:pPr>
        <w:spacing w:after="60"/>
        <w:ind w:left="720"/>
      </w:pPr>
      <w:r>
        <w:t xml:space="preserve">• Identifikasi Masalah (Critical Thinking): Peserta didik diminta menempelkan potongan persegi tersebut pada sisi-sisi segitiga siku-siku yang berbeda ukuran untuk melihat pola hubungan luasnya (Meaningful).</w:t>
      </w:r>
    </w:p>
    <w:p>
      <w:pPr>
        <w:spacing w:after="60"/>
        <w:ind w:left="720"/>
      </w:pPr>
      <w:r>
        <w:t xml:space="preserve">• Pengumpulan Data (Collaboration): Dalam kelompok, peserta didik mengukur luas persegi pada sisi siku-siku ( dan ) dan sisi miring () (Meaningful).</w:t>
      </w:r>
    </w:p>
    <w:p>
      <w:pPr>
        <w:spacing w:after="60"/>
        <w:ind w:left="720"/>
      </w:pPr>
      <w:r>
        <w:t xml:space="preserve">• Pengolahan Data (Communication): Peserta didik mencatat temuan mereka dalam tabel pengamatan (Meaningful).</w:t>
      </w:r>
    </w:p>
    <w:p>
      <w:pPr>
        <w:spacing w:after="60"/>
        <w:ind w:left="720"/>
      </w:pPr>
      <w:r>
        <w:t xml:space="preserve">• Pembuktian (Joyful): Kelompok mempresentasikan pola yang ditemukan bahwa luas persegi pada sisi miring selalu sama dengan jumlah luas persegi pada sisi siku-siku (Joyful).</w:t>
      </w:r>
    </w:p>
    <w:p>
      <w:pPr>
        <w:spacing w:after="120"/>
        <w:jc w:val="both"/>
      </w:pPr>
      <w:r>
        <w:rPr>
          <w:b/>
          <w:bCs/>
        </w:rPr>
        <w:t xml:space="preserve">3. Penutup (Creative Closure) - [10 menit]:</w:t>
      </w:r>
    </w:p>
    <w:p>
      <w:pPr>
        <w:spacing w:after="60"/>
        <w:ind w:left="720"/>
      </w:pPr>
      <w:r>
        <w:t xml:space="preserve">• Refleksi (Mindful): Guru memandu siswa merenungkan keteraturan alam semesta melalui rumus Pythagoras (Mindful).</w:t>
      </w:r>
    </w:p>
    <w:p>
      <w:pPr>
        <w:spacing w:after="60"/>
        <w:ind w:left="720"/>
      </w:pPr>
      <w:r>
        <w:t xml:space="preserve">• Ritual Penutup (Mindful): Doa syukur dan salam (Mindful).</w:t>
      </w:r>
    </w:p>
    <w:r>
      <w:t xml:space="preserve"/>
    </w:r>
    <w:p>
      <w:pPr>
        <w:pStyle w:val="Heading3"/>
        <w:spacing w:after="100" w:before="200"/>
      </w:pPr>
      <w:r>
        <w:t xml:space="preserve">PERTEMUAN 2 (Aplikasi &amp; Prosedur: Tripel Pythagoras)</w:t>
      </w:r>
    </w:p>
    <w:p>
      <w:pPr>
        <w:spacing w:after="120"/>
        <w:jc w:val="both"/>
      </w:pPr>
      <w:r>
        <w:rPr>
          <w:b/>
          <w:bCs/>
        </w:rPr>
        <w:t xml:space="preserve">1. Pendahuluan (Mindful Connection) - [10 menit]:</w:t>
      </w:r>
    </w:p>
    <w:p>
      <w:pPr>
        <w:spacing w:after="60"/>
        <w:ind w:left="720"/>
      </w:pPr>
      <w:r>
        <w:t xml:space="preserve">• Ritual Pembuka (Mindful): Salam, doa, dan presensi (Mindful).</w:t>
      </w:r>
    </w:p>
    <w:p>
      <w:pPr>
        <w:spacing w:after="60"/>
        <w:ind w:left="720"/>
      </w:pPr>
      <w:r>
        <w:t xml:space="preserve">• Apersepsi (Meaningful): Mengulas kembali temuan pertemuan sebelumnya tentang  (Meaningful).</w:t>
      </w:r>
    </w:p>
    <w:p>
      <w:pPr>
        <w:spacing w:after="60"/>
        <w:ind w:left="720"/>
      </w:pPr>
      <w:r>
        <w:t xml:space="preserve">• Pemantik (Joyful): Guru memberikan tantangan "Angka Ajaib" (tripel) yang memenuhi rumus tersebut (Joyful).</w:t>
      </w:r>
    </w:p>
    <w:p>
      <w:pPr>
        <w:spacing w:after="120"/>
        <w:jc w:val="both"/>
      </w:pPr>
      <w:r>
        <w:rPr>
          <w:b/>
          <w:bCs/>
        </w:rPr>
        <w:t xml:space="preserve">2. Kegiatan Inti (Discovery Learning):</w:t>
      </w:r>
    </w:p>
    <w:p>
      <w:pPr>
        <w:spacing w:after="60"/>
        <w:ind w:left="720"/>
      </w:pPr>
      <w:r>
        <w:t xml:space="preserve">• Stimulasi (Mindful): Guru mendemonstrasikan penggunaan aplikasi GeoGebra untuk memverifikasi tripel Pythagoras secara digital (Meaningful).</w:t>
      </w:r>
    </w:p>
    <w:p>
      <w:pPr>
        <w:spacing w:after="60"/>
        <w:ind w:left="720"/>
      </w:pPr>
      <w:r>
        <w:t xml:space="preserve">• Eksplorasi (Collaboration): Peserta didik secara berkelompok mencari kombinasi angka lain yang membentuk tripel Pythagoras dengan mencoba berbagai variasi angka (Meaningful).</w:t>
      </w:r>
    </w:p>
    <w:p>
      <w:pPr>
        <w:spacing w:after="60"/>
        <w:ind w:left="720"/>
      </w:pPr>
      <w:r>
        <w:t xml:space="preserve">• Analisis (Critical Thinking): Peserta didik menganalisis apakah setiap segitiga dengan sisi sembarang memenuhi teorema Pythagoras (Meaningful).</w:t>
      </w:r>
    </w:p>
    <w:p>
      <w:pPr>
        <w:spacing w:after="60"/>
        <w:ind w:left="720"/>
      </w:pPr>
      <w:r>
        <w:t xml:space="preserve">• Verifikasi (Communication): Perwakilan kelompok menjelaskan hasil temuan mereka di depan kelas menggunakan media visual (poster atau slide) (Communication).</w:t>
      </w:r>
    </w:p>
    <w:p>
      <w:pPr>
        <w:spacing w:after="60"/>
        <w:ind w:left="720"/>
      </w:pPr>
      <w:r>
        <w:t xml:space="preserve">• Generalisasi (Meaningful): Guru memfasilitasi diskusi kelas untuk menyimpulkan bahwa hanya segitiga siku-siku yang memenuhi teorema Pythagoras (Meaningful).</w:t>
      </w:r>
    </w:p>
    <w:p>
      <w:pPr>
        <w:spacing w:after="120"/>
        <w:jc w:val="both"/>
      </w:pPr>
      <w:r>
        <w:rPr>
          <w:b/>
          <w:bCs/>
        </w:rPr>
        <w:t xml:space="preserve">3. Penutup (Creative Closure) - [10 menit]:</w:t>
      </w:r>
    </w:p>
    <w:p>
      <w:pPr>
        <w:spacing w:after="60"/>
        <w:ind w:left="720"/>
      </w:pPr>
      <w:r>
        <w:t xml:space="preserve">• Rangkuman (Mindful): Guru dan siswa menyimpulkan hubungan antara sisi siku-siku dan hipotenusa (Mindful).</w:t>
      </w:r>
    </w:p>
    <w:p>
      <w:pPr>
        <w:spacing w:after="60"/>
        <w:ind w:left="720"/>
      </w:pPr>
      <w:r>
        <w:t xml:space="preserve">• Apresiasi (Joyful): Memberikan pujian atas kreativitas kelompok dalam menyajikan data (Joyful).</w:t>
      </w:r>
    </w:p>
    <w:p>
      <w:pPr>
        <w:spacing w:after="60"/>
        <w:ind w:left="720"/>
      </w:pPr>
      <w:r>
        <w:t xml:space="preserve">• Ritual Penutup (Mindful): Doa syukur dan salam penutup (Mindful).</w:t>
      </w:r>
    </w:p>
    <w:p>
      <w:pPr>
        <w:pStyle w:val="Heading2"/>
        <w:spacing w:after="120" w:before="240"/>
      </w:pPr>
      <w:r>
        <w:t xml:space="preserve">IV. LAMPIRAN</w:t>
      </w:r>
    </w:p>
    <w:p>
      <w:pPr>
        <w:pStyle w:val="Heading3"/>
        <w:spacing w:after="100" w:before="200"/>
      </w:pPr>
      <w:r>
        <w:t xml:space="preserve">1. LKPD (LEMBAR KERJA PESERTA DIDIK): "Eksplorasi Geometris Teorema Pythagoras"</w:t>
      </w:r>
    </w:p>
    <w:p>
      <w:pPr>
        <w:spacing w:after="120"/>
        <w:jc w:val="both"/>
      </w:pPr>
      <w:r>
        <w:rPr>
          <w:b/>
          <w:bCs/>
        </w:rPr>
        <w:t xml:space="preserve">Kegiatan 1: Mengamati &amp; Memahami (Stimulus Visual)</w:t>
      </w:r>
      <w:r>
        <w:t xml:space="preserve">
</w:t>
      </w:r>
      <w:r>
        <w:rPr>
          <w:i/>
          <w:iCs/>
        </w:rPr>
        <w:t xml:space="preserve">Instruksi: Perhatikan visualisasi hubungan luas persegi pada sisi segitiga siku-siku berikut.</w:t>
      </w:r>
    </w:p>
    <w:p>
      <w:r>
        <w:t xml:space="preserve">&lt;style&gt;#mermaid-m5wv0qfyv{font-family:"trebuchet ms",verdana,arial,sans-serif;font-size:16px;fill:#333;}@keyframes edge-animation-frame{from{stroke-dashoffset:0;}}@keyframes dash{to{stroke-dashoffset:0;}}#mermaid-m5wv0qfyv .edge-animation-slow{stroke-dasharray:9,5!important;stroke-dashoffset:900;animation:dash 50s linear infinite;stroke-linecap:round;}#mermaid-m5wv0qfyv .edge-animation-fast{stroke-dasharray:9,5!important;stroke-dashoffset:900;animation:dash 20s linear infinite;stroke-linecap:round;}#mermaid-m5wv0qfyv .error-icon{fill:hsl(220.5882352941, 100%, 98.3333333333%);}#mermaid-m5wv0qfyv .error-text{fill:rgb(8.5000000002, 5.7500000001, 0);stroke:rgb(8.5000000002, 5.7500000001, 0);}#mermaid-m5wv0qfyv .edge-thickness-normal{stroke-width:1px;}#mermaid-m5wv0qfyv .edge-thickness-thick{stroke-width:3.5px;}#mermaid-m5wv0qfyv .edge-pattern-solid{stroke-dasharray:0;}#mermaid-m5wv0qfyv .edge-thickness-invisible{stroke-width:0;fill:none;}#mermaid-m5wv0qfyv .edge-pattern-dashed{stroke-dasharray:3;}#mermaid-m5wv0qfyv .edge-pattern-dotted{stroke-dasharray:2;}#mermaid-m5wv0qfyv .marker{fill:#0b0b0b;stroke:#0b0b0b;}#mermaid-m5wv0qfyv .marker.cross{stroke:#0b0b0b;}#mermaid-m5wv0qfyv svg{font-family:"trebuchet ms",verdana,arial,sans-serif;font-size:16px;}#mermaid-m5wv0qfyv p{margin:0;}#mermaid-m5wv0qfyv .label{font-family:"trebuchet ms",verdana,arial,sans-serif;color:#333;}#mermaid-m5wv0qfyv .cluster-label text{fill:rgb(8.5000000002, 5.7500000001, 0);}#mermaid-m5wv0qfyv .cluster-label span{color:rgb(8.5000000002, 5.7500000001, 0);}#mermaid-m5wv0qfyv .cluster-label span p{background-color:transparent;}#mermaid-m5wv0qfyv .label text,#mermaid-m5wv0qfyv span{fill:#333;color:#333;}#mermaid-m5wv0qfyv .node rect,#mermaid-m5wv0qfyv .node circle,#mermaid-m5wv0qfyv .node ellipse,#mermaid-m5wv0qfyv .node polygon,#mermaid-m5wv0qfyv .node path{fill:#fff4dd;stroke:hsl(40.5882352941, 60%, 83.3333333333%);stroke-width:1px;}#mermaid-m5wv0qfyv .rough-node .label text,#mermaid-m5wv0qfyv .node .label text,#mermaid-m5wv0qfyv .image-shape .label,#mermaid-m5wv0qfyv .icon-shape .label{text-anchor:middle;}#mermaid-m5wv0qfyv .node .katex path{fill:#000;stroke:#000;stroke-width:1px;}#mermaid-m5wv0qfyv .rough-node .label,#mermaid-m5wv0qfyv .node .label,#mermaid-m5wv0qfyv .image-shape .label,#mermaid-m5wv0qfyv .icon-shape .label{text-align:center;}#mermaid-m5wv0qfyv .node.clickable{cursor:pointer;}#mermaid-m5wv0qfyv .root .anchor path{fill:#0b0b0b!important;stroke-width:0;stroke:#0b0b0b;}#mermaid-m5wv0qfyv .arrowheadPath{fill:#0b0b0b;}#mermaid-m5wv0qfyv .edgePath .path{stroke:#0b0b0b;stroke-width:2.0px;}#mermaid-m5wv0qfyv .flowchart-link{stroke:#0b0b0b;fill:none;}#mermaid-m5wv0qfyv .edgeLabel{background-color:hsl(-79.4117647059, 100%, 93.3333333333%);text-align:center;}#mermaid-m5wv0qfyv .edgeLabel p{background-color:hsl(-79.4117647059, 100%, 93.3333333333%);}#mermaid-m5wv0qfyv .edgeLabel rect{opacity:0.5;background-color:hsl(-79.4117647059, 100%, 93.3333333333%);fill:hsl(-79.4117647059, 100%, 93.3333333333%);}#mermaid-m5wv0qfyv .labelBkg{background-color:rgba(243.9999999999, 220.9999999998, 255, 0.5);}#mermaid-m5wv0qfyv .cluster rect{fill:hsl(220.5882352941, 100%, 98.3333333333%);stroke:hsl(220.5882352941, 60%, 88.3333333333%);stroke-width:1px;}#mermaid-m5wv0qfyv .cluster text{fill:rgb(8.5000000002, 5.7500000001, 0);}#mermaid-m5wv0qfyv .cluster span{color:rgb(8.5000000002, 5.7500000001, 0);}#mermaid-m5wv0qfyv div.mermaidTooltip{position:absolute;text-align:center;max-width:200px;padding:2px;font-family:"trebuchet ms",verdana,arial,sans-serif;font-size:12px;background:hsl(220.5882352941, 100%, 98.3333333333%);border:1px solid hsl(220.5882352941, 60%, 88.3333333333%);border-radius:2px;pointer-events:none;z-index:100;}#mermaid-m5wv0qfyv .flowchartTitleText{text-anchor:middle;font-size:18px;fill:#333;}#mermaid-m5wv0qfyv rect.text{fill:none;stroke-width:0;}#mermaid-m5wv0qfyv .icon-shape,#mermaid-m5wv0qfyv .image-shape{background-color:hsl(-79.4117647059, 100%, 93.3333333333%);text-align:center;}#mermaid-m5wv0qfyv .icon-shape p,#mermaid-m5wv0qfyv .image-shape p{background-color:hsl(-79.4117647059, 100%, 93.3333333333%);padding:2px;}#mermaid-m5wv0qfyv .icon-shape rect,#mermaid-m5wv0qfyv .image-shape rect{opacity:0.5;background-color:hsl(-79.4117647059, 100%, 93.3333333333%);fill:hsl(-79.4117647059, 100%, 93.3333333333%);}#mermaid-m5wv0qfyv .label-icon{display:inline-block;height:1em;overflow:visible;vertical-align:-0.125em;}#mermaid-m5wv0qfyv .node .label-icon path{fill:currentColor;stroke:revert;stroke-width:revert;}#mermaid-m5wv0qfyv :root{--mermaid-font-family:"trebuchet ms",verdana,arial,sans-serif;}&lt;/style&gt;</w:t>
      </w:r>
    </w:p>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Pr>
        <w:spacing w:after="120"/>
        <w:jc w:val="both"/>
      </w:pPr>
      <w:r>
        <w:t xml:space="preserve">Segitiga Siku-siku ABC</w:t>
      </w:r>
    </w:p>
    <w:r>
      <w:t xml:space="preserve"/>
    </w:r>
    <w:r>
      <w:t xml:space="preserve"/>
    </w:r>
    <w:r>
      <w:t xml:space="preserve"/>
    </w:r>
    <w:p>
      <w:pPr>
        <w:spacing w:after="120"/>
        <w:jc w:val="both"/>
      </w:pPr>
      <w:r>
        <w:t xml:space="preserve">Luas Persegi pada Sisi a: a┬▓</w:t>
      </w:r>
    </w:p>
    <w:r>
      <w:t xml:space="preserve"/>
    </w:r>
    <w:r>
      <w:t xml:space="preserve"/>
    </w:r>
    <w:r>
      <w:t xml:space="preserve"/>
    </w:r>
    <w:p>
      <w:pPr>
        <w:spacing w:after="120"/>
        <w:jc w:val="both"/>
      </w:pPr>
      <w:r>
        <w:t xml:space="preserve">Luas Persegi pada Sisi b: b┬▓</w:t>
      </w:r>
    </w:p>
    <w:r>
      <w:t xml:space="preserve"/>
    </w:r>
    <w:r>
      <w:t xml:space="preserve"/>
    </w:r>
    <w:r>
      <w:t xml:space="preserve"/>
    </w:r>
    <w:p>
      <w:pPr>
        <w:spacing w:after="120"/>
        <w:jc w:val="both"/>
      </w:pPr>
      <w:r>
        <w:t xml:space="preserve">Luas Persegi pada Hipotenusa c: c┬▓</w:t>
      </w:r>
    </w:p>
    <w:r>
      <w:t xml:space="preserve"/>
    </w:r>
    <w:r>
      <w:t xml:space="preserve"/>
    </w:r>
    <w:p>
      <w:pPr>
        <w:spacing w:after="120"/>
        <w:jc w:val="both"/>
      </w:pPr>
      <w:r>
        <w:t xml:space="preserve">Prinsip Pythagoras</w:t>
      </w:r>
    </w:p>
    <w:r>
      <w:t xml:space="preserve"/>
    </w:r>
    <w:r>
      <w:t xml:space="preserve"/>
    </w:r>
    <w:p>
      <w:pPr>
        <w:spacing w:after="120"/>
        <w:jc w:val="both"/>
      </w:pPr>
      <w:r>
        <w:t xml:space="preserve">a┬▓ + b┬▓ = c┬▓</w:t>
      </w:r>
    </w:p>
    <w:p>
      <w:pPr>
        <w:spacing w:after="60"/>
        <w:ind w:left="720"/>
      </w:pPr>
      <w:r>
        <w:t xml:space="preserve">1. Jika panjang sisi  cm dan  cm, berapakah luas persegi yang terbentuk pada sisi ?</w:t>
      </w:r>
    </w:p>
    <w:p>
      <w:pPr>
        <w:spacing w:after="60"/>
        <w:ind w:left="720"/>
      </w:pPr>
      <w:r>
        <w:t xml:space="preserve">2. Apakah hubungan antara jumlah luas persegi kecil dengan luas persegi besar selalu konstan? Jelaskan.</w:t>
      </w:r>
    </w:p>
    <w:p>
      <w:pPr>
        <w:spacing w:after="60"/>
        <w:ind w:left="720"/>
      </w:pPr>
      <w:r>
        <w:t xml:space="preserve">3. Bagaimana perubahan sudut segitiga (bukan 90┬░) akan memengaruhi persamaan ?</w:t>
      </w:r>
    </w:p>
    <w:p>
      <w:pPr>
        <w:spacing w:after="60"/>
        <w:ind w:left="720"/>
      </w:pPr>
      <w:r>
        <w:t xml:space="preserve">4. Analisislah mengapa teorema ini hanya berlaku pada segitiga siku-siku.</w:t>
      </w:r>
    </w:p>
    <w:p>
      <w:pPr>
        <w:spacing w:after="120"/>
        <w:jc w:val="both"/>
      </w:pPr>
      <w:r>
        <w:rPr>
          <w:b/>
          <w:bCs/>
        </w:rPr>
        <w:t xml:space="preserve">Kegiatan 2: Menganalisis &amp; Berdiskusi (Studi Kasus)</w:t>
      </w:r>
      <w:r>
        <w:t xml:space="preserve">
</w:t>
      </w:r>
      <w:r>
        <w:rPr>
          <w:i/>
          <w:iCs/>
        </w:rPr>
        <w:t xml:space="preserve">Kasus: Seorang teknisi harus memasang tangga sepanjang 5 meter pada dinding setinggi 4 meter. Jika kaki tangga diletakkan sejauh 3 meter dari dinding, apakah tangga tersebut akan mencapai puncak dinding dengan stabil? Buktikan secara matematis dan berikan rekomendasi teknis.</w:t>
      </w:r>
    </w:p>
    <w:p>
      <w:pPr>
        <w:spacing w:after="120"/>
        <w:jc w:val="both"/>
      </w:pPr>
      <w:r>
        <w:rPr>
          <w:b/>
          <w:bCs/>
        </w:rPr>
        <w:t xml:space="preserve">Kegiatan 3: Mencoba &amp; Berkreasi</w:t>
      </w:r>
      <w:r>
        <w:t xml:space="preserve">
</w:t>
      </w:r>
      <w:r>
        <w:rPr>
          <w:i/>
          <w:iCs/>
        </w:rPr>
        <w:t xml:space="preserve">Tugas: Buatlah "Bukti Visual" menggunakan kertas berpetak. Gambarlah segitiga siku-siku dengan sisi 6 cm, 8 cm, dan 10 cm. Potonglah persegi pada sisi 6 cm dan 8 cm menjadi bagian-bagian kecil, lalu susunlah di dalam persegi sisi 10 cm. Dokumentasikan prosesnya.</w:t>
      </w:r>
    </w:p>
    <w:r>
      <w:t xml:space="preserve"/>
    </w:r>
    <w:p>
      <w:pPr>
        <w:pStyle w:val="Heading3"/>
        <w:spacing w:after="100" w:before="200"/>
      </w:pPr>
      <w:r>
        <w:t xml:space="preserve">2. INSTRUMEN PENILAIAN</w:t>
      </w:r>
    </w:p>
    <w:p>
      <w:pPr>
        <w:spacing w:after="120"/>
        <w:jc w:val="both"/>
      </w:pPr>
      <w:r>
        <w:rPr>
          <w:b/>
          <w:bCs/>
        </w:rPr>
        <w:t xml:space="preserve">Asesmen Diagnostik:</w:t>
      </w:r>
    </w:p>
    <w:p>
      <w:pPr>
        <w:spacing w:after="60"/>
        <w:ind w:left="720"/>
      </w:pPr>
      <w:r>
        <w:t xml:space="preserve">1. Apa yang dimaksud dengan bilangan kuadrat?</w:t>
      </w:r>
    </w:p>
    <w:p>
      <w:pPr>
        <w:spacing w:after="60"/>
        <w:ind w:left="720"/>
      </w:pPr>
      <w:r>
        <w:t xml:space="preserve">2. Bagaimana cara menentukan panjang sisi sebuah persegi jika diketahui luasnya?</w:t>
      </w:r>
    </w:p>
    <w:p>
      <w:pPr>
        <w:spacing w:after="60"/>
        <w:ind w:left="720"/>
      </w:pPr>
      <w:r>
        <w:t xml:space="preserve">3. Sebutkan ciri-ciri segitiga siku-siku!</w:t>
      </w:r>
    </w:p>
    <w:p>
      <w:pPr>
        <w:spacing w:after="60"/>
        <w:ind w:left="720"/>
      </w:pPr>
      <w:r>
        <w:t xml:space="preserve">4. Apakah Anda pernah mendengar istilah "Tripel Pythagoras"?</w:t>
      </w:r>
    </w:p>
    <w:p>
      <w:pPr>
        <w:spacing w:after="60"/>
        <w:ind w:left="720"/>
      </w:pPr>
      <w:r>
        <w:t xml:space="preserve">5. Bagaimana Anda menghitung akar kuadrat dari 169 tanpa kalkulator?</w:t>
      </w:r>
    </w:p>
    <w:p>
      <w:pPr>
        <w:spacing w:after="120"/>
        <w:jc w:val="both"/>
      </w:pPr>
      <w:r>
        <w:rPr>
          <w:b/>
          <w:bCs/>
        </w:rPr>
        <w:t xml:space="preserve">KKTP (Kriteria Ketercapaian Tujuan Pembelajaran):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00000" w:sz="1"/>
              <w:left w:val="single" w:color="000000" w:sz="1"/>
              <w:bottom w:val="single" w:color="000000" w:sz="1"/>
              <w:right w:val="single" w:color="000000" w:sz="1"/>
            </w:tcBorders>
            <w:shd w:fill="f0f0f0"/>
            <w:vAlign w:val="center"/>
          </w:tcPr>
          <w:p>
            <w:pPr>
              <w:jc w:val="center"/>
            </w:pPr>
            <w:r>
              <w:t xml:space="preserve">Kriteria</w:t>
            </w:r>
          </w:p>
        </w:tc>
        <w:tc>
          <w:tcPr>
            <w:tcBorders>
              <w:top w:val="single" w:color="000000" w:sz="1"/>
              <w:left w:val="single" w:color="000000" w:sz="1"/>
              <w:bottom w:val="single" w:color="000000" w:sz="1"/>
              <w:right w:val="single" w:color="000000" w:sz="1"/>
            </w:tcBorders>
            <w:shd w:fill="f0f0f0"/>
            <w:vAlign w:val="center"/>
          </w:tcPr>
          <w:p>
            <w:pPr>
              <w:jc w:val="center"/>
            </w:pPr>
            <w:r>
              <w:t xml:space="preserve">Baru Berkembang</w:t>
            </w:r>
          </w:p>
        </w:tc>
        <w:tc>
          <w:tcPr>
            <w:tcBorders>
              <w:top w:val="single" w:color="000000" w:sz="1"/>
              <w:left w:val="single" w:color="000000" w:sz="1"/>
              <w:bottom w:val="single" w:color="000000" w:sz="1"/>
              <w:right w:val="single" w:color="000000" w:sz="1"/>
            </w:tcBorders>
            <w:shd w:fill="f0f0f0"/>
            <w:vAlign w:val="center"/>
          </w:tcPr>
          <w:p>
            <w:pPr>
              <w:jc w:val="center"/>
            </w:pPr>
            <w:r>
              <w:t xml:space="preserve">Layak</w:t>
            </w:r>
          </w:p>
        </w:tc>
        <w:tc>
          <w:tcPr>
            <w:tcBorders>
              <w:top w:val="single" w:color="000000" w:sz="1"/>
              <w:left w:val="single" w:color="000000" w:sz="1"/>
              <w:bottom w:val="single" w:color="000000" w:sz="1"/>
              <w:right w:val="single" w:color="000000" w:sz="1"/>
            </w:tcBorders>
            <w:shd w:fill="f0f0f0"/>
            <w:vAlign w:val="center"/>
          </w:tcPr>
          <w:p>
            <w:pPr>
              <w:jc w:val="center"/>
            </w:pPr>
            <w:r>
              <w:t xml:space="preserve">Cakap</w:t>
            </w:r>
          </w:p>
        </w:tc>
        <w:tc>
          <w:tcPr>
            <w:tcBorders>
              <w:top w:val="single" w:color="000000" w:sz="1"/>
              <w:left w:val="single" w:color="000000" w:sz="1"/>
              <w:bottom w:val="single" w:color="000000" w:sz="1"/>
              <w:right w:val="single" w:color="000000" w:sz="1"/>
            </w:tcBorders>
            <w:shd w:fill="f0f0f0"/>
            <w:vAlign w:val="center"/>
          </w:tcPr>
          <w:p>
            <w:pPr>
              <w:jc w:val="center"/>
            </w:pPr>
            <w:r>
              <w:t xml:space="preserve">Mahir</w:t>
            </w:r>
          </w:p>
        </w:tc>
      </w:tr>
      <w:tr>
        <w:tc>
          <w:tcPr>
            <w:tcBorders>
              <w:top w:val="single" w:color="000000" w:sz="1"/>
              <w:left w:val="single" w:color="000000" w:sz="1"/>
              <w:bottom w:val="single" w:color="000000" w:sz="1"/>
              <w:right w:val="single" w:color="000000" w:sz="1"/>
            </w:tcBorders>
            <w:vAlign w:val="center"/>
          </w:tcPr>
          <w:p>
            <w:pPr>
              <w:jc w:val="top"/>
            </w:pPr>
            <w:r>
              <w:t xml:space="preserve">Memahami konsep Pythagoras</w:t>
            </w:r>
          </w:p>
        </w:tc>
        <w:tc>
          <w:tcPr>
            <w:tcBorders>
              <w:top w:val="single" w:color="000000" w:sz="1"/>
              <w:left w:val="single" w:color="000000" w:sz="1"/>
              <w:bottom w:val="single" w:color="000000" w:sz="1"/>
              <w:right w:val="single" w:color="000000" w:sz="1"/>
            </w:tcBorders>
            <w:vAlign w:val="center"/>
          </w:tcPr>
          <w:p>
            <w:pPr>
              <w:jc w:val="top"/>
            </w:pPr>
            <w:r>
              <w:t xml:space="preserve">Perlu bimbingan</w:t>
            </w:r>
          </w:p>
        </w:tc>
        <w:tc>
          <w:tcPr>
            <w:tcBorders>
              <w:top w:val="single" w:color="000000" w:sz="1"/>
              <w:left w:val="single" w:color="000000" w:sz="1"/>
              <w:bottom w:val="single" w:color="000000" w:sz="1"/>
              <w:right w:val="single" w:color="000000" w:sz="1"/>
            </w:tcBorders>
            <w:vAlign w:val="center"/>
          </w:tcPr>
          <w:p>
            <w:pPr>
              <w:jc w:val="top"/>
            </w:pPr>
            <w:r>
              <w:t xml:space="preserve">Memahami dasar</w:t>
            </w:r>
          </w:p>
        </w:tc>
        <w:tc>
          <w:tcPr>
            <w:tcBorders>
              <w:top w:val="single" w:color="000000" w:sz="1"/>
              <w:left w:val="single" w:color="000000" w:sz="1"/>
              <w:bottom w:val="single" w:color="000000" w:sz="1"/>
              <w:right w:val="single" w:color="000000" w:sz="1"/>
            </w:tcBorders>
            <w:vAlign w:val="center"/>
          </w:tcPr>
          <w:p>
            <w:pPr>
              <w:jc w:val="top"/>
            </w:pPr>
            <w:r>
              <w:t xml:space="preserve">Memahami dengan baik</w:t>
            </w:r>
          </w:p>
        </w:tc>
        <w:tc>
          <w:tcPr>
            <w:tcBorders>
              <w:top w:val="single" w:color="000000" w:sz="1"/>
              <w:left w:val="single" w:color="000000" w:sz="1"/>
              <w:bottom w:val="single" w:color="000000" w:sz="1"/>
              <w:right w:val="single" w:color="000000" w:sz="1"/>
            </w:tcBorders>
            <w:vAlign w:val="center"/>
          </w:tcPr>
          <w:p>
            <w:pPr>
              <w:jc w:val="top"/>
            </w:pPr>
            <w:r>
              <w:t xml:space="preserve">Mampu menjelaskan</w:t>
            </w:r>
          </w:p>
        </w:tc>
      </w:tr>
      <w:tr>
        <w:tc>
          <w:tcPr>
            <w:tcBorders>
              <w:top w:val="single" w:color="000000" w:sz="1"/>
              <w:left w:val="single" w:color="000000" w:sz="1"/>
              <w:bottom w:val="single" w:color="000000" w:sz="1"/>
              <w:right w:val="single" w:color="000000" w:sz="1"/>
            </w:tcBorders>
            <w:vAlign w:val="center"/>
          </w:tcPr>
          <w:p>
            <w:pPr>
              <w:jc w:val="top"/>
            </w:pPr>
            <w:r>
              <w:t xml:space="preserve">Menerapkan rumus</w:t>
            </w:r>
          </w:p>
        </w:tc>
        <w:tc>
          <w:tcPr>
            <w:tcBorders>
              <w:top w:val="single" w:color="000000" w:sz="1"/>
              <w:left w:val="single" w:color="000000" w:sz="1"/>
              <w:bottom w:val="single" w:color="000000" w:sz="1"/>
              <w:right w:val="single" w:color="000000" w:sz="1"/>
            </w:tcBorders>
            <w:vAlign w:val="center"/>
          </w:tcPr>
          <w:p>
            <w:pPr>
              <w:jc w:val="top"/>
            </w:pPr>
            <w:r>
              <w:t xml:space="preserve">Sering salah hitung</w:t>
            </w:r>
          </w:p>
        </w:tc>
        <w:tc>
          <w:tcPr>
            <w:tcBorders>
              <w:top w:val="single" w:color="000000" w:sz="1"/>
              <w:left w:val="single" w:color="000000" w:sz="1"/>
              <w:bottom w:val="single" w:color="000000" w:sz="1"/>
              <w:right w:val="single" w:color="000000" w:sz="1"/>
            </w:tcBorders>
            <w:vAlign w:val="center"/>
          </w:tcPr>
          <w:p>
            <w:pPr>
              <w:jc w:val="top"/>
            </w:pPr>
            <w:r>
              <w:t xml:space="preserve">Benar dengan bantuan</w:t>
            </w:r>
          </w:p>
        </w:tc>
        <w:tc>
          <w:tcPr>
            <w:tcBorders>
              <w:top w:val="single" w:color="000000" w:sz="1"/>
              <w:left w:val="single" w:color="000000" w:sz="1"/>
              <w:bottom w:val="single" w:color="000000" w:sz="1"/>
              <w:right w:val="single" w:color="000000" w:sz="1"/>
            </w:tcBorders>
            <w:vAlign w:val="center"/>
          </w:tcPr>
          <w:p>
            <w:pPr>
              <w:jc w:val="top"/>
            </w:pPr>
            <w:r>
              <w:t xml:space="preserve">Benar mandiri</w:t>
            </w:r>
          </w:p>
        </w:tc>
        <w:tc>
          <w:tcPr>
            <w:tcBorders>
              <w:top w:val="single" w:color="000000" w:sz="1"/>
              <w:left w:val="single" w:color="000000" w:sz="1"/>
              <w:bottom w:val="single" w:color="000000" w:sz="1"/>
              <w:right w:val="single" w:color="000000" w:sz="1"/>
            </w:tcBorders>
            <w:vAlign w:val="center"/>
          </w:tcPr>
          <w:p>
            <w:pPr>
              <w:jc w:val="top"/>
            </w:pPr>
            <w:r>
              <w:t xml:space="preserve">Mampu memecahkan masalah kompleks</w:t>
            </w:r>
          </w:p>
        </w:tc>
      </w:tr>
      <w:tr>
        <w:tc>
          <w:tcPr>
            <w:tcBorders>
              <w:top w:val="single" w:color="000000" w:sz="1"/>
              <w:left w:val="single" w:color="000000" w:sz="1"/>
              <w:bottom w:val="single" w:color="000000" w:sz="1"/>
              <w:right w:val="single" w:color="000000" w:sz="1"/>
            </w:tcBorders>
            <w:vAlign w:val="center"/>
          </w:tcPr>
          <w:p>
            <w:pPr>
              <w:jc w:val="top"/>
            </w:pPr>
            <w:r>
              <w:t xml:space="preserve">Analisis Kontekstual</w:t>
            </w:r>
          </w:p>
        </w:tc>
        <w:tc>
          <w:tcPr>
            <w:tcBorders>
              <w:top w:val="single" w:color="000000" w:sz="1"/>
              <w:left w:val="single" w:color="000000" w:sz="1"/>
              <w:bottom w:val="single" w:color="000000" w:sz="1"/>
              <w:right w:val="single" w:color="000000" w:sz="1"/>
            </w:tcBorders>
            <w:vAlign w:val="center"/>
          </w:tcPr>
          <w:p>
            <w:pPr>
              <w:jc w:val="top"/>
            </w:pPr>
            <w:r>
              <w:t xml:space="preserve">Belum mampu</w:t>
            </w:r>
          </w:p>
        </w:tc>
        <w:tc>
          <w:tcPr>
            <w:tcBorders>
              <w:top w:val="single" w:color="000000" w:sz="1"/>
              <w:left w:val="single" w:color="000000" w:sz="1"/>
              <w:bottom w:val="single" w:color="000000" w:sz="1"/>
              <w:right w:val="single" w:color="000000" w:sz="1"/>
            </w:tcBorders>
            <w:vAlign w:val="center"/>
          </w:tcPr>
          <w:p>
            <w:pPr>
              <w:jc w:val="top"/>
            </w:pPr>
            <w:r>
              <w:t xml:space="preserve">Mampu identifikasi</w:t>
            </w:r>
          </w:p>
        </w:tc>
        <w:tc>
          <w:tcPr>
            <w:tcBorders>
              <w:top w:val="single" w:color="000000" w:sz="1"/>
              <w:left w:val="single" w:color="000000" w:sz="1"/>
              <w:bottom w:val="single" w:color="000000" w:sz="1"/>
              <w:right w:val="single" w:color="000000" w:sz="1"/>
            </w:tcBorders>
            <w:vAlign w:val="center"/>
          </w:tcPr>
          <w:p>
            <w:pPr>
              <w:jc w:val="top"/>
            </w:pPr>
            <w:r>
              <w:t xml:space="preserve">Mampu menghubungkan</w:t>
            </w:r>
          </w:p>
        </w:tc>
        <w:tc>
          <w:tcPr>
            <w:tcBorders>
              <w:top w:val="single" w:color="000000" w:sz="1"/>
              <w:left w:val="single" w:color="000000" w:sz="1"/>
              <w:bottom w:val="single" w:color="000000" w:sz="1"/>
              <w:right w:val="single" w:color="000000" w:sz="1"/>
            </w:tcBorders>
            <w:vAlign w:val="center"/>
          </w:tcPr>
          <w:p>
            <w:pPr>
              <w:jc w:val="top"/>
            </w:pPr>
            <w:r>
              <w:t xml:space="preserve">Mampu memberikan solusi inovatif</w:t>
            </w:r>
          </w:p>
        </w:tc>
      </w:tr>
    </w:tbl>
    <w:r>
      <w:t xml:space="preserve"/>
    </w:r>
    <w:p>
      <w:pPr>
        <w:pStyle w:val="Heading3"/>
        <w:spacing w:after="100" w:before="200"/>
      </w:pPr>
      <w:r>
        <w:t xml:space="preserve">3. MATERI AJAR MENDETAIL (Ringkasan Komprehensif)</w:t>
      </w:r>
    </w:p>
    <w:p>
      <w:pPr>
        <w:spacing w:after="120"/>
        <w:jc w:val="both"/>
      </w:pPr>
      <w:r>
        <w:rPr>
          <w:b/>
          <w:bCs/>
        </w:rPr>
        <w:t xml:space="preserve">Fondasi Teorema Pythagoras: Dari Geometri ke Aljabar</w:t>
      </w:r>
    </w:p>
    <w:p>
      <w:pPr>
        <w:spacing w:after="120"/>
        <w:jc w:val="both"/>
      </w:pPr>
      <w:r>
        <w:rPr>
          <w:b/>
          <w:bCs/>
        </w:rPr>
        <w:t xml:space="preserve">1. Konsep Dasar</w:t>
      </w:r>
      <w:r>
        <w:t xml:space="preserve">
Teorema Pythagoras adalah relasi mendasar dalam geometri Euclidean antara tiga sisi segitiga siku-siku. Secara formal, teorema ini menyatakan: </w:t>
      </w:r>
      <w:r>
        <w:rPr>
          <w:i/>
          <w:iCs/>
        </w:rPr>
        <w:t xml:space="preserve">"Dalam segitiga siku-siku, kuadrat panjang sisi miring (hipotenusa) sama dengan jumlah kuadrat panjang sisi-sisi tegaknya."</w:t>
      </w:r>
      <w:r>
        <w:t xml:space="preserve"> Secara matematis: </w:t>
      </w:r>
      <m:oMath>
        <m:sSup>
          <m:sSupPr/>
          <m:e>
            <m:r>
              <m:t>a</m:t>
            </m:r>
          </m:e>
          <m:sup>
            <m:r>
              <m:t>2</m:t>
            </m:r>
          </m:sup>
        </m:sSup>
        <m:r>
          <m:t>+</m:t>
        </m:r>
        <m:sSup>
          <m:sSupPr/>
          <m:e>
            <m:r>
              <m:t>b</m:t>
            </m:r>
          </m:e>
          <m:sup>
            <m:r>
              <m:t>2</m:t>
            </m:r>
          </m:sup>
        </m:sSup>
        <m:r>
          <m:t>=</m:t>
        </m:r>
        <m:sSup>
          <m:sSupPr/>
          <m:e>
            <m:r>
              <m:t>c</m:t>
            </m:r>
          </m:e>
          <m:sup>
            <m:r>
              <m:t>2</m:t>
            </m:r>
          </m:sup>
        </m:sSup>
      </m:oMath>
      <w:r>
        <w:t xml:space="preserve">, di mana </w:t>
      </w:r>
      <m:oMath>
        <m:r>
          <m:t>c</m:t>
        </m:r>
      </m:oMath>
      <w:r>
        <w:t xml:space="preserve"> adalah hipotenusa.</w:t>
      </w:r>
    </w:p>
    <w:p>
      <w:pPr>
        <w:spacing w:after="120"/>
        <w:jc w:val="both"/>
      </w:pPr>
      <w:r>
        <w:rPr>
          <w:b/>
          <w:bCs/>
        </w:rPr>
        <w:t xml:space="preserve">2. Fakta Historis dan Geometris</w:t>
      </w:r>
      <w:r>
        <w:t xml:space="preserve">
Meskipun dinamai menurut Pythagoras dari Samos, teorema ini telah dikenal oleh peradaban Babilonia dan Mesir kuno jauh sebelum Pythagoras lahir. Secara visual, ini adalah tentang </w:t>
      </w:r>
      <w:r>
        <w:rPr>
          <w:b/>
          <w:bCs/>
        </w:rPr>
        <w:t xml:space="preserve">luas</w:t>
      </w:r>
      <w:r>
        <w:t xml:space="preserve">. Jika kita membangun persegi pada setiap sisi segitiga, jumlah luas dua persegi kecil tepat sama dengan luas persegi besar.</w:t>
      </w:r>
    </w:p>
    <w:p>
      <w:pPr>
        <w:spacing w:after="120"/>
        <w:jc w:val="both"/>
      </w:pPr>
      <w:r>
        <w:rPr>
          <w:b/>
          <w:bCs/>
        </w:rPr>
        <w:t xml:space="preserve">3. Prinsip Tripel Pythagoras</w:t>
      </w:r>
      <w:r>
        <w:t xml:space="preserve">
Tripel Pythagoras adalah himpunan tiga bilangan bulat positif </w:t>
      </w:r>
      <m:oMath>
        <m:r>
          <m:t>(a,b,c)</m:t>
        </m:r>
      </m:oMath>
      <w:r>
        <w:t xml:space="preserve"> yang memenuhi persamaan </w:t>
      </w:r>
      <m:oMath>
        <m:sSup>
          <m:sSupPr/>
          <m:e>
            <m:r>
              <m:t>a</m:t>
            </m:r>
          </m:e>
          <m:sup>
            <m:r>
              <m:t>2</m:t>
            </m:r>
          </m:sup>
        </m:sSup>
        <m:r>
          <m:t>+</m:t>
        </m:r>
        <m:sSup>
          <m:sSupPr/>
          <m:e>
            <m:r>
              <m:t>b</m:t>
            </m:r>
          </m:e>
          <m:sup>
            <m:r>
              <m:t>2</m:t>
            </m:r>
          </m:sup>
        </m:sSup>
        <m:r>
          <m:t>=</m:t>
        </m:r>
        <m:sSup>
          <m:sSupPr/>
          <m:e>
            <m:r>
              <m:t>c</m:t>
            </m:r>
          </m:e>
          <m:sup>
            <m:r>
              <m:t>2</m:t>
            </m:r>
          </m:sup>
        </m:sSup>
      </m:oMath>
      <w:r>
        <w:t xml:space="preserve">. Contoh: </w:t>
      </w:r>
      <m:oMath>
        <m:r>
          <m:t>(3,4,5)</m:t>
        </m:r>
      </m:oMath>
      <w:r>
        <w:t xml:space="preserve">, </w:t>
      </w:r>
      <m:oMath>
        <m:r>
          <m:t>(5,12,13)</m:t>
        </m:r>
      </m:oMath>
      <w:r>
        <w:t xml:space="preserve">, dan </w:t>
      </w:r>
      <m:oMath>
        <m:r>
          <m:t>(8,15,17)</m:t>
        </m:r>
      </m:oMath>
      <w:r>
        <w:t xml:space="preserve">. Memahami tripel ini memudahkan perhitungan cepat dalam desain teknik dan arsitektur.</w:t>
      </w:r>
    </w:p>
    <w:p>
      <w:pPr>
        <w:spacing w:after="120"/>
        <w:jc w:val="both"/>
      </w:pPr>
      <w:r>
        <w:rPr>
          <w:b/>
          <w:bCs/>
        </w:rPr>
        <w:t xml:space="preserve">4. Prosedur Pembuktian</w:t>
      </w:r>
      <w:r>
        <w:t xml:space="preserve">
Pembuktian dapat dilakukan melalui metode </w:t>
      </w:r>
      <w:r>
        <w:rPr>
          <w:i/>
          <w:iCs/>
        </w:rPr>
        <w:t xml:space="preserve">rearrangement</w:t>
      </w:r>
      <w:r>
        <w:t xml:space="preserve"> (penyusunan ulang). Dengan menempatkan empat segitiga identik dalam persegi besar, kita dapat menunjukkan bahwa ruang kosong yang tersisa adalah </w:t>
      </w:r>
      <m:oMath>
        <m:sSup>
          <m:sSupPr/>
          <m:e>
            <m:r>
              <m:t>c</m:t>
            </m:r>
          </m:e>
          <m:sup>
            <m:r>
              <m:t>2</m:t>
            </m:r>
          </m:sup>
        </m:sSup>
      </m:oMath>
      <w:r>
        <w:t xml:space="preserve">, yang nilainya setara dengan </w:t>
      </w:r>
      <m:oMath>
        <m:sSup>
          <m:sSupPr/>
          <m:e>
            <m:r>
              <m:t>a</m:t>
            </m:r>
          </m:e>
          <m:sup>
            <m:r>
              <m:t>2</m:t>
            </m:r>
          </m:sup>
        </m:sSup>
        <m:r>
          <m:t>+</m:t>
        </m:r>
        <m:sSup>
          <m:sSupPr/>
          <m:e>
            <m:r>
              <m:t>b</m:t>
            </m:r>
          </m:e>
          <m:sup>
            <m:r>
              <m:t>2</m:t>
            </m:r>
          </m:sup>
        </m:sSup>
      </m:oMath>
      <w:r>
        <w:t xml:space="preserve">.</w:t>
      </w:r>
    </w:p>
    <w:p>
      <w:pPr>
        <w:spacing w:after="120"/>
        <w:jc w:val="both"/>
      </w:pPr>
      <w:r>
        <w:rPr>
          <w:b/>
          <w:bCs/>
        </w:rPr>
        <w:t xml:space="preserve">5. Analisis Kontekstual</w:t>
      </w:r>
      <w:r>
        <w:t xml:space="preserve">
Dalam kehidupan modern, Pythagoras digunakan dalam:</w:t>
      </w:r>
    </w:p>
    <w:p>
      <w:pPr>
        <w:spacing w:after="60"/>
        <w:ind w:left="720"/>
      </w:pPr>
      <w:r>
        <w:t xml:space="preserve">• Navigasi: Menentukan jarak terpendek antara dua titik koordinat.</w:t>
      </w:r>
    </w:p>
    <w:p>
      <w:pPr>
        <w:spacing w:after="60"/>
        <w:ind w:left="720"/>
      </w:pPr>
      <w:r>
        <w:t xml:space="preserve">• Layar TV/Monitor: Ukuran layar (misal 32 inci) adalah panjang diagonalnya, yang dihitung menggunakan Pythagoras.</w:t>
      </w:r>
    </w:p>
    <w:p>
      <w:pPr>
        <w:spacing w:after="60"/>
        <w:ind w:left="720"/>
      </w:pPr>
      <w:r>
        <w:t xml:space="preserve">• Konstruksi: Memastikan sudut bangunan benar-benar siku-siku (metode 3-4-5).</w:t>
      </w:r>
    </w:p>
    <w:p>
      <w:pPr>
        <w:spacing w:after="120"/>
        <w:jc w:val="both"/>
      </w:pPr>
      <w:r>
        <w:rPr>
          <w:i/>
          <w:iCs/>
        </w:rPr>
        <w:t xml:space="preserve">(Materi ini mencakup penalaran deduktif yang menjadi fondasi bagi materi geometri lanjutan seperti trigonometri dan geometri analitik di jenjang SMA).</w:t>
      </w:r>
    </w:p>
    <w:r>
      <w:t xml:space="preserve"/>
    </w:r>
    <w:p>
      <w:pPr>
        <w:pStyle w:val="Heading3"/>
        <w:spacing w:after="100" w:before="200"/>
      </w:pPr>
      <w:r>
        <w:t xml:space="preserve">4. GLOSARIUM</w:t>
      </w:r>
    </w:p>
    <w:p>
      <w:pPr>
        <w:spacing w:after="60"/>
        <w:ind w:left="720"/>
      </w:pPr>
      <w:r>
        <w:t xml:space="preserve">• Hipotenusa: Sisi terpanjang pada segitiga siku-siku, terletak di depan sudut 90┬░.</w:t>
      </w:r>
    </w:p>
    <w:p>
      <w:pPr>
        <w:spacing w:after="60"/>
        <w:ind w:left="720"/>
      </w:pPr>
      <w:r>
        <w:t xml:space="preserve">• Tripel Pythagoras: Tiga bilangan bulat positif yang memenuhi teorema Pythagoras.</w:t>
      </w:r>
    </w:p>
    <w:p>
      <w:pPr>
        <w:spacing w:after="60"/>
        <w:ind w:left="720"/>
      </w:pPr>
      <w:r>
        <w:t xml:space="preserve">• Kuadrat: Hasil perkalian suatu bilangan dengan dirinya sendiri.</w:t>
      </w:r>
    </w:p>
    <w:p>
      <w:pPr>
        <w:spacing w:after="60"/>
        <w:ind w:left="720"/>
      </w:pPr>
      <w:r>
        <w:t xml:space="preserve">• Akar Kuadrat: Operasi kebalikan dari kuadrat.</w:t>
      </w:r>
    </w:p>
    <w:p>
      <w:pPr>
        <w:spacing w:after="60"/>
        <w:ind w:left="720"/>
      </w:pPr>
      <w:r>
        <w:t xml:space="preserve">• Geometri Euclidean: Cabang matematika yang mempelajari bentuk, ukuran, dan posisi objek dalam ruang.</w:t>
      </w:r>
    </w:p>
    <w:p>
      <w:pPr>
        <w:pStyle w:val="Heading3"/>
        <w:spacing w:after="100" w:before="200"/>
      </w:pPr>
      <w:r>
        <w:t xml:space="preserve">5. DAFTAR PUSTAKA</w:t>
      </w:r>
    </w:p>
    <w:p>
      <w:pPr>
        <w:spacing w:after="60"/>
        <w:ind w:left="720"/>
      </w:pPr>
      <w:r>
        <w:t xml:space="preserve">1. Kementerian Pendidikan dan Kebudayaan. (2021). Buku Siswa Matematika Kelas VIII. Pusat Kurikulum dan Perbukuan.</w:t>
      </w:r>
    </w:p>
    <w:p>
      <w:pPr>
        <w:spacing w:after="60"/>
        <w:ind w:left="720"/>
      </w:pPr>
      <w:r>
        <w:t xml:space="preserve">2. Stewart, J. (2015). Essential Calculus. Cengage Learning.</w:t>
      </w:r>
    </w:p>
    <w:p>
      <w:pPr>
        <w:spacing w:after="60"/>
        <w:ind w:left="720"/>
      </w:pPr>
      <w:r>
        <w:t xml:space="preserve">3. Kemendikdasmen. (2022). Panduan Pembelajaran dan Asesmen Kurikulum Merdeka.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1"/>
              <w:left w:val="single" w:color="000000" w:sz="1"/>
              <w:bottom w:val="single" w:color="000000" w:sz="1"/>
              <w:right w:val="single" w:color="000000" w:sz="1"/>
            </w:tcBorders>
            <w:vAlign w:val="center"/>
          </w:tcPr>
          <w:p>
            <w:pPr>
              <w:jc w:val="top"/>
            </w:pPr>
            <w:r>
              <w:t xml:space="preserve">
                Mengetahui,
                Kepala Sekolah
                NIP. 
            </w:t>
            </w:r>
          </w:p>
        </w:tc>
        <w:tc>
          <w:tcPr>
            <w:tcBorders>
              <w:top w:val="single" w:color="000000" w:sz="1"/>
              <w:left w:val="single" w:color="000000" w:sz="1"/>
              <w:bottom w:val="single" w:color="000000" w:sz="1"/>
              <w:right w:val="single" w:color="000000" w:sz="1"/>
            </w:tcBorders>
            <w:vAlign w:val="center"/>
          </w:tcPr>
          <w:p>
            <w:pPr>
              <w:jc w:val="top"/>
            </w:pPr>
            <w:r>
              <w:t xml:space="preserve">
                Jakarta, 06 September 2026
                Guru Mata Pelajaran
                Estu Puji Handayani, S.Pd.,M.Pd
                NIP. 
            </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2026-09-06T12:51:30.224Z</dcterms:created>
  <dcterms:modified xsi:type="dcterms:W3CDTF">2026-09-06T12:51:30.224Z</dcterms:modified>
</cp:coreProperties>
</file>

<file path=docProps/custom.xml><?xml version="1.0" encoding="utf-8"?>
<Properties xmlns="http://schemas.openxmlformats.org/officeDocument/2006/custom-properties" xmlns:vt="http://schemas.openxmlformats.org/officeDocument/2006/docPropsVTypes"/>
</file>