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ZipCode Data Configuration and Support</w:t>
      </w:r>
    </w:p>
    <w:p>
      <w:pPr>
        <w:pStyle w:val="Subject"/>
        <w:bidi w:val="0"/>
      </w:pPr>
      <w:r>
        <w:rPr>
          <w:rtl w:val="0"/>
        </w:rPr>
        <w:t>Active boundaries API account: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The application will allow a user to view the crime level of a given area.  To support that functionality individual zip code areas on the map will be shaded a color to reflect the crime level for that specific zip code. 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Google map api has built in methods that will plot polygons onto a map object.  </w:t>
      </w:r>
      <w:r>
        <w:rPr>
          <w:rtl w:val="0"/>
          <w:lang w:val="en-US"/>
        </w:rPr>
        <w:t>The b</w:t>
      </w:r>
      <w:r>
        <w:rPr>
          <w:rtl w:val="0"/>
          <w:lang w:val="en-US"/>
        </w:rPr>
        <w:t>oundaries.api (https://market.mashape.com/vanitysoft/boundaries-io/overview) does convert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geographic and political boundaries (such as a zip code) into a geoJSON file of polygons that google map api can use. 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The cost of the </w:t>
      </w:r>
      <w:r>
        <w:rPr>
          <w:rtl w:val="0"/>
          <w:lang w:val="en-US"/>
        </w:rPr>
        <w:t xml:space="preserve">boundaries </w:t>
      </w:r>
      <w:r>
        <w:rPr>
          <w:rtl w:val="0"/>
          <w:lang w:val="en-US"/>
        </w:rPr>
        <w:t>api is $</w:t>
      </w:r>
      <w:r>
        <w:rPr>
          <w:rtl w:val="0"/>
          <w:lang w:val="en-US"/>
        </w:rPr>
        <w:t>1</w:t>
      </w:r>
      <w:r>
        <w:rPr>
          <w:rtl w:val="0"/>
        </w:rPr>
        <w:t xml:space="preserve">5 </w:t>
      </w:r>
      <w:r>
        <w:rPr>
          <w:rtl w:val="0"/>
          <w:lang w:val="en-US"/>
        </w:rPr>
        <w:t xml:space="preserve">for a single </w:t>
      </w:r>
      <w:r>
        <w:rPr>
          <w:rtl w:val="0"/>
          <w:lang w:val="en-US"/>
        </w:rPr>
        <w:t xml:space="preserve"> month.  </w:t>
      </w:r>
      <w:r>
        <w:rPr>
          <w:rtl w:val="0"/>
          <w:lang w:val="en-US"/>
        </w:rPr>
        <w:t>The zip code polygons will only be reviewed once a year, to ensure that any changes in zip code boundaries are included in the application, so the total cost of this service for the year is $15.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To apply for a monthly subscription, click on the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"https://market.mashape.com/vanitysoft/boundaries-io/pricing"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https://market.mashape.com/vanitysoft/boundaries-io/pricing</w:t>
      </w:r>
      <w:r>
        <w:rPr/>
        <w:fldChar w:fldCharType="end" w:fldLock="0"/>
      </w:r>
      <w:r>
        <w:rPr>
          <w:rtl w:val="0"/>
          <w:lang w:val="en-US"/>
        </w:rPr>
        <w:t xml:space="preserve"> and click on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subscribe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button and provide payment information. 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1649730</wp:posOffset>
            </wp:positionH>
            <wp:positionV relativeFrom="line">
              <wp:posOffset>347217</wp:posOffset>
            </wp:positionV>
            <wp:extent cx="1315720" cy="168641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ubscribe_boundaries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16864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Subject"/>
        <w:bidi w:val="0"/>
      </w:pPr>
      <w:r>
        <w:rPr>
          <w:rtl w:val="0"/>
        </w:rPr>
        <w:t>Download Zip Code Polygon Data: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Once you have provided payment information, you can access the api here: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"https://market.mashape.com/vanitysoft/boundaries-io"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https://market.mashape.com/vanitysoft/boundaries-io</w:t>
      </w:r>
      <w:r>
        <w:rPr/>
        <w:fldChar w:fldCharType="end" w:fldLock="0"/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fill in the fields of the form as shown in the example below.  The list of zip codes you will enter are </w:t>
      </w:r>
      <w:r>
        <w:rPr>
          <w:rtl w:val="0"/>
        </w:rPr>
        <w:t>97201,97202, 97203,97204,97205,97206,97209,97210,97211,97212,97213,97214,97215,97216,97217,97218,97219,97220,97221,97227,97229,97230,97231,97232,97233,97236,97239,97266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click on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TEST ENDPOINT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below the form.  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755650</wp:posOffset>
            </wp:positionH>
            <wp:positionV relativeFrom="line">
              <wp:posOffset>479298</wp:posOffset>
            </wp:positionV>
            <wp:extent cx="4180842" cy="4255602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oundaryfieldsinput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42" cy="42556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  <w:numPr>
          <w:ilvl w:val="0"/>
          <w:numId w:val="2"/>
        </w:numPr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2030687</wp:posOffset>
            </wp:positionH>
            <wp:positionV relativeFrom="page">
              <wp:posOffset>6976080</wp:posOffset>
            </wp:positionV>
            <wp:extent cx="3826555" cy="390404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oundaryrequestoutput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555" cy="3904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The results of the query will be displayed on the right hand side of the page in the console window:</w:t>
      </w:r>
    </w:p>
    <w:p>
      <w:pPr>
        <w:pStyle w:val="Subject"/>
        <w:bidi w:val="0"/>
      </w:pPr>
      <w:r>
        <w:rPr>
          <w:rtl w:val="0"/>
        </w:rPr>
        <w:t>Save and validate zip code data: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Click on the </w:t>
      </w:r>
      <w:r>
        <w:rPr>
          <w:rtl w:val="0"/>
          <w:lang w:val="en-US"/>
        </w:rPr>
        <w:t xml:space="preserve">in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Copy Response Body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icon near the top of the console.  The icon looks like two pages over lapping one another.  This will copy the output to the clipboard.  Copy the input to a file and save with a .json extension. 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Delete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header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of this file.  The header will includes from the first line (HTTP/1.1 200 OK in the example above) up to but </w:t>
      </w:r>
      <w:r>
        <w:rPr>
          <w:b w:val="1"/>
          <w:bCs w:val="1"/>
          <w:rtl w:val="0"/>
          <w:lang w:val="en-US"/>
        </w:rPr>
        <w:t>NOT</w:t>
      </w:r>
      <w:r>
        <w:rPr>
          <w:rtl w:val="0"/>
          <w:lang w:val="en-US"/>
        </w:rPr>
        <w:t xml:space="preserve"> including the first  opening bracket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{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.  You may save the file now.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Validate the file is a properly formatted json file by using a json validation tool such as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"https://jsonformatter.curiousconcept.com/"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https://jsonformatter.curiousconcept.com/</w:t>
      </w:r>
      <w:r>
        <w:rPr/>
        <w:fldChar w:fldCharType="end" w:fldLock="0"/>
      </w:r>
      <w:r>
        <w:rPr>
          <w:rtl w:val="0"/>
          <w:lang w:val="en-US"/>
        </w:rPr>
        <w:t>).</w:t>
      </w:r>
    </w:p>
    <w:p>
      <w:pPr>
        <w:pStyle w:val="Subject"/>
        <w:bidi w:val="0"/>
      </w:pPr>
      <w:r>
        <w:rPr>
          <w:rtl w:val="0"/>
        </w:rPr>
        <w:t>Test zip code data related functions:</w:t>
      </w:r>
    </w:p>
    <w:sectPr>
      <w:headerReference w:type="default" r:id="rId7"/>
      <w:footerReference w:type="default" r:id="rId8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Monday, February 22, 2016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