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64646"/>
          <w:sz w:val="22"/>
        </w:rPr>
        <w:t>VECTAETOS</w:t>
      </w:r>
    </w:p>
    <w:p>
      <w:pPr>
        <w:pStyle w:val="Title"/>
        <w:jc w:val="center"/>
      </w:pPr>
      <w:r>
        <w:t>Projektový pracovný kontrakt</w:t>
      </w:r>
    </w:p>
    <w:p>
      <w:pPr>
        <w:jc w:val="center"/>
      </w:pPr>
      <w:r>
        <w:rPr>
          <w:i/>
          <w:color w:val="5A5A5A"/>
          <w:sz w:val="22"/>
        </w:rPr>
        <w:t>Rámec spolupráce, rolí a pracovnej disciplíny pre VECTAETOS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</w:tcPr>
          <w:p>
            <w:pPr>
              <w:pStyle w:val="BoxText"/>
            </w:pPr>
            <w:r>
              <w:t>Status</w:t>
            </w:r>
          </w:p>
        </w:tc>
        <w:tc>
          <w:tcPr>
            <w:tcW w:type="dxa" w:w="4896"/>
            <w:vAlign w:val="center"/>
          </w:tcPr>
          <w:p>
            <w:pPr>
              <w:pStyle w:val="BoxText"/>
            </w:pPr>
            <w:r>
              <w:t>DRAFT - nepodpísaná pracovná verzia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pPr>
              <w:pStyle w:val="BoxText"/>
            </w:pPr>
            <w:r>
              <w:t>Verzia</w:t>
            </w:r>
          </w:p>
        </w:tc>
        <w:tc>
          <w:tcPr>
            <w:tcW w:type="dxa" w:w="4896"/>
            <w:vAlign w:val="center"/>
          </w:tcPr>
          <w:p>
            <w:pPr>
              <w:pStyle w:val="BoxText"/>
            </w:pPr>
            <w:r>
              <w:t>v0.1 / 2026-05-19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pPr>
              <w:pStyle w:val="BoxText"/>
            </w:pPr>
            <w:r>
              <w:t>Typ dokumentu</w:t>
            </w:r>
          </w:p>
        </w:tc>
        <w:tc>
          <w:tcPr>
            <w:tcW w:type="dxa" w:w="4896"/>
            <w:vAlign w:val="center"/>
          </w:tcPr>
          <w:p>
            <w:pPr>
              <w:pStyle w:val="BoxText"/>
            </w:pPr>
            <w:r>
              <w:t>Projektová spolupracovná dohoda / non-employment collaboration framework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pPr>
              <w:pStyle w:val="BoxText"/>
            </w:pPr>
            <w:r>
              <w:t>Jazyk</w:t>
            </w:r>
          </w:p>
        </w:tc>
        <w:tc>
          <w:tcPr>
            <w:tcW w:type="dxa" w:w="4896"/>
            <w:vAlign w:val="center"/>
          </w:tcPr>
          <w:p>
            <w:pPr>
              <w:pStyle w:val="BoxText"/>
            </w:pPr>
            <w:r>
              <w:t>Slovenčina</w:t>
            </w:r>
          </w:p>
        </w:tc>
      </w:tr>
      <w:tr>
        <w:tc>
          <w:tcPr>
            <w:tcW w:type="dxa" w:w="4896"/>
            <w:shd w:fill="EAF2F8"/>
            <w:vAlign w:val="center"/>
          </w:tcPr>
          <w:p>
            <w:pPr>
              <w:pStyle w:val="BoxText"/>
            </w:pPr>
            <w:r>
              <w:t>Poznámka</w:t>
            </w:r>
          </w:p>
        </w:tc>
        <w:tc>
          <w:tcPr>
            <w:tcW w:type="dxa" w:w="4896"/>
            <w:vAlign w:val="center"/>
          </w:tcPr>
          <w:p>
            <w:pPr>
              <w:pStyle w:val="BoxText"/>
            </w:pPr>
            <w:r>
              <w:t>Návrh na odbornú a právnu revíziu; nejde o individuálne právne poradenstvo.</w:t>
            </w:r>
          </w:p>
        </w:tc>
      </w:tr>
    </w:tbl>
    <w:p/>
    <w:p>
      <w:pPr>
        <w:jc w:val="center"/>
      </w:pPr>
      <w:r>
        <w:rPr>
          <w:color w:val="505050"/>
          <w:sz w:val="18"/>
        </w:rPr>
        <w:t>Pracovný návrh pripravený pre projektové použitie, pripomienkovanie a následnú právnu finalizáciu.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8E5"/>
            <w:tcBorders>
              <w:top w:val="single" w:sz="8" w:color="D6B656"/>
              <w:left w:val="single" w:sz="8" w:color="D6B656"/>
              <w:bottom w:val="single" w:sz="8" w:color="D6B656"/>
              <w:right w:val="single" w:sz="8" w:color="D6B656"/>
            </w:tcBorders>
          </w:tcPr>
          <w:p>
            <w:r>
              <w:rPr>
                <w:b/>
                <w:sz w:val="19"/>
              </w:rPr>
              <w:t>Právna poznámka</w:t>
            </w:r>
          </w:p>
          <w:p>
            <w:pPr>
              <w:pStyle w:val="BoxText"/>
            </w:pPr>
            <w:r>
              <w:t>Tento dokument je šablóna a pracovný návrh. Nie je individuálnym právnym poradenstvom.</w:t>
            </w:r>
          </w:p>
          <w:p>
            <w:pPr>
              <w:pStyle w:val="BoxText"/>
            </w:pPr>
            <w:r>
              <w:t>Dokument nie je pracovnou zmluvou podľa pracovnoprávnych predpisov, pokiaľ strany výslovne neuzavrú samostatnú pracovnú zmluvu alebo dodatok.</w:t>
            </w:r>
          </w:p>
          <w:p>
            <w:pPr>
              <w:pStyle w:val="BoxText"/>
            </w:pPr>
            <w:r>
              <w:t>Pred podpisom v komerčnom, grantovom, pracovnom alebo investičnom kontexte sa odporúča právna revízia podľa jurisdikcie strán.</w:t>
            </w:r>
          </w:p>
        </w:tc>
      </w:tr>
    </w:tbl>
    <w:p/>
    <w:p>
      <w:pPr>
        <w:pStyle w:val="Heading1"/>
      </w:pPr>
      <w:r>
        <w:t>1. Zmluvné strany</w:t>
      </w:r>
    </w:p>
    <w:p>
      <w:r>
        <w:t>Tento projektový pracovný kontrakt uzatvárajú nasledujúce strany: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</w:tcPr>
          <w:p>
            <w:pPr>
              <w:pStyle w:val="BoxText"/>
            </w:pPr>
            <w:r>
              <w:t>Strana A</w:t>
            </w:r>
          </w:p>
        </w:tc>
        <w:tc>
          <w:tcPr>
            <w:tcW w:type="dxa" w:w="4896"/>
          </w:tcPr>
          <w:p>
            <w:pPr>
              <w:pStyle w:val="BoxText"/>
            </w:pPr>
            <w:r>
              <w:t>[DOPLNIŤ: meno / subjekt / IČO / adresa / kontakt]</w:t>
            </w:r>
          </w:p>
        </w:tc>
      </w:tr>
      <w:tr>
        <w:tc>
          <w:tcPr>
            <w:tcW w:type="dxa" w:w="4896"/>
            <w:shd w:fill="EAF2F8"/>
          </w:tcPr>
          <w:p>
            <w:pPr>
              <w:pStyle w:val="BoxText"/>
            </w:pPr>
            <w:r>
              <w:t>Strana B</w:t>
            </w:r>
          </w:p>
        </w:tc>
        <w:tc>
          <w:tcPr>
            <w:tcW w:type="dxa" w:w="4896"/>
          </w:tcPr>
          <w:p>
            <w:pPr>
              <w:pStyle w:val="BoxText"/>
            </w:pPr>
            <w:r>
              <w:t>[DOPLNIŤ: meno / subjekt / IČO / adresa / kontakt]</w:t>
            </w:r>
          </w:p>
        </w:tc>
      </w:tr>
      <w:tr>
        <w:tc>
          <w:tcPr>
            <w:tcW w:type="dxa" w:w="4896"/>
            <w:shd w:fill="EAF2F8"/>
          </w:tcPr>
          <w:p>
            <w:pPr>
              <w:pStyle w:val="BoxText"/>
            </w:pPr>
            <w:r>
              <w:t>Projekt</w:t>
            </w:r>
          </w:p>
        </w:tc>
        <w:tc>
          <w:tcPr>
            <w:tcW w:type="dxa" w:w="4896"/>
          </w:tcPr>
          <w:p>
            <w:pPr>
              <w:pStyle w:val="BoxText"/>
            </w:pPr>
            <w:r>
              <w:t>VECTAETOS</w:t>
            </w:r>
          </w:p>
        </w:tc>
      </w:tr>
      <w:tr>
        <w:tc>
          <w:tcPr>
            <w:tcW w:type="dxa" w:w="4896"/>
            <w:shd w:fill="EAF2F8"/>
          </w:tcPr>
          <w:p>
            <w:pPr>
              <w:pStyle w:val="BoxText"/>
            </w:pPr>
            <w:r>
              <w:t>Dátum účinnosti</w:t>
            </w:r>
          </w:p>
        </w:tc>
        <w:tc>
          <w:tcPr>
            <w:tcW w:type="dxa" w:w="4896"/>
          </w:tcPr>
          <w:p>
            <w:pPr>
              <w:pStyle w:val="BoxText"/>
            </w:pPr>
            <w:r>
              <w:t>[DOPLNIŤ]</w:t>
            </w:r>
          </w:p>
        </w:tc>
      </w:tr>
    </w:tbl>
    <w:p/>
    <w:p>
      <w:pPr>
        <w:pStyle w:val="Heading1"/>
      </w:pPr>
      <w:r>
        <w:t>2. Účel dokumentu</w:t>
      </w:r>
    </w:p>
    <w:p>
      <w:r>
        <w:t>Účelom dokumentu je upraviť spoluprácu na projekte VECTAETOS ako neautoritatívnej epistemickej architektúre. Dokument stanovuje pracovné roly, rozsah prác, limity interpretácie, pravidlá príspevkov, pravidlá výstupov, spôsob ukončenia spolupráce a ochranu pred driftom projektu do agentnosti, kontroly alebo monopolizácie výkladu.</w:t>
      </w:r>
    </w:p>
    <w:p>
      <w:r>
        <w:t>Tento dokument nestanovuje pravdu o VECTAETOS. Stanovuje len pracovnú disciplínu strán pri tvorbe, údržbe, dokumentovaní a implementačnom skúmaní projektu.</w:t>
      </w:r>
    </w:p>
    <w:p>
      <w:pPr>
        <w:pStyle w:val="Heading1"/>
      </w:pPr>
      <w:r>
        <w:t>3. Východiskové princípy</w:t>
      </w:r>
    </w:p>
    <w:p>
      <w:pPr>
        <w:pStyle w:val="Clause"/>
      </w:pPr>
      <w:r>
        <w:rPr>
          <w:b/>
        </w:rPr>
        <w:t xml:space="preserve">Neagentnosť: </w:t>
      </w:r>
      <w:r>
        <w:t>VECTAETOS sa nesmie interpretovať ako agent, rozhodovací subjekt, optimalizátor alebo autorita.</w:t>
      </w:r>
    </w:p>
    <w:p>
      <w:pPr>
        <w:pStyle w:val="Clause"/>
      </w:pPr>
      <w:r>
        <w:rPr>
          <w:b/>
        </w:rPr>
        <w:t xml:space="preserve">Žiadna exekutívna autorita: </w:t>
      </w:r>
      <w:r>
        <w:t>Žiadna vrstva projektu nesmie vyberať trajektórie, vydávať záväzné verdikty alebo nahrádzať ľudskú interpretáciu.</w:t>
      </w:r>
    </w:p>
    <w:p>
      <w:pPr>
        <w:pStyle w:val="Clause"/>
      </w:pPr>
      <w:r>
        <w:rPr>
          <w:b/>
        </w:rPr>
        <w:t xml:space="preserve">Žiadny feedback do Φ: </w:t>
      </w:r>
      <w:r>
        <w:t>Audit, projekcia, pamäť, LLM ani výklad nesmú spätne meniť Φ alebo R ako riadiaci signál.</w:t>
      </w:r>
    </w:p>
    <w:p>
      <w:pPr>
        <w:pStyle w:val="Clause"/>
      </w:pPr>
      <w:r>
        <w:rPr>
          <w:b/>
        </w:rPr>
        <w:t xml:space="preserve">Observables bez autority: </w:t>
      </w:r>
      <w:r>
        <w:t>Číselné, hashové, spektrálne, projekčné a auditné výstupy sú len stopy; nie sú pravda, bezpečnosť, validita ani K(Φ).</w:t>
      </w:r>
    </w:p>
    <w:p>
      <w:pPr>
        <w:pStyle w:val="Clause"/>
      </w:pPr>
      <w:r>
        <w:rPr>
          <w:b/>
        </w:rPr>
        <w:t xml:space="preserve">Epistemická pokora: </w:t>
      </w:r>
      <w:r>
        <w:t>Každý výstup a príspevok musí zachovať rozdiel medzi modelom, projekciou a realitou.</w:t>
      </w:r>
    </w:p>
    <w:p>
      <w:pPr>
        <w:pStyle w:val="Clause"/>
      </w:pPr>
      <w:r>
        <w:rPr>
          <w:b/>
        </w:rPr>
        <w:t xml:space="preserve">Zákaz monopolizácie: </w:t>
      </w:r>
      <w:r>
        <w:t>Žiadna osoba, inštitúcia, implementácia ani dokument nesmie tvrdiť exkluzívnu správnosť alebo vlastníctvo výkladu VECTAETOS.</w:t>
      </w:r>
    </w:p>
    <w:p>
      <w:pPr>
        <w:pStyle w:val="Heading1"/>
      </w:pPr>
      <w:r>
        <w:t>4. Definície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</w:tcPr>
          <w:p>
            <w:pPr>
              <w:pStyle w:val="BoxText"/>
            </w:pPr>
            <w:r>
              <w:rPr>
                <w:b/>
              </w:rPr>
              <w:t>Termín</w:t>
            </w:r>
          </w:p>
        </w:tc>
        <w:tc>
          <w:tcPr>
            <w:tcW w:type="dxa" w:w="3264"/>
            <w:shd w:fill="D9EAF7"/>
          </w:tcPr>
          <w:p>
            <w:pPr>
              <w:pStyle w:val="BoxText"/>
            </w:pPr>
            <w:r>
              <w:rPr>
                <w:b/>
              </w:rPr>
              <w:t>Pracovný význam</w:t>
            </w:r>
          </w:p>
        </w:tc>
        <w:tc>
          <w:tcPr>
            <w:tcW w:type="dxa" w:w="3264"/>
            <w:shd w:fill="D9EAF7"/>
          </w:tcPr>
          <w:p>
            <w:pPr>
              <w:pStyle w:val="BoxText"/>
            </w:pPr>
            <w:r>
              <w:rPr>
                <w:b/>
              </w:rPr>
              <w:t>Zakázaná interpretácia</w:t>
            </w:r>
          </w:p>
        </w:tc>
      </w:tr>
      <w:tr>
        <w:tc>
          <w:tcPr>
            <w:tcW w:type="dxa" w:w="3264"/>
            <w:vAlign w:val="top"/>
          </w:tcPr>
          <w:p>
            <w:pPr>
              <w:pStyle w:val="BoxText"/>
            </w:pPr>
            <w:r>
              <w:t>Φ</w:t>
            </w:r>
          </w:p>
        </w:tc>
        <w:tc>
          <w:tcPr>
            <w:tcW w:type="dxa" w:w="3264"/>
            <w:vAlign w:val="top"/>
          </w:tcPr>
          <w:p>
            <w:pPr>
              <w:pStyle w:val="BoxText"/>
            </w:pPr>
            <w:r>
              <w:t>Epistemické pole VECTAETOS chápané ako relačná konfigurácia Σ a R.</w:t>
            </w:r>
          </w:p>
        </w:tc>
        <w:tc>
          <w:tcPr>
            <w:tcW w:type="dxa" w:w="3264"/>
            <w:vAlign w:val="top"/>
          </w:tcPr>
          <w:p>
            <w:pPr>
              <w:pStyle w:val="BoxText"/>
            </w:pPr>
            <w:r>
              <w:t>Agent, plánovač, riadiaca entita, runtime controller.</w:t>
            </w:r>
          </w:p>
        </w:tc>
      </w:tr>
      <w:tr>
        <w:tc>
          <w:tcPr>
            <w:tcW w:type="dxa" w:w="3264"/>
            <w:vAlign w:val="top"/>
          </w:tcPr>
          <w:p>
            <w:pPr>
              <w:pStyle w:val="BoxText"/>
            </w:pPr>
            <w:r>
              <w:t>Σ</w:t>
            </w:r>
          </w:p>
        </w:tc>
        <w:tc>
          <w:tcPr>
            <w:tcW w:type="dxa" w:w="3264"/>
            <w:vAlign w:val="top"/>
          </w:tcPr>
          <w:p>
            <w:pPr>
              <w:pStyle w:val="BoxText"/>
            </w:pPr>
            <w:r>
              <w:t>Súbor invariantných ťažísk / singulárností projektu.</w:t>
            </w:r>
          </w:p>
        </w:tc>
        <w:tc>
          <w:tcPr>
            <w:tcW w:type="dxa" w:w="3264"/>
            <w:vAlign w:val="top"/>
          </w:tcPr>
          <w:p>
            <w:pPr>
              <w:pStyle w:val="BoxText"/>
            </w:pPr>
            <w:r>
              <w:t>Hierarchia priorít alebo morálny rebríček.</w:t>
            </w:r>
          </w:p>
        </w:tc>
      </w:tr>
      <w:tr>
        <w:tc>
          <w:tcPr>
            <w:tcW w:type="dxa" w:w="3264"/>
            <w:vAlign w:val="top"/>
          </w:tcPr>
          <w:p>
            <w:pPr>
              <w:pStyle w:val="BoxText"/>
            </w:pPr>
            <w:r>
              <w:t>R</w:t>
            </w:r>
          </w:p>
        </w:tc>
        <w:tc>
          <w:tcPr>
            <w:tcW w:type="dxa" w:w="3264"/>
            <w:vAlign w:val="top"/>
          </w:tcPr>
          <w:p>
            <w:pPr>
              <w:pStyle w:val="BoxText"/>
            </w:pPr>
            <w:r>
              <w:t>Antisymetrická relačná štruktúra medzi ťažiskami.</w:t>
            </w:r>
          </w:p>
        </w:tc>
        <w:tc>
          <w:tcPr>
            <w:tcW w:type="dxa" w:w="3264"/>
            <w:vAlign w:val="top"/>
          </w:tcPr>
          <w:p>
            <w:pPr>
              <w:pStyle w:val="BoxText"/>
            </w:pPr>
            <w:r>
              <w:t>Premenná, ktorú downstream vrstva voľne opravuje.</w:t>
            </w:r>
          </w:p>
        </w:tc>
      </w:tr>
      <w:tr>
        <w:tc>
          <w:tcPr>
            <w:tcW w:type="dxa" w:w="3264"/>
            <w:vAlign w:val="top"/>
          </w:tcPr>
          <w:p>
            <w:pPr>
              <w:pStyle w:val="BoxText"/>
            </w:pPr>
            <w:r>
              <w:t>K(Φ)</w:t>
            </w:r>
          </w:p>
        </w:tc>
        <w:tc>
          <w:tcPr>
            <w:tcW w:type="dxa" w:w="3264"/>
            <w:vAlign w:val="top"/>
          </w:tcPr>
          <w:p>
            <w:pPr>
              <w:pStyle w:val="BoxText"/>
            </w:pPr>
            <w:r>
              <w:t>Predikát reprezentovateľnosti, nie merateľná hodnota.</w:t>
            </w:r>
          </w:p>
        </w:tc>
        <w:tc>
          <w:tcPr>
            <w:tcW w:type="dxa" w:w="3264"/>
            <w:vAlign w:val="top"/>
          </w:tcPr>
          <w:p>
            <w:pPr>
              <w:pStyle w:val="BoxText"/>
            </w:pPr>
            <w:r>
              <w:t>Coherence score, safety score, truth score.</w:t>
            </w:r>
          </w:p>
        </w:tc>
      </w:tr>
      <w:tr>
        <w:tc>
          <w:tcPr>
            <w:tcW w:type="dxa" w:w="3264"/>
            <w:vAlign w:val="top"/>
          </w:tcPr>
          <w:p>
            <w:pPr>
              <w:pStyle w:val="BoxText"/>
            </w:pPr>
            <w:r>
              <w:t>κ</w:t>
            </w:r>
          </w:p>
        </w:tc>
        <w:tc>
          <w:tcPr>
            <w:tcW w:type="dxa" w:w="3264"/>
            <w:vAlign w:val="top"/>
          </w:tcPr>
          <w:p>
            <w:pPr>
              <w:pStyle w:val="BoxText"/>
            </w:pPr>
            <w:r>
              <w:t>Hranica ontologickej reprezentovateľnosti.</w:t>
            </w:r>
          </w:p>
        </w:tc>
        <w:tc>
          <w:tcPr>
            <w:tcW w:type="dxa" w:w="3264"/>
            <w:vAlign w:val="top"/>
          </w:tcPr>
          <w:p>
            <w:pPr>
              <w:pStyle w:val="BoxText"/>
            </w:pPr>
            <w:r>
              <w:t>Tunable numeric threshold.</w:t>
            </w:r>
          </w:p>
        </w:tc>
      </w:tr>
      <w:tr>
        <w:tc>
          <w:tcPr>
            <w:tcW w:type="dxa" w:w="3264"/>
            <w:vAlign w:val="top"/>
          </w:tcPr>
          <w:p>
            <w:pPr>
              <w:pStyle w:val="BoxText"/>
            </w:pPr>
            <w:r>
              <w:t>QE</w:t>
            </w:r>
          </w:p>
        </w:tc>
        <w:tc>
          <w:tcPr>
            <w:tcW w:type="dxa" w:w="3264"/>
            <w:vAlign w:val="top"/>
          </w:tcPr>
          <w:p>
            <w:pPr>
              <w:pStyle w:val="BoxText"/>
            </w:pPr>
            <w:r>
              <w:t>Aktívna epistemická aporia; stav nereprezentovateľnosti.</w:t>
            </w:r>
          </w:p>
        </w:tc>
        <w:tc>
          <w:tcPr>
            <w:tcW w:type="dxa" w:w="3264"/>
            <w:vAlign w:val="top"/>
          </w:tcPr>
          <w:p>
            <w:pPr>
              <w:pStyle w:val="BoxText"/>
            </w:pPr>
            <w:r>
              <w:t>Chyba, fallback, odmietnutie alebo failure state.</w:t>
            </w:r>
          </w:p>
        </w:tc>
      </w:tr>
      <w:tr>
        <w:tc>
          <w:tcPr>
            <w:tcW w:type="dxa" w:w="3264"/>
            <w:vAlign w:val="top"/>
          </w:tcPr>
          <w:p>
            <w:pPr>
              <w:pStyle w:val="BoxText"/>
            </w:pPr>
            <w:r>
              <w:t>Vortex</w:t>
            </w:r>
          </w:p>
        </w:tc>
        <w:tc>
          <w:tcPr>
            <w:tcW w:type="dxa" w:w="3264"/>
            <w:vAlign w:val="top"/>
          </w:tcPr>
          <w:p>
            <w:pPr>
              <w:pStyle w:val="BoxText"/>
            </w:pPr>
            <w:r>
              <w:t>Expozícia možných trajektórií v danom poli.</w:t>
            </w:r>
          </w:p>
        </w:tc>
        <w:tc>
          <w:tcPr>
            <w:tcW w:type="dxa" w:w="3264"/>
            <w:vAlign w:val="top"/>
          </w:tcPr>
          <w:p>
            <w:pPr>
              <w:pStyle w:val="BoxText"/>
            </w:pPr>
            <w:r>
              <w:t>Selector, optimizer, recommender, path chooser.</w:t>
            </w:r>
          </w:p>
        </w:tc>
      </w:tr>
      <w:tr>
        <w:tc>
          <w:tcPr>
            <w:tcW w:type="dxa" w:w="3264"/>
            <w:vAlign w:val="top"/>
          </w:tcPr>
          <w:p>
            <w:pPr>
              <w:pStyle w:val="BoxText"/>
            </w:pPr>
            <w:r>
              <w:t>LLM Adapter</w:t>
            </w:r>
          </w:p>
        </w:tc>
        <w:tc>
          <w:tcPr>
            <w:tcW w:type="dxa" w:w="3264"/>
            <w:vAlign w:val="top"/>
          </w:tcPr>
          <w:p>
            <w:pPr>
              <w:pStyle w:val="BoxText"/>
            </w:pPr>
            <w:r>
              <w:t>Jazykový parser a renderer.</w:t>
            </w:r>
          </w:p>
        </w:tc>
        <w:tc>
          <w:tcPr>
            <w:tcW w:type="dxa" w:w="3264"/>
            <w:vAlign w:val="top"/>
          </w:tcPr>
          <w:p>
            <w:pPr>
              <w:pStyle w:val="BoxText"/>
            </w:pPr>
            <w:r>
              <w:t>Autorita pravdy alebo interpretácie.</w:t>
            </w:r>
          </w:p>
        </w:tc>
      </w:tr>
      <w:tr>
        <w:tc>
          <w:tcPr>
            <w:tcW w:type="dxa" w:w="3264"/>
            <w:vAlign w:val="top"/>
          </w:tcPr>
          <w:p>
            <w:pPr>
              <w:pStyle w:val="BoxText"/>
            </w:pPr>
            <w:r>
              <w:t>Príspevok</w:t>
            </w:r>
          </w:p>
        </w:tc>
        <w:tc>
          <w:tcPr>
            <w:tcW w:type="dxa" w:w="3264"/>
            <w:vAlign w:val="top"/>
          </w:tcPr>
          <w:p>
            <w:pPr>
              <w:pStyle w:val="BoxText"/>
            </w:pPr>
            <w:r>
              <w:t>Text, kód, diagram, test, dokumentácia alebo návrh dodaný stranou.</w:t>
            </w:r>
          </w:p>
        </w:tc>
        <w:tc>
          <w:tcPr>
            <w:tcW w:type="dxa" w:w="3264"/>
            <w:vAlign w:val="top"/>
          </w:tcPr>
          <w:p>
            <w:pPr>
              <w:pStyle w:val="BoxText"/>
            </w:pPr>
            <w:r>
              <w:t>Automatické vlastníctvo systému VECTAETOS ako celku.</w:t>
            </w:r>
          </w:p>
        </w:tc>
      </w:tr>
    </w:tbl>
    <w:p/>
    <w:p>
      <w:pPr>
        <w:pStyle w:val="Heading1"/>
      </w:pPr>
      <w:r>
        <w:t>5. Predmet spolupráce</w:t>
      </w:r>
    </w:p>
    <w:p>
      <w:r>
        <w:t>Strany môžu spolupracovať najmä na týchto činnostiach:</w:t>
      </w:r>
    </w:p>
    <w:p>
      <w:pPr>
        <w:pStyle w:val="ListBullet"/>
      </w:pPr>
      <w:r>
        <w:t>ontologické a metodologické mapovanie;</w:t>
      </w:r>
    </w:p>
    <w:p>
      <w:pPr>
        <w:pStyle w:val="ListBullet"/>
      </w:pPr>
      <w:r>
        <w:t>formalizácia vrstiev, invariantov, drift vektorov a zakázaných inferencií;</w:t>
      </w:r>
    </w:p>
    <w:p>
      <w:pPr>
        <w:pStyle w:val="ListBullet"/>
      </w:pPr>
      <w:r>
        <w:t>príprava dokumentácie, anchorov, manifestov, špecifikácií a citačných materiálov;</w:t>
      </w:r>
    </w:p>
    <w:p>
      <w:pPr>
        <w:pStyle w:val="ListBullet"/>
      </w:pPr>
      <w:r>
        <w:t>návrh neautoritatívnych prototypov, testov, parserov, rendererov a auditných observables;</w:t>
      </w:r>
    </w:p>
    <w:p>
      <w:pPr>
        <w:pStyle w:val="ListBullet"/>
      </w:pPr>
      <w:r>
        <w:t>príprava verejných alebo interných výstupov, ak neporušujú ontologické limity projektu;</w:t>
      </w:r>
    </w:p>
    <w:p>
      <w:pPr>
        <w:pStyle w:val="ListBullet"/>
      </w:pPr>
      <w:r>
        <w:t>právno-governance príprava na licenčné, výskumné alebo komerčné použitie.</w:t>
      </w:r>
    </w:p>
    <w:p>
      <w:pPr>
        <w:pStyle w:val="Heading1"/>
      </w:pPr>
      <w:r>
        <w:t>6. Čo spolupráca výslovne nie je</w:t>
      </w:r>
    </w:p>
    <w:p>
      <w:pPr>
        <w:pStyle w:val="ListBullet"/>
      </w:pPr>
      <w:r>
        <w:t>Nie je založením rozhodovacieho AI systému.</w:t>
      </w:r>
    </w:p>
    <w:p>
      <w:pPr>
        <w:pStyle w:val="ListBullet"/>
      </w:pPr>
      <w:r>
        <w:t>Nie je poverením na tvorbu zbraňového, represívneho, dohľadového alebo manipulatívneho systému.</w:t>
      </w:r>
    </w:p>
    <w:p>
      <w:pPr>
        <w:pStyle w:val="ListBullet"/>
      </w:pPr>
      <w:r>
        <w:t>Nie je prevodom vlastníctva jadra VECTAETOS na žiadnu stranu.</w:t>
      </w:r>
    </w:p>
    <w:p>
      <w:pPr>
        <w:pStyle w:val="ListBullet"/>
      </w:pPr>
      <w:r>
        <w:t>Nie je udelením práva tvrdiť, že jedna implementácia je jediný alebo pravý VECTAETOS.</w:t>
      </w:r>
    </w:p>
    <w:p>
      <w:pPr>
        <w:pStyle w:val="ListBullet"/>
      </w:pPr>
      <w:r>
        <w:t>Nie je pracovnou zmluvou, pokiaľ to samostatná písomná dohoda výslovne nestanoví.</w:t>
      </w:r>
    </w:p>
    <w:p>
      <w:pPr>
        <w:pStyle w:val="Heading1"/>
      </w:pPr>
      <w:r>
        <w:t>7. Roly a zodpovednosti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</w:tcPr>
          <w:p>
            <w:pPr>
              <w:pStyle w:val="BoxText"/>
            </w:pPr>
            <w:r>
              <w:rPr>
                <w:b/>
              </w:rPr>
              <w:t>Rola</w:t>
            </w:r>
          </w:p>
        </w:tc>
        <w:tc>
          <w:tcPr>
            <w:tcW w:type="dxa" w:w="3264"/>
            <w:shd w:fill="D9EAF7"/>
          </w:tcPr>
          <w:p>
            <w:pPr>
              <w:pStyle w:val="BoxText"/>
            </w:pPr>
            <w:r>
              <w:rPr>
                <w:b/>
              </w:rPr>
              <w:t>Zodpovednosť</w:t>
            </w:r>
          </w:p>
        </w:tc>
        <w:tc>
          <w:tcPr>
            <w:tcW w:type="dxa" w:w="3264"/>
            <w:shd w:fill="D9EAF7"/>
          </w:tcPr>
          <w:p>
            <w:pPr>
              <w:pStyle w:val="BoxText"/>
            </w:pPr>
            <w:r>
              <w:rPr>
                <w:b/>
              </w:rPr>
              <w:t>Limit</w:t>
            </w:r>
          </w:p>
        </w:tc>
      </w:tr>
      <w:tr>
        <w:tc>
          <w:tcPr>
            <w:tcW w:type="dxa" w:w="3264"/>
          </w:tcPr>
          <w:p>
            <w:pPr>
              <w:pStyle w:val="BoxText"/>
            </w:pPr>
            <w:r>
              <w:t>Ontologický kurátor</w:t>
            </w:r>
          </w:p>
        </w:tc>
        <w:tc>
          <w:tcPr>
            <w:tcW w:type="dxa" w:w="3264"/>
          </w:tcPr>
          <w:p>
            <w:pPr>
              <w:pStyle w:val="BoxText"/>
            </w:pPr>
            <w:r>
              <w:t>Chráni kontinuitu pojmov, anchorov a invariancií; finalizuje pracovné znenia po pripomienkach.</w:t>
            </w:r>
          </w:p>
        </w:tc>
        <w:tc>
          <w:tcPr>
            <w:tcW w:type="dxa" w:w="3264"/>
          </w:tcPr>
          <w:p>
            <w:pPr>
              <w:pStyle w:val="BoxText"/>
            </w:pPr>
            <w:r>
              <w:t>Nesmie vlastniť pravdu systému ani zmeniť jadro na osobnú autoritu.</w:t>
            </w:r>
          </w:p>
        </w:tc>
      </w:tr>
      <w:tr>
        <w:tc>
          <w:tcPr>
            <w:tcW w:type="dxa" w:w="3264"/>
          </w:tcPr>
          <w:p>
            <w:pPr>
              <w:pStyle w:val="BoxText"/>
            </w:pPr>
            <w:r>
              <w:t>Architekt vrstiev</w:t>
            </w:r>
          </w:p>
        </w:tc>
        <w:tc>
          <w:tcPr>
            <w:tcW w:type="dxa" w:w="3264"/>
          </w:tcPr>
          <w:p>
            <w:pPr>
              <w:pStyle w:val="BoxText"/>
            </w:pPr>
            <w:r>
              <w:t>Mapuje vzťahy ZMYSEL / Φ / RMK / Vortex / EK / Projection / LLM Adapter.</w:t>
            </w:r>
          </w:p>
        </w:tc>
        <w:tc>
          <w:tcPr>
            <w:tcW w:type="dxa" w:w="3264"/>
          </w:tcPr>
          <w:p>
            <w:pPr>
              <w:pStyle w:val="BoxText"/>
            </w:pPr>
            <w:r>
              <w:t>Nesmie vytvoriť skrytý controller alebo feedback do Φ.</w:t>
            </w:r>
          </w:p>
        </w:tc>
      </w:tr>
      <w:tr>
        <w:tc>
          <w:tcPr>
            <w:tcW w:type="dxa" w:w="3264"/>
          </w:tcPr>
          <w:p>
            <w:pPr>
              <w:pStyle w:val="BoxText"/>
            </w:pPr>
            <w:r>
              <w:t>Implementátor</w:t>
            </w:r>
          </w:p>
        </w:tc>
        <w:tc>
          <w:tcPr>
            <w:tcW w:type="dxa" w:w="3264"/>
          </w:tcPr>
          <w:p>
            <w:pPr>
              <w:pStyle w:val="BoxText"/>
            </w:pPr>
            <w:r>
              <w:t>Píše prototypy, testy, serializáciu, auditné stopy a bezpečné guardy.</w:t>
            </w:r>
          </w:p>
        </w:tc>
        <w:tc>
          <w:tcPr>
            <w:tcW w:type="dxa" w:w="3264"/>
          </w:tcPr>
          <w:p>
            <w:pPr>
              <w:pStyle w:val="BoxText"/>
            </w:pPr>
            <w:r>
              <w:t>Nesmie počítať K(Φ), číslovať κ alebo vyberať najlepšiu trajektóriu.</w:t>
            </w:r>
          </w:p>
        </w:tc>
      </w:tr>
      <w:tr>
        <w:tc>
          <w:tcPr>
            <w:tcW w:type="dxa" w:w="3264"/>
          </w:tcPr>
          <w:p>
            <w:pPr>
              <w:pStyle w:val="BoxText"/>
            </w:pPr>
            <w:r>
              <w:t>Dokumentačný editor</w:t>
            </w:r>
          </w:p>
        </w:tc>
        <w:tc>
          <w:tcPr>
            <w:tcW w:type="dxa" w:w="3264"/>
          </w:tcPr>
          <w:p>
            <w:pPr>
              <w:pStyle w:val="BoxText"/>
            </w:pPr>
            <w:r>
              <w:t>Stabilizuje jazyk, štruktúru, citácie, verzie a čitateľnosť.</w:t>
            </w:r>
          </w:p>
        </w:tc>
        <w:tc>
          <w:tcPr>
            <w:tcW w:type="dxa" w:w="3264"/>
          </w:tcPr>
          <w:p>
            <w:pPr>
              <w:pStyle w:val="BoxText"/>
            </w:pPr>
            <w:r>
              <w:t>Nesmie zmeniť jazykovú projekciu na normatívny výklad pravdy.</w:t>
            </w:r>
          </w:p>
        </w:tc>
      </w:tr>
      <w:tr>
        <w:tc>
          <w:tcPr>
            <w:tcW w:type="dxa" w:w="3264"/>
          </w:tcPr>
          <w:p>
            <w:pPr>
              <w:pStyle w:val="BoxText"/>
            </w:pPr>
            <w:r>
              <w:t>Právno-governance člen</w:t>
            </w:r>
          </w:p>
        </w:tc>
        <w:tc>
          <w:tcPr>
            <w:tcW w:type="dxa" w:w="3264"/>
          </w:tcPr>
          <w:p>
            <w:pPr>
              <w:pStyle w:val="BoxText"/>
            </w:pPr>
            <w:r>
              <w:t>Pripravuje licenčné, CLA, non-misuse a revízne dokumenty.</w:t>
            </w:r>
          </w:p>
        </w:tc>
        <w:tc>
          <w:tcPr>
            <w:tcW w:type="dxa" w:w="3264"/>
          </w:tcPr>
          <w:p>
            <w:pPr>
              <w:pStyle w:val="BoxText"/>
            </w:pPr>
            <w:r>
              <w:t>Nesmie premeniť ontologickú deklaráciu na centralizovanú moc.</w:t>
            </w:r>
          </w:p>
        </w:tc>
      </w:tr>
    </w:tbl>
    <w:p/>
    <w:p>
      <w:pPr>
        <w:pStyle w:val="Heading1"/>
      </w:pPr>
      <w:r>
        <w:t>8. Pracovná disciplína</w:t>
      </w:r>
    </w:p>
    <w:p>
      <w:r>
        <w:t>Strany prijímajú túto minimálnu postupnosť práce:</w:t>
      </w:r>
    </w:p>
    <w:p>
      <w:pPr>
        <w:pStyle w:val="ListNumber"/>
      </w:pPr>
      <w:r>
        <w:t>najprv zhromaždiť a identifikovať relevantné canonical dokumenty;</w:t>
      </w:r>
    </w:p>
    <w:p>
      <w:pPr>
        <w:pStyle w:val="ListNumber"/>
      </w:pPr>
      <w:r>
        <w:t>mapovať vzťahy vrstiev;</w:t>
      </w:r>
    </w:p>
    <w:p>
      <w:pPr>
        <w:pStyle w:val="ListNumber"/>
      </w:pPr>
      <w:r>
        <w:t>identifikovať povolené observables;</w:t>
      </w:r>
    </w:p>
    <w:p>
      <w:pPr>
        <w:pStyle w:val="ListNumber"/>
      </w:pPr>
      <w:r>
        <w:t>identifikovať zakázané inferencie;</w:t>
      </w:r>
    </w:p>
    <w:p>
      <w:pPr>
        <w:pStyle w:val="ListNumber"/>
      </w:pPr>
      <w:r>
        <w:t>napísať kontrafaktuály;</w:t>
      </w:r>
    </w:p>
    <w:p>
      <w:pPr>
        <w:pStyle w:val="ListNumber"/>
      </w:pPr>
      <w:r>
        <w:t>napísať dôsledky;</w:t>
      </w:r>
    </w:p>
    <w:p>
      <w:pPr>
        <w:pStyle w:val="ListNumber"/>
      </w:pPr>
      <w:r>
        <w:t>napísať adversarial drift vektory;</w:t>
      </w:r>
    </w:p>
    <w:p>
      <w:pPr>
        <w:pStyle w:val="ListNumber"/>
      </w:pPr>
      <w:r>
        <w:t>až potom navrhovať implementáciu;</w:t>
      </w:r>
    </w:p>
    <w:p>
      <w:pPr>
        <w:pStyle w:val="ListNumber"/>
      </w:pPr>
      <w:r>
        <w:t>až potom písať guardy;</w:t>
      </w:r>
    </w:p>
    <w:p>
      <w:pPr>
        <w:pStyle w:val="ListNumber"/>
      </w:pPr>
      <w:r>
        <w:t>až potom povyšovať stabilný materiál na silnejšie anchory.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7EE"/>
            <w:tcBorders>
              <w:top w:val="single" w:sz="8" w:color="D6B656"/>
              <w:left w:val="single" w:sz="8" w:color="D6B656"/>
              <w:bottom w:val="single" w:sz="8" w:color="D6B656"/>
              <w:right w:val="single" w:sz="8" w:color="D6B656"/>
            </w:tcBorders>
          </w:tcPr>
          <w:p>
            <w:r>
              <w:rPr>
                <w:b/>
                <w:sz w:val="19"/>
              </w:rPr>
              <w:t>Zásada implementácie</w:t>
            </w:r>
          </w:p>
          <w:p>
            <w:pPr>
              <w:pStyle w:val="BoxText"/>
            </w:pPr>
            <w:r>
              <w:t>Žiadna implementácia nesmie predbehnúť ontológiu.</w:t>
            </w:r>
          </w:p>
          <w:p>
            <w:pPr>
              <w:pStyle w:val="BoxText"/>
            </w:pPr>
            <w:r>
              <w:t>Žiadny guard sa nesmie stať autoritou.</w:t>
            </w:r>
          </w:p>
          <w:p>
            <w:pPr>
              <w:pStyle w:val="BoxText"/>
            </w:pPr>
            <w:r>
              <w:t>Žiadny audit sa nesmie stať riadením.</w:t>
            </w:r>
          </w:p>
        </w:tc>
      </w:tr>
    </w:tbl>
    <w:p/>
    <w:p>
      <w:pPr>
        <w:pStyle w:val="Heading1"/>
      </w:pPr>
      <w:r>
        <w:t>9. Výstupy a akceptácia práce</w:t>
      </w:r>
    </w:p>
    <w:p>
      <w:r>
        <w:t>Výstupy môžu mať formu textových dokumentov, kódu, testov, diagramov, issue záznamov, protokolov, hashových záväzkov alebo auditných záznamov.</w:t>
      </w:r>
    </w:p>
    <w:p>
      <w:r>
        <w:t>Výstup sa považuje za pracovný, nie finálny, kým nie je označený jedným z týchto statusov:</w:t>
      </w:r>
    </w:p>
    <w:p>
      <w:pPr>
        <w:pStyle w:val="ListBullet"/>
      </w:pPr>
      <w:r>
        <w:t>DRAFT</w:t>
      </w:r>
    </w:p>
    <w:p>
      <w:pPr>
        <w:pStyle w:val="ListBullet"/>
      </w:pPr>
      <w:r>
        <w:t>WORKING ANCHOR</w:t>
      </w:r>
    </w:p>
    <w:p>
      <w:pPr>
        <w:pStyle w:val="ListBullet"/>
      </w:pPr>
      <w:r>
        <w:t>CANONICAL WORKING ANCHOR</w:t>
      </w:r>
    </w:p>
    <w:p>
      <w:pPr>
        <w:pStyle w:val="ListBullet"/>
      </w:pPr>
      <w:r>
        <w:t>OFFICIAL / FROZEN</w:t>
      </w:r>
    </w:p>
    <w:p>
      <w:pPr>
        <w:pStyle w:val="ListBullet"/>
      </w:pPr>
      <w:r>
        <w:t>DEPRECATED / SUPERSEDED</w:t>
      </w:r>
    </w:p>
    <w:p>
      <w:r>
        <w:t>Akceptácia výstupu znamená prijatie do pracovného toku, nie potvrdenie pravdy, bezpečnosti alebo úplnosti.</w:t>
      </w:r>
    </w:p>
    <w:p>
      <w:pPr>
        <w:pStyle w:val="Heading1"/>
      </w:pPr>
      <w:r>
        <w:t>10. Autorstvo, IP a príspevky</w:t>
      </w:r>
    </w:p>
    <w:p>
      <w:pPr>
        <w:pStyle w:val="ListBullet"/>
      </w:pPr>
      <w:r>
        <w:t>Autori si zachovávajú osobné autorstvo k svojim príspevkom, pokiaľ nie je písomne dohodnuté inak.</w:t>
      </w:r>
    </w:p>
    <w:p>
      <w:pPr>
        <w:pStyle w:val="ListBullet"/>
      </w:pPr>
      <w:r>
        <w:t>Jadro VECTAETOS sa nesmie privatizovať ako exkluzívne vlastníctvo jednej osoby, firmy alebo implementácie.</w:t>
      </w:r>
    </w:p>
    <w:p>
      <w:pPr>
        <w:pStyle w:val="ListBullet"/>
      </w:pPr>
      <w:r>
        <w:t>Príspevky môžu byť zahrnuté do verejných alebo interných materiálov s primeranou atribúciou.</w:t>
      </w:r>
    </w:p>
    <w:p>
      <w:pPr>
        <w:pStyle w:val="ListBullet"/>
      </w:pPr>
      <w:r>
        <w:t>Komerčné použitie, investičné použitie, grantové použitie alebo sublicencovanie vyžaduje samostatnú prílohu.</w:t>
      </w:r>
    </w:p>
    <w:p>
      <w:pPr>
        <w:pStyle w:val="ListBullet"/>
      </w:pPr>
      <w:r>
        <w:t>Ak príspevok obsahuje tretie strany, osobné údaje, cudzie kódy alebo licenčne viazaný obsah, prispievateľ to musí výslovne oznámiť.</w:t>
      </w:r>
    </w:p>
    <w:p>
      <w:pPr>
        <w:pStyle w:val="Heading1"/>
      </w:pPr>
      <w:r>
        <w:t>11. Dôvernosť a citlivé informácie</w:t>
      </w:r>
    </w:p>
    <w:p>
      <w:r>
        <w:t>Strany môžu označiť časti práce ako dôverné. Dôvernosť nesmie byť použitá na skrytie škodlivého použitia, manipulácie, neoprávneného privlastnenia alebo porušenia ontologických limitov.</w:t>
      </w:r>
    </w:p>
    <w:p>
      <w:r>
        <w:t>Osobné údaje, ak sa vyskytnú, musia byť spracúvané len v nevyhnutnom rozsahu a v samostatne určenom právnom režime.</w:t>
      </w:r>
    </w:p>
    <w:p>
      <w:pPr>
        <w:pStyle w:val="Heading1"/>
      </w:pPr>
      <w:r>
        <w:t>12. Zakázané použitia</w:t>
      </w:r>
    </w:p>
    <w:p>
      <w:pPr>
        <w:pStyle w:val="ListBullet"/>
      </w:pPr>
      <w:r>
        <w:t>vojenské, paramilitárne alebo zbraňové použitie;</w:t>
      </w:r>
    </w:p>
    <w:p>
      <w:pPr>
        <w:pStyle w:val="ListBullet"/>
      </w:pPr>
      <w:r>
        <w:t>autonómne rozhodovanie o osobách bez zmysluplného ľudského dohľadu;</w:t>
      </w:r>
    </w:p>
    <w:p>
      <w:pPr>
        <w:pStyle w:val="ListBullet"/>
      </w:pPr>
      <w:r>
        <w:t>masové sledovanie, behaviorálne skórovanie alebo represívna klasifikácia;</w:t>
      </w:r>
    </w:p>
    <w:p>
      <w:pPr>
        <w:pStyle w:val="ListBullet"/>
      </w:pPr>
      <w:r>
        <w:t>manipulácia verejnosti alebo skupín znižujúca autonómiu myslenia;</w:t>
      </w:r>
    </w:p>
    <w:p>
      <w:pPr>
        <w:pStyle w:val="ListBullet"/>
      </w:pPr>
      <w:r>
        <w:t>systémy, ktoré predstierajú pravdu, bezpečnosť alebo epistemickú autoritu;</w:t>
      </w:r>
    </w:p>
    <w:p>
      <w:pPr>
        <w:pStyle w:val="ListBullet"/>
      </w:pPr>
      <w:r>
        <w:t>akékoľvek použitie, ktoré vedome ohrozuje život, zdravie, dôstojnosť, slobodu alebo schopnosť rozpoznávať pravdu.</w:t>
      </w:r>
    </w:p>
    <w:p>
      <w:pPr>
        <w:pStyle w:val="Heading1"/>
      </w:pPr>
      <w:r>
        <w:t>13. Drift, porušenie a náprava</w:t>
      </w:r>
    </w:p>
    <w:p>
      <w:r>
        <w:t>Ak výstup, implementácia alebo komunikačný materiál vykazuje drift do autority, kontroly, optimalizácie, skrytého feedbacku alebo monopolizácie výkladu, musí byť označený ako DRIFT VECTOR a dočasne vyradený z povýšenia na anchor.</w:t>
      </w:r>
    </w:p>
    <w:p>
      <w:r>
        <w:t>Nápravné kroky:</w:t>
      </w:r>
    </w:p>
    <w:p>
      <w:pPr>
        <w:pStyle w:val="ListNumber"/>
      </w:pPr>
      <w:r>
        <w:t>zastaviť šírenie sporného výstupu ako canonical;</w:t>
      </w:r>
    </w:p>
    <w:p>
      <w:pPr>
        <w:pStyle w:val="ListNumber"/>
      </w:pPr>
      <w:r>
        <w:t>zdokumentovať drift;</w:t>
      </w:r>
    </w:p>
    <w:p>
      <w:pPr>
        <w:pStyle w:val="ListNumber"/>
      </w:pPr>
      <w:r>
        <w:t>oddeliť pozorovanie od rozhodovania;</w:t>
      </w:r>
    </w:p>
    <w:p>
      <w:pPr>
        <w:pStyle w:val="ListNumber"/>
      </w:pPr>
      <w:r>
        <w:t>odstrániť jazyk autority, optimalizácie alebo exekutívneho výberu;</w:t>
      </w:r>
    </w:p>
    <w:p>
      <w:pPr>
        <w:pStyle w:val="ListNumber"/>
      </w:pPr>
      <w:r>
        <w:t>znovu overiť kompatibilitu s jadrom.</w:t>
      </w:r>
    </w:p>
    <w:p>
      <w:pPr>
        <w:pStyle w:val="Heading1"/>
      </w:pPr>
      <w:r>
        <w:t>14. Komunikácia a záznamy</w:t>
      </w:r>
    </w:p>
    <w:p>
      <w:r>
        <w:t>Projektová komunikácia má byť vecná, auditovateľná a verzovaná. Dôležité rozhodnutia sa zapisujú ako pracovné záznamy, nie ako ontologické pravdy.</w:t>
      </w:r>
    </w:p>
    <w:p>
      <w:r>
        <w:t>Odporúčané minimálne polia záznamu: dátum, autor, dotknutá vrstva, typ výstupu, status, dôsledok, kontrafaktuál, drift riziko, ďalší krok.</w:t>
      </w:r>
    </w:p>
    <w:p>
      <w:pPr>
        <w:pStyle w:val="Heading1"/>
      </w:pPr>
      <w:r>
        <w:t>15. Trvanie a ukončenie</w:t>
      </w:r>
    </w:p>
    <w:p>
      <w:r>
        <w:t>Spolupráca trvá od dátumu účinnosti do ukončenia dohodou strán alebo jednostranným oznámením s výpovednou lehotou [DOPLNIŤ] dní.</w:t>
      </w:r>
    </w:p>
    <w:p>
      <w:r>
        <w:t>Ukončenie spolupráce nemení historické autorstvo, nezakladá právo privatizovať jadro a neruší povinnosti dôvernosti, atribúcie, ochrany osobných údajov a zákazu škodlivého použitia.</w:t>
      </w:r>
    </w:p>
    <w:p>
      <w:pPr>
        <w:pStyle w:val="Heading1"/>
      </w:pPr>
      <w:r>
        <w:t>16. Riešenie sporov</w:t>
      </w:r>
    </w:p>
    <w:p>
      <w:r>
        <w:t>Strany sa najprv pokúsia vyriešiť spor pracovnou revíziou: identifikácia vrstvy, identifikácia invariantov, identifikácia driftu, návrh nápravy.</w:t>
      </w:r>
    </w:p>
    <w:p>
      <w:r>
        <w:t>Ak sa spor nevyrieši, použije sa rozhodné právo a fórum uvedené nižšie:</w:t>
      </w:r>
    </w:p>
    <w:p>
      <w:pPr>
        <w:pStyle w:val="Clause"/>
      </w:pPr>
      <w:r>
        <w:t>Rozhodné právo: [DOPLNIŤ]</w:t>
      </w:r>
    </w:p>
    <w:p>
      <w:pPr>
        <w:pStyle w:val="Clause"/>
      </w:pPr>
      <w:r>
        <w:t>Fórum / súd / mediácia: [DOPLNIŤ]</w:t>
      </w:r>
    </w:p>
    <w:p>
      <w:pPr>
        <w:pStyle w:val="Clause"/>
      </w:pPr>
      <w:r>
        <w:t>Jazyk konania: [DOPLNIŤ]</w:t>
      </w:r>
    </w:p>
    <w:p>
      <w:pPr>
        <w:pStyle w:val="Heading1"/>
      </w:pPr>
      <w:r>
        <w:t>17. Záverečné ustanovenia</w:t>
      </w:r>
    </w:p>
    <w:p>
      <w:r>
        <w:t>Tento dokument tvorí pracovný rámec spolupráce. Ak je niektoré ustanovenie neplatné alebo nevykonateľné, ostatné ustanovenia ostávajú zachované v rozsahu dovolenom právom.</w:t>
      </w:r>
    </w:p>
    <w:p>
      <w:r>
        <w:t>Zmeny dokumentu musia byť písomné, verzované a nesmú meniť neautoritatívny charakter VECTAETOS bez vytvorenia nového, odlíšeného ontologického systému.</w:t>
      </w:r>
    </w:p>
    <w:p>
      <w:pPr>
        <w:pStyle w:val="Heading1"/>
      </w:pPr>
      <w:r>
        <w:t>Podpisy</w:t>
      </w:r>
    </w:p>
    <w:p>
      <w:r>
        <w:t>Podpisom strany potvrdzujú, že dokument čítali, rozumejú jeho neautoritatívnemu charakteru a prijímajú pracovnú disciplínu uvedenú v dokumente.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pStyle w:val="BoxText"/>
            </w:pPr>
            <w:r>
              <w:t>Meno / subjekt:</w:t>
            </w:r>
          </w:p>
        </w:tc>
        <w:tc>
          <w:tcPr>
            <w:tcW w:type="dxa" w:w="4896"/>
          </w:tcPr>
          <w:p>
            <w:pPr>
              <w:pStyle w:val="BoxText"/>
            </w:pPr>
            <w:r>
              <w:t>Meno / subjekt:</w:t>
            </w:r>
          </w:p>
        </w:tc>
      </w:tr>
      <w:tr>
        <w:tc>
          <w:tcPr>
            <w:tcW w:type="dxa" w:w="4896"/>
          </w:tcPr>
          <w:p>
            <w:pPr>
              <w:pStyle w:val="BoxText"/>
            </w:pPr>
            <w:r>
              <w:t>Funkcia / rola:</w:t>
            </w:r>
          </w:p>
        </w:tc>
        <w:tc>
          <w:tcPr>
            <w:tcW w:type="dxa" w:w="4896"/>
          </w:tcPr>
          <w:p>
            <w:pPr>
              <w:pStyle w:val="BoxText"/>
            </w:pPr>
            <w:r>
              <w:t>Funkcia / rola:</w:t>
            </w:r>
          </w:p>
        </w:tc>
      </w:tr>
      <w:tr>
        <w:tc>
          <w:tcPr>
            <w:tcW w:type="dxa" w:w="4896"/>
          </w:tcPr>
          <w:p>
            <w:pPr>
              <w:pStyle w:val="BoxText"/>
            </w:pPr>
            <w:r>
              <w:t>Dátum:</w:t>
            </w:r>
          </w:p>
        </w:tc>
        <w:tc>
          <w:tcPr>
            <w:tcW w:type="dxa" w:w="4896"/>
          </w:tcPr>
          <w:p>
            <w:pPr>
              <w:pStyle w:val="BoxText"/>
            </w:pPr>
            <w:r>
              <w:t>Dátum:</w:t>
            </w:r>
          </w:p>
        </w:tc>
      </w:tr>
      <w:tr>
        <w:tc>
          <w:tcPr>
            <w:tcW w:type="dxa" w:w="4896"/>
          </w:tcPr>
          <w:p>
            <w:pPr>
              <w:pStyle w:val="BoxText"/>
            </w:pPr>
            <w:r>
              <w:t>Podpis:</w:t>
            </w:r>
          </w:p>
          <w:p>
            <w:r>
              <w:br/>
              <w:br/>
            </w:r>
          </w:p>
        </w:tc>
        <w:tc>
          <w:tcPr>
            <w:tcW w:type="dxa" w:w="4896"/>
          </w:tcPr>
          <w:p>
            <w:pPr>
              <w:pStyle w:val="BoxText"/>
            </w:pPr>
            <w:r>
              <w:t>Podpis:</w:t>
            </w:r>
          </w:p>
          <w:p>
            <w: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Príloha A - Minimálny kompatibilitný test</w:t>
      </w:r>
    </w:p>
    <w:p>
      <w:pPr>
        <w:pStyle w:val="ListBullet"/>
      </w:pPr>
      <w:r>
        <w:t>Tvrdí výstup alebo implementácia, že pozná pravdu?</w:t>
      </w:r>
    </w:p>
    <w:p>
      <w:pPr>
        <w:pStyle w:val="ListBullet"/>
      </w:pPr>
      <w:r>
        <w:t>Vyberá trajektóriu ako najlepšiu, optimálnu alebo odporúčanú?</w:t>
      </w:r>
    </w:p>
    <w:p>
      <w:pPr>
        <w:pStyle w:val="ListBullet"/>
      </w:pPr>
      <w:r>
        <w:t>Mení audit, pamäť, projekcia alebo LLM Φ alebo R?</w:t>
      </w:r>
    </w:p>
    <w:p>
      <w:pPr>
        <w:pStyle w:val="ListBullet"/>
      </w:pPr>
      <w:r>
        <w:t>Prekladá observable na bezpečnostný, koherenčný alebo pravdivostný skóre?</w:t>
      </w:r>
    </w:p>
    <w:p>
      <w:pPr>
        <w:pStyle w:val="ListBullet"/>
      </w:pPr>
      <w:r>
        <w:t>Robí z LLM autoritu interpretácie?</w:t>
      </w:r>
    </w:p>
    <w:p>
      <w:pPr>
        <w:pStyle w:val="ListBullet"/>
      </w:pPr>
      <w:r>
        <w:t>Skryto vytvára controller, planner, optimizer alebo selector?</w:t>
      </w:r>
    </w:p>
    <w:p>
      <w:pPr>
        <w:pStyle w:val="ListBullet"/>
      </w:pPr>
      <w:r>
        <w:t>Používa pokoru ako marketingovú dominanciu?</w:t>
      </w:r>
    </w:p>
    <w:p>
      <w:pPr>
        <w:pStyle w:val="ListBullet"/>
      </w:pPr>
      <w:r>
        <w:t>Núti odpoveď tam, kde je legitímne mlčanie alebo aporia?</w:t>
      </w:r>
    </w:p>
    <w:p>
      <w:r>
        <w:t>Ak je odpoveď na ktorúkoľvek otázku kladná, výstup musí byť označený ako nekompatibilný alebo vyžaduje revíziu.</w:t>
      </w:r>
    </w:p>
    <w:p>
      <w:pPr>
        <w:pStyle w:val="Heading1"/>
      </w:pPr>
      <w:r>
        <w:t>Príloha B - Voliteľný pracovnoprávny dodatok</w:t>
      </w:r>
    </w:p>
    <w:p>
      <w:r>
        <w:t>Táto príloha sa použije len vtedy, ak strany chcú vytvoriť samostatný pracovnoprávny alebo kontraktorský vzťah.</w:t>
      </w:r>
    </w:p>
    <w:p>
      <w:pPr>
        <w:pStyle w:val="Clause"/>
      </w:pPr>
      <w:r>
        <w:t>Typ vzťahu: [zamestnanec / kontraktor / živnosť / poradca / výskumný spolupracovník]</w:t>
      </w:r>
    </w:p>
    <w:p>
      <w:pPr>
        <w:pStyle w:val="Clause"/>
      </w:pPr>
      <w:r>
        <w:t>Rozsah práce: [DOPLNIŤ]</w:t>
      </w:r>
    </w:p>
    <w:p>
      <w:pPr>
        <w:pStyle w:val="Clause"/>
      </w:pPr>
      <w:r>
        <w:t>Odmena: [DOPLNIŤ]</w:t>
      </w:r>
    </w:p>
    <w:p>
      <w:pPr>
        <w:pStyle w:val="Clause"/>
      </w:pPr>
      <w:r>
        <w:t>Fakturácia / mzda: [DOPLNIŤ]</w:t>
      </w:r>
    </w:p>
    <w:p>
      <w:pPr>
        <w:pStyle w:val="Clause"/>
      </w:pPr>
      <w:r>
        <w:t>Miesto výkonu / remote režim: [DOPLNIŤ]</w:t>
      </w:r>
    </w:p>
    <w:p>
      <w:pPr>
        <w:pStyle w:val="Clause"/>
      </w:pPr>
      <w:r>
        <w:t>Pracovný čas / availability: [DOPLNIŤ]</w:t>
      </w:r>
    </w:p>
    <w:p>
      <w:pPr>
        <w:pStyle w:val="Clause"/>
      </w:pPr>
      <w:r>
        <w:t>Samostatná IP úprava: [áno / nie / príloha]</w:t>
      </w:r>
    </w:p>
    <w:p>
      <w:pPr>
        <w:pStyle w:val="Clause"/>
      </w:pPr>
      <w:r>
        <w:t>Samostatná NDA: [áno / nie / príloha]</w:t>
      </w:r>
    </w:p>
    <w:p>
      <w:pPr>
        <w:pStyle w:val="Heading1"/>
      </w:pPr>
      <w:r>
        <w:t>Príloha C - Referenčné východiská</w:t>
      </w:r>
    </w:p>
    <w:p>
      <w:pPr>
        <w:pStyle w:val="ListBullet"/>
      </w:pPr>
      <w:r>
        <w:t>VECTAETOS - Calibration and Trajectory Possibility Mapping Anchor.</w:t>
      </w:r>
    </w:p>
    <w:p>
      <w:pPr>
        <w:pStyle w:val="ListBullet"/>
      </w:pPr>
      <w:r>
        <w:t>VECTAETOS - Ontological Declaration of Use.</w:t>
      </w:r>
    </w:p>
    <w:p>
      <w:pPr>
        <w:pStyle w:val="ListBullet"/>
      </w:pPr>
      <w:r>
        <w:t>VECTAETOS 1.0 - Frozen Ontological Core.</w:t>
      </w:r>
    </w:p>
    <w:p>
      <w:pPr>
        <w:pStyle w:val="ListBullet"/>
      </w:pPr>
      <w:r>
        <w:t>Regulation (EU) 2024/1689 - Artificial Intelligence Act, where relevant.</w:t>
      </w:r>
    </w:p>
    <w:p>
      <w:pPr>
        <w:pStyle w:val="ListBullet"/>
      </w:pPr>
      <w:r>
        <w:t>Regulation (EU) 2016/679 - GDPR, where personal data is processed.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VECTAETOS draft - page </w:t>
    </w:r>
    <w:r>
      <w:fldChar w:fldCharType="begin"/>
      <w:instrText xml:space="preserve">PAGE</w:instrText>
      <w:fldChar w:fldCharType="end"/>
    </w:r>
    <w:r>
      <w:rPr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VECTAETOS - Projektový pracovný kontrakt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441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3557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C3C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1F1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ause">
    <w:name w:val="Clause"/>
    <w:pPr>
      <w:spacing w:after="60"/>
      <w:ind w:left="259"/>
    </w:pPr>
    <w:rPr>
      <w:rFonts w:ascii="Liberation Sans" w:hAnsi="Liberation Sans" w:eastAsia="Liberation Sans"/>
      <w:sz w:val="19"/>
    </w:rPr>
  </w:style>
  <w:style w:type="paragraph" w:customStyle="1" w:styleId="Small">
    <w:name w:val="Small"/>
    <w:rPr>
      <w:rFonts w:ascii="Liberation Sans" w:hAnsi="Liberation Sans" w:eastAsia="Liberation Sans"/>
      <w:color w:val="505050"/>
      <w:sz w:val="16"/>
    </w:rPr>
  </w:style>
  <w:style w:type="paragraph" w:customStyle="1" w:styleId="BoxText">
    <w:name w:val="BoxText"/>
    <w:pPr>
      <w:spacing w:after="40"/>
    </w:pPr>
    <w:rPr>
      <w:rFonts w:ascii="Liberation Sans" w:hAnsi="Liberation Sans" w:eastAsia="Liberation San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VECTAETOS - Projektový pracovný kontrakt</dc:title>
  <dc:subject>Draft collaboration contract for VECTAETOS project</dc:subject>
  <dc:creator>VECTAETOS Project</dc:creator>
  <cp:keywords/>
  <dc:description>Generated draft for legal and project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