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>of this method is stated briefly.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headerReference w:type="even" r:id="rId12"/>
      <w:headerReference w:type="first" r:id="rId13"/>
      <w:footerReference w:type="first" r:id="rId14"/>
      <w:footerReference w:type="even" r:id="rId15"/>
      <w:pgSz w:w="11909" w:h="16834"/>
      <w:pgMar w:top="1008" w:right="1152" w:bottom="1008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p-ISSN: 2356-0533; e-ISSN: 2355-9195</w:t>
    </w:r>
    <w:r>
      <w:drawing>
        <wp:inline xmlns:a="http://schemas.openxmlformats.org/drawingml/2006/main" xmlns:pic="http://schemas.openxmlformats.org/drawingml/2006/picture">
          <wp:extent cx="18288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</pic:spPr>
              </pic:pic>
            </a:graphicData>
          </a:graphic>
        </wp:inline>
      </w:drawing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p-ISSN: 2356-0533; e-ISSN: 2355-9195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{{first_author}}: {{short_title_4w}}…    p-ISSN: 2356-0533; e-ISSN: 2355-9195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Jurnal Elkolind Volume {{volume}}, Nomor {{issue}}, {{publication_month}} {{publication_year}}</w:t>
    </w:r>
  </w:p>
  <w:p>
    <w:r>
      <w:t>DOI: {{doi_full}}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Jurnal Elkolind Volume {{volume}}, Nomor {{issue}}, {{publication_month}} {{publication_year}}</w:t>
    </w:r>
  </w:p>
  <w:p>
    <w:r>
      <w:t>DOI: {{doi_full}}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Jurnal Elkolind Volume {{volume}}, Nomor {{issue}}, {{publication_month}} {{publication_year}}</w:t>
    </w:r>
  </w:p>
  <w:p>
    <w:r>
      <w:t>DOI: {{doi_full}}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dugi" w:hAnsi="Gadug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dugi" w:hAnsi="Gadug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dugi" w:hAnsi="Gadug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adugi" w:hAnsi="Gadug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