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Washing Hands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1.Do you have hands?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yes --&gt; proceed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 --&gt; find finger hands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2.Do you have a sink?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yes --&gt; proceed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 --&gt; find a sink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Are your hands dirty?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yes --&gt; proceed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 --&gt; get your hands in some dirt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Turn on the sink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Put hands under water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Do you have soap?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yes --&gt; use soap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 --&gt; find soap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Put hands under water again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Do you have a towel?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yes --&gt; proceed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 --&gt; find the nearest leaf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Dry your hands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Turn off sink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All clean!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