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apartment"/>
    <w:p>
      <w:pPr>
        <w:pStyle w:val="Heading2"/>
      </w:pPr>
      <w:r>
        <w:t xml:space="preserve">The Apartment</w:t>
      </w:r>
    </w:p>
    <w:p>
      <w:r>
        <w:pict>
          <v:rect style="width:0;height:1.5pt" o:hralign="center" o:hrstd="t" o:hr="t"/>
        </w:pict>
      </w:r>
    </w:p>
    <w:p>
      <w:pPr>
        <w:pStyle w:val="FirstParagraph"/>
      </w:pPr>
      <w:r>
        <w:t xml:space="preserve">of a stucco complex off Chester Avenue and the lease called it a one-bedroom and the one-bedroom was accurate and that was the last accurate thing about the description. The single window in the living room faced the parking lot. The carpet was beige. The ceiling had a stain in the corner that Brittni had evaluated on the first day: water intrusion, old, resolved, the damage cosmetic. She had not called the landlord. She had documented it. It was in a folder in the filing cabinet she’d bought from a Craigslist listing for eighteen dollars because the filing cabinet was less expensive than the anxiety of not having one.</w:t>
      </w:r>
    </w:p>
    <w:p>
      <w:pPr>
        <w:pStyle w:val="BodyText"/>
      </w:pPr>
      <w:r>
        <w:t xml:space="preserve">She read the apartment the way she read everything. She couldn’t stop.</w:t>
      </w:r>
    </w:p>
    <w:p>
      <w:pPr>
        <w:pStyle w:val="BodyText"/>
      </w:pPr>
      <w:r>
        <w:t xml:space="preserve">The neighbor below her: a woman in her fifties, arthritic—the footsteps told you the hip was the primary joint, the gait compensating on the right side, the pattern consistent for eight months. The neighbor across the hall: a man who watched television at a volume that suggested hearing loss, right ear, mild to moderate. The parking lot: the truck with the cracked manifold that idled rough every morning at six-fifteen—owner approximately forty, drove consistently, vehicle neglected by neglect not poverty, different pattern—the Honda with the bad wheel bearing that was going to fail within two hundred miles if she had to guess and she always had to guess.</w:t>
      </w:r>
    </w:p>
    <w:p>
      <w:pPr>
        <w:pStyle w:val="BodyText"/>
      </w:pPr>
      <w:r>
        <w:t xml:space="preserve">She had stopped going on dates in the second year of the clinic. The dates had been their own kind of presentation. She would sit across the table and the diagnostic eye would run its ticker—the nervous laugh that said the childhood was difficult, the left-hand ring tanline that said the divorce was recent, the menu studied too long that said the cost of the meal was a stress and she would have been kinder to suggest somewhere cheaper but hadn’t known until they were seated. She was never unkind. She was never warm in the way that cost her. She was always, precisely, the woman who diagnosed the situation and responded to the diagnosis rather than to the man.</w:t>
      </w:r>
    </w:p>
    <w:p>
      <w:pPr>
        <w:pStyle w:val="BodyText"/>
      </w:pPr>
      <w:r>
        <w:t xml:space="preserve">The last one had said:</w:t>
      </w:r>
      <w:r>
        <w:t xml:space="preserve"> </w:t>
      </w:r>
      <w:r>
        <w:t xml:space="preserve">“</w:t>
      </w:r>
      <w:r>
        <w:t xml:space="preserve">You look at people like you’re trying to figure out what’s wrong with them.</w:t>
      </w:r>
      <w:r>
        <w:t xml:space="preserve">”</w:t>
      </w:r>
    </w:p>
    <w:p>
      <w:pPr>
        <w:pStyle w:val="BodyText"/>
      </w:pPr>
      <w:r>
        <w:t xml:space="preserve">She’d said:</w:t>
      </w:r>
      <w:r>
        <w:t xml:space="preserve"> </w:t>
      </w:r>
      <w:r>
        <w:t xml:space="preserve">“</w:t>
      </w:r>
      <w:r>
        <w:t xml:space="preserve">I’m sorry. It’s a professional habit.</w:t>
      </w:r>
      <w:r>
        <w:t xml:space="preserve">”</w:t>
      </w:r>
    </w:p>
    <w:p>
      <w:pPr>
        <w:pStyle w:val="BodyText"/>
      </w:pPr>
      <w:r>
        <w:t xml:space="preserve">She’d said sorry. She hadn’t been sorry. The habit was the floor. You didn’t apologize for the floor.</w:t>
      </w:r>
    </w:p>
    <w:p>
      <w:pPr>
        <w:pStyle w:val="BodyText"/>
      </w:pPr>
      <w:r>
        <w:t xml:space="preserve">The thing she couldn’t read was her own apartment. She had tried. She stood in the doorway some evenings and looked at it the way she looked at a presenting animal—history, symptoms, prognosis—and the apartment didn’t present. Beige carpet. Stain in the corner. Filing cabinet. The library books stacked by the couch in the order she intended to read them, which was a kind of filing. The single photograph on the refrigerator: her brother Marcus at his college graduation, grinning, both hands on the diploma. The check-engine light on the Civic visible through the parking lot window, orange, intermittent.</w:t>
      </w:r>
    </w:p>
    <w:p>
      <w:pPr>
        <w:pStyle w:val="BodyText"/>
      </w:pPr>
      <w:r>
        <w:t xml:space="preserve">The apartment said: a person lives here who has not yet decided what the apartment means.</w:t>
      </w:r>
    </w:p>
    <w:p>
      <w:pPr>
        <w:pStyle w:val="BodyText"/>
      </w:pPr>
      <w:r>
        <w:t xml:space="preserve">Brittni looked at it. She could not argue with the diagnosis. She went to bed.</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2026-04-18T19:13:30Z</dcterms:created>
  <dcterms:modified xsi:type="dcterms:W3CDTF">2026-04-18T19:13:30Z</dcterms:modified>
</cp:coreProperties>
</file>

<file path=docProps/custom.xml><?xml version="1.0" encoding="utf-8"?>
<Properties xmlns="http://schemas.openxmlformats.org/officeDocument/2006/custom-properties" xmlns:vt="http://schemas.openxmlformats.org/officeDocument/2006/docPropsVTypes"/>
</file>