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erlude"/>
    <w:p>
      <w:pPr>
        <w:pStyle w:val="Heading1"/>
      </w:pPr>
      <w:r>
        <w:t xml:space="preserve">INTERLUDE</w:t>
      </w:r>
    </w:p>
    <w:bookmarkStart w:id="20" w:name="the-vial"/>
    <w:p>
      <w:pPr>
        <w:pStyle w:val="Heading2"/>
      </w:pPr>
      <w:r>
        <w:t xml:space="preserve">The Vial</w:t>
      </w:r>
    </w:p>
    <w:p>
      <w:r>
        <w:pict>
          <v:rect style="width:0;height:1.5pt" o:hralign="center" o:hrstd="t" o:hr="t"/>
        </w:pict>
      </w:r>
    </w:p>
    <w:p>
      <w:pPr>
        <w:pStyle w:val="FirstParagraph"/>
      </w:pPr>
      <w:r>
        <w:t xml:space="preserve">She drove north on Chester Avenue and the filing system was running.</w:t>
      </w:r>
    </w:p>
    <w:p>
      <w:pPr>
        <w:pStyle w:val="BodyText"/>
      </w:pPr>
      <w:r>
        <w:t xml:space="preserve">This was not unusual. The filing system had run for as long as Sarah could remember. Since the third grade. Since the afternoon she organized her colored pencils from warm to cool and wrote cubby labels with a Sharpie brought from home. The school didn’t provide them. The world’s disorder was not inevitable; it was only the result of insufficient organization. The filing system ran the way a lung runs. Without her directing it. Without her being able to stop it.</w:t>
      </w:r>
    </w:p>
    <w:p>
      <w:pPr>
        <w:pStyle w:val="BodyText"/>
      </w:pPr>
      <w:r>
        <w:t xml:space="preserve">It was running now.</w:t>
      </w:r>
    </w:p>
    <w:p>
      <w:pPr>
        <w:pStyle w:val="BodyText"/>
      </w:pPr>
      <w:r>
        <w:t xml:space="preserve">The inputs were: one tire iron (hers; purchased three years ago at the AutoZone on Ming Avenue; kept in the trunk for reasons she had labeled road safety preparedness). One veterinary clinic on White Lane (closed now; the lights off; the V on the sign). One woman who was no longer living and who had until this hour been living in a way that Sarah’s system had never been able to adequately categorize. The woman had been in a folder labeled Blake’s clinic visits / emotional dependency concern, and the folder had been accurate as far as it went, but it had not gone far enough, and the system had known it had not gone far enough, and the system had kept the folder anyway because there was no better folder.</w:t>
      </w:r>
    </w:p>
    <w:p>
      <w:pPr>
        <w:pStyle w:val="BodyText"/>
      </w:pPr>
      <w:r>
        <w:t xml:space="preserve">Chester Avenue. The oleanders in the median were brown at the tips. November. The smell of exhaust and the alkaline smell of the Valley and, underneath both, something like the smell of an evening that is changing into something else.</w:t>
      </w:r>
    </w:p>
    <w:p>
      <w:pPr>
        <w:pStyle w:val="BodyText"/>
      </w:pPr>
      <w:r>
        <w:t xml:space="preserve">The system needed a folder.</w:t>
      </w:r>
    </w:p>
    <w:p>
      <w:pPr>
        <w:pStyle w:val="BodyText"/>
      </w:pPr>
      <w:r>
        <w:t xml:space="preserve">This was not a new feeling. The system had encountered uncategorizable inputs before: the fork digging into Blake’s palm at the dinner table, the night she found the Dollar General notebook, the particular look on Brittni Morrison’s face when she had said there is no data. Each of these had caused the system to pause, to present the input, to wait for the folder assignment. Each time Sarah had found a folder. Suboptimal employee retention. Marital relationship strain — processing. Staff boundary concern — resolved.</w:t>
      </w:r>
    </w:p>
    <w:p>
      <w:pPr>
        <w:pStyle w:val="BodyText"/>
      </w:pPr>
      <w:r>
        <w:t xml:space="preserve">The system was waiting.</w:t>
      </w:r>
    </w:p>
    <w:p>
      <w:pPr>
        <w:pStyle w:val="BodyText"/>
      </w:pPr>
      <w:r>
        <w:t xml:space="preserve">The input it held now did not fit any folder.</w:t>
      </w:r>
    </w:p>
    <w:p>
      <w:pPr>
        <w:pStyle w:val="BodyText"/>
      </w:pPr>
      <w:r>
        <w:t xml:space="preserve">Not crisis management. Not reputational risk. Not suboptimal outcome, which was the folder she used for situations in which an action produced a result that fell outside the intended parameters. Suboptimal outcome required that the action itself had been sound, the parameters reasonable, the gap between intention and result a matter of execution rather than design. The system knew the difference between an execution problem and a design problem. The system had always known this. The system had been built to know this.</w:t>
      </w:r>
    </w:p>
    <w:p>
      <w:pPr>
        <w:pStyle w:val="BodyText"/>
      </w:pPr>
      <w:r>
        <w:t xml:space="preserve">The design had been hers.</w:t>
      </w:r>
    </w:p>
    <w:p>
      <w:pPr>
        <w:pStyle w:val="BodyText"/>
      </w:pPr>
      <w:r>
        <w:t xml:space="preserve">She had not opened the vial. It sat in the outer pocket of her laptop bag, where she had put it in the three seconds after she had understood what she had done and before the system had come back online and begun to run. She did not know why she had taken it. The system had not directed her to take it. It was a sample tube from the clinic’s supply rack, the kind Brittni Morrison had used for blood draws, and Sarah had taken it from the rack in those three seconds and put it in the pocket and the system had not yet assigned it to a folder because the system did not yet have a folder for it.</w:t>
      </w:r>
    </w:p>
    <w:p>
      <w:pPr>
        <w:pStyle w:val="BodyText"/>
      </w:pPr>
      <w:r>
        <w:t xml:space="preserve">What the vial was: evidence.</w:t>
      </w:r>
    </w:p>
    <w:p>
      <w:pPr>
        <w:pStyle w:val="BodyText"/>
      </w:pPr>
      <w:r>
        <w:t xml:space="preserve">What the vial meant: culpability.</w:t>
      </w:r>
    </w:p>
    <w:p>
      <w:pPr>
        <w:pStyle w:val="BodyText"/>
      </w:pPr>
      <w:r>
        <w:t xml:space="preserve">The folder did not exist. Sarah had built the system over thirty-four years and she had built folders for every condition she had ever encountered or anticipated and she had never built a folder for culpability because culpability required an architecture of failure. The architect had built no such room.</w:t>
      </w:r>
    </w:p>
    <w:p>
      <w:pPr>
        <w:pStyle w:val="BodyText"/>
      </w:pPr>
      <w:r>
        <w:t xml:space="preserve">The system ran.</w:t>
      </w:r>
    </w:p>
    <w:p>
      <w:pPr>
        <w:pStyle w:val="BodyText"/>
      </w:pPr>
      <w:r>
        <w:t xml:space="preserve">The system waited.</w:t>
      </w:r>
    </w:p>
    <w:p>
      <w:pPr>
        <w:pStyle w:val="BodyText"/>
      </w:pPr>
      <w:r>
        <w:t xml:space="preserve">For the second time since Blake had handed her his notebook and walked out of the kitchen, the filing system had nothing to say. Not a misfire, not a gap in the data. Something worse: an input that the architecture could not receive. A weight the floor hadn’t been designed to hold.</w:t>
      </w:r>
    </w:p>
    <w:p>
      <w:pPr>
        <w:pStyle w:val="BodyText"/>
      </w:pPr>
      <w:r>
        <w:t xml:space="preserve">Chester Avenue. The oleanders. November.</w:t>
      </w:r>
    </w:p>
    <w:p>
      <w:pPr>
        <w:pStyle w:val="BodyText"/>
      </w:pPr>
      <w:r>
        <w:t xml:space="preserve">Sarah drove north.</w:t>
      </w:r>
    </w:p>
    <w:bookmarkEnd w:id="20"/>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2026-04-18T19:13:31Z</dcterms:created>
  <dcterms:modified xsi:type="dcterms:W3CDTF">2026-04-18T19:13:31Z</dcterms:modified>
</cp:coreProperties>
</file>

<file path=docProps/custom.xml><?xml version="1.0" encoding="utf-8"?>
<Properties xmlns="http://schemas.openxmlformats.org/officeDocument/2006/custom-properties" xmlns:vt="http://schemas.openxmlformats.org/officeDocument/2006/docPropsVTypes"/>
</file>