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Plum Claims Evaluation Report</w:t>
      </w:r>
    </w:p>
    <w:p>
      <w:pPr>
        <w:jc w:val="left"/>
      </w:pPr>
      <w:r>
        <w:rPr>
          <w:i/>
        </w:rPr>
        <w:t>Google Docs ready formatted version of the policy pipeline evaluation</w:t>
      </w:r>
    </w:p>
    <w:p>
      <w:r>
        <w:t>Prepared from generated evaluation artifacts on 2026-09-27.</w:t>
      </w:r>
    </w:p>
    <w:p>
      <w:pPr>
        <w:pStyle w:val="Heading1"/>
      </w:pPr>
      <w:r>
        <w:t>Executive Result</w:t>
      </w:r>
    </w:p>
    <w:p>
      <w:r>
        <w:rPr>
          <w:b/>
        </w:rPr>
        <w:t xml:space="preserve">Conclusion: </w:t>
      </w:r>
      <w:r>
        <w:t>12 of 12 supplied structured fixture cases matched the expected decision, amount, reason, confidence rule, and explicit behavior checks.</w:t>
      </w:r>
    </w:p>
    <w:p>
      <w:r>
        <w:rPr>
          <w:b/>
        </w:rPr>
        <w:t xml:space="preserve">Scope: </w:t>
      </w:r>
      <w:r>
        <w:t>This evaluation proves deterministic policy pipeline behavior against structured fixtures. It does not prove OCR accuracy, handwriting support, multilingual extraction, image quality handling, or calibrated confidence.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c>
          <w:tcPr>
            <w:tcW w:type="dxa" w:w="2448"/>
            <w:vAlign w:val="center"/>
            <w:shd w:fill="404040"/>
          </w:tcPr>
          <w:p>
            <w:pPr>
              <w:jc w:val="center"/>
            </w:pPr>
            <w:r/>
            <w:r>
              <w:rPr>
                <w:b/>
                <w:color w:val="FFFFFF"/>
                <w:sz w:val="19"/>
              </w:rPr>
              <w:t>Field</w:t>
            </w:r>
          </w:p>
        </w:tc>
        <w:tc>
          <w:tcPr>
            <w:tcW w:type="dxa" w:w="6912"/>
            <w:vAlign w:val="center"/>
            <w:shd w:fill="404040"/>
          </w:tcPr>
          <w:p>
            <w:pPr>
              <w:jc w:val="center"/>
            </w:pPr>
            <w:r/>
            <w:r>
              <w:rPr>
                <w:b/>
                <w:color w:val="FFFFFF"/>
                <w:sz w:val="19"/>
              </w:rPr>
              <w:t>Value</w:t>
            </w:r>
          </w:p>
        </w:tc>
      </w:tr>
      <w:tr>
        <w:tc>
          <w:tcPr>
            <w:tcW w:type="dxa" w:w="2448"/>
            <w:vAlign w:val="center"/>
          </w:tcPr>
          <w:p>
            <w:pPr>
              <w:jc w:val="left"/>
            </w:pPr>
            <w:r/>
            <w:r>
              <w:rPr>
                <w:b w:val="0"/>
                <w:sz w:val="19"/>
              </w:rPr>
              <w:t>Policy</w:t>
            </w:r>
          </w:p>
        </w:tc>
        <w:tc>
          <w:tcPr>
            <w:tcW w:type="dxa" w:w="6912"/>
            <w:vAlign w:val="center"/>
          </w:tcPr>
          <w:p>
            <w:pPr>
              <w:jc w:val="left"/>
            </w:pPr>
            <w:r/>
            <w:r>
              <w:rPr>
                <w:b w:val="0"/>
                <w:sz w:val="19"/>
              </w:rPr>
              <w:t>PLUM_GHI_2024</w:t>
            </w:r>
          </w:p>
        </w:tc>
      </w:tr>
      <w:tr>
        <w:tc>
          <w:tcPr>
            <w:tcW w:type="dxa" w:w="2448"/>
            <w:vAlign w:val="center"/>
          </w:tcPr>
          <w:p>
            <w:pPr>
              <w:jc w:val="left"/>
            </w:pPr>
            <w:r/>
            <w:r>
              <w:rPr>
                <w:b w:val="0"/>
                <w:sz w:val="19"/>
              </w:rPr>
              <w:t>Cases</w:t>
            </w:r>
          </w:p>
        </w:tc>
        <w:tc>
          <w:tcPr>
            <w:tcW w:type="dxa" w:w="6912"/>
            <w:vAlign w:val="center"/>
          </w:tcPr>
          <w:p>
            <w:pPr>
              <w:jc w:val="left"/>
            </w:pPr>
            <w:r/>
            <w:r>
              <w:rPr>
                <w:b w:val="0"/>
                <w:sz w:val="19"/>
              </w:rPr>
              <w:t>12</w:t>
            </w:r>
          </w:p>
        </w:tc>
      </w:tr>
      <w:tr>
        <w:tc>
          <w:tcPr>
            <w:tcW w:type="dxa" w:w="2448"/>
            <w:vAlign w:val="center"/>
          </w:tcPr>
          <w:p>
            <w:pPr>
              <w:jc w:val="left"/>
            </w:pPr>
            <w:r/>
            <w:r>
              <w:rPr>
                <w:b w:val="0"/>
                <w:sz w:val="19"/>
              </w:rPr>
              <w:t>Result</w:t>
            </w:r>
          </w:p>
        </w:tc>
        <w:tc>
          <w:tcPr>
            <w:tcW w:type="dxa" w:w="6912"/>
            <w:vAlign w:val="center"/>
          </w:tcPr>
          <w:p>
            <w:pPr>
              <w:jc w:val="left"/>
            </w:pPr>
            <w:r/>
            <w:r>
              <w:rPr>
                <w:b w:val="0"/>
                <w:sz w:val="19"/>
              </w:rPr>
              <w:t>12/12 matched</w:t>
            </w:r>
          </w:p>
        </w:tc>
      </w:tr>
      <w:tr>
        <w:tc>
          <w:tcPr>
            <w:tcW w:type="dxa" w:w="2448"/>
            <w:vAlign w:val="center"/>
          </w:tcPr>
          <w:p>
            <w:pPr>
              <w:jc w:val="left"/>
            </w:pPr>
            <w:r/>
            <w:r>
              <w:rPr>
                <w:b w:val="0"/>
                <w:sz w:val="19"/>
              </w:rPr>
              <w:t>Policy file sha256</w:t>
            </w:r>
          </w:p>
        </w:tc>
        <w:tc>
          <w:tcPr>
            <w:tcW w:type="dxa" w:w="6912"/>
            <w:vAlign w:val="center"/>
          </w:tcPr>
          <w:p>
            <w:pPr>
              <w:jc w:val="left"/>
            </w:pPr>
            <w:r/>
            <w:r>
              <w:rPr>
                <w:b w:val="0"/>
                <w:sz w:val="19"/>
              </w:rPr>
              <w:t>1b19689948d8273c32ec2b5f35c75c25ad48a5ae46b937092c464178de4484ce</w:t>
            </w:r>
          </w:p>
        </w:tc>
      </w:tr>
      <w:tr>
        <w:tc>
          <w:tcPr>
            <w:tcW w:type="dxa" w:w="2448"/>
            <w:vAlign w:val="center"/>
          </w:tcPr>
          <w:p>
            <w:pPr>
              <w:jc w:val="left"/>
            </w:pPr>
            <w:r/>
            <w:r>
              <w:rPr>
                <w:b w:val="0"/>
                <w:sz w:val="19"/>
              </w:rPr>
              <w:t>Canonical policy sha256</w:t>
            </w:r>
          </w:p>
        </w:tc>
        <w:tc>
          <w:tcPr>
            <w:tcW w:type="dxa" w:w="6912"/>
            <w:vAlign w:val="center"/>
          </w:tcPr>
          <w:p>
            <w:pPr>
              <w:jc w:val="left"/>
            </w:pPr>
            <w:r/>
            <w:r>
              <w:rPr>
                <w:b w:val="0"/>
                <w:sz w:val="19"/>
              </w:rPr>
              <w:t>d07403592834f8d1011398ac62607c5c423a3da4ab2aa1ea347b8554394a34e4</w:t>
            </w:r>
          </w:p>
        </w:tc>
      </w:tr>
      <w:tr>
        <w:tc>
          <w:tcPr>
            <w:tcW w:type="dxa" w:w="2448"/>
            <w:vAlign w:val="center"/>
          </w:tcPr>
          <w:p>
            <w:pPr>
              <w:jc w:val="left"/>
            </w:pPr>
            <w:r/>
            <w:r>
              <w:rPr>
                <w:b w:val="0"/>
                <w:sz w:val="19"/>
              </w:rPr>
              <w:t>Fixture file sha256</w:t>
            </w:r>
          </w:p>
        </w:tc>
        <w:tc>
          <w:tcPr>
            <w:tcW w:type="dxa" w:w="6912"/>
            <w:vAlign w:val="center"/>
          </w:tcPr>
          <w:p>
            <w:pPr>
              <w:jc w:val="left"/>
            </w:pPr>
            <w:r/>
            <w:r>
              <w:rPr>
                <w:b w:val="0"/>
                <w:sz w:val="19"/>
              </w:rPr>
              <w:t>4b9b9a047ec6a6479a81f6b2767f00f931920ad7bedb3f547abb54b771034e63</w:t>
            </w:r>
          </w:p>
        </w:tc>
      </w:tr>
      <w:tr>
        <w:tc>
          <w:tcPr>
            <w:tcW w:type="dxa" w:w="2448"/>
            <w:vAlign w:val="center"/>
          </w:tcPr>
          <w:p>
            <w:pPr>
              <w:jc w:val="left"/>
            </w:pPr>
            <w:r/>
            <w:r>
              <w:rPr>
                <w:b w:val="0"/>
                <w:sz w:val="19"/>
              </w:rPr>
              <w:t>Full machine output</w:t>
            </w:r>
          </w:p>
        </w:tc>
        <w:tc>
          <w:tcPr>
            <w:tcW w:type="dxa" w:w="6912"/>
            <w:vAlign w:val="center"/>
          </w:tcPr>
          <w:p>
            <w:pPr>
              <w:jc w:val="left"/>
            </w:pPr>
            <w:r/>
            <w:r>
              <w:rPr>
                <w:b w:val="0"/>
                <w:sz w:val="19"/>
              </w:rPr>
              <w:t>docs/reports/evaluation-data.json</w:t>
            </w:r>
          </w:p>
        </w:tc>
      </w:tr>
    </w:tbl>
    <w:p>
      <w:pPr>
        <w:pStyle w:val="Heading1"/>
      </w:pPr>
      <w:r>
        <w:t>Case Results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32"/>
        <w:gridCol w:w="1632"/>
        <w:gridCol w:w="1632"/>
        <w:gridCol w:w="1632"/>
        <w:gridCol w:w="1632"/>
        <w:gridCol w:w="1632"/>
      </w:tblGrid>
      <w:tr>
        <w:trPr>
          <w:tblHeader w:val="true"/>
          <w:cantSplit/>
        </w:trPr>
        <w:tc>
          <w:tcPr>
            <w:tcW w:type="dxa" w:w="892"/>
            <w:vAlign w:val="center"/>
            <w:shd w:fill="1F4E79"/>
          </w:tcPr>
          <w:p>
            <w:pPr>
              <w:jc w:val="center"/>
            </w:pPr>
            <w:r/>
            <w:r>
              <w:rPr>
                <w:b/>
                <w:color w:val="FFFFFF"/>
                <w:sz w:val="17"/>
              </w:rPr>
              <w:t>Case</w:t>
            </w:r>
          </w:p>
        </w:tc>
        <w:tc>
          <w:tcPr>
            <w:tcW w:type="dxa" w:w="3384"/>
            <w:vAlign w:val="center"/>
            <w:shd w:fill="1F4E79"/>
          </w:tcPr>
          <w:p>
            <w:pPr>
              <w:jc w:val="center"/>
            </w:pPr>
            <w:r/>
            <w:r>
              <w:rPr>
                <w:b/>
                <w:color w:val="FFFFFF"/>
                <w:sz w:val="17"/>
              </w:rPr>
              <w:t>Scenario</w:t>
            </w:r>
          </w:p>
        </w:tc>
        <w:tc>
          <w:tcPr>
            <w:tcW w:type="dxa" w:w="1440"/>
            <w:vAlign w:val="center"/>
            <w:shd w:fill="1F4E79"/>
          </w:tcPr>
          <w:p>
            <w:pPr>
              <w:jc w:val="center"/>
            </w:pPr>
            <w:r/>
            <w:r>
              <w:rPr>
                <w:b/>
                <w:color w:val="FFFFFF"/>
                <w:sz w:val="17"/>
              </w:rPr>
              <w:t>Expected</w:t>
            </w:r>
          </w:p>
        </w:tc>
        <w:tc>
          <w:tcPr>
            <w:tcW w:type="dxa" w:w="1440"/>
            <w:vAlign w:val="center"/>
            <w:shd w:fill="1F4E79"/>
          </w:tcPr>
          <w:p>
            <w:pPr>
              <w:jc w:val="center"/>
            </w:pPr>
            <w:r/>
            <w:r>
              <w:rPr>
                <w:b/>
                <w:color w:val="FFFFFF"/>
                <w:sz w:val="17"/>
              </w:rPr>
              <w:t>Produced</w:t>
            </w:r>
          </w:p>
        </w:tc>
        <w:tc>
          <w:tcPr>
            <w:tcW w:type="dxa" w:w="1267"/>
            <w:vAlign w:val="center"/>
            <w:shd w:fill="1F4E79"/>
          </w:tcPr>
          <w:p>
            <w:pPr>
              <w:jc w:val="center"/>
            </w:pPr>
            <w:r/>
            <w:r>
              <w:rPr>
                <w:b/>
                <w:color w:val="FFFFFF"/>
                <w:sz w:val="17"/>
              </w:rPr>
              <w:t>Amount</w:t>
            </w:r>
          </w:p>
        </w:tc>
        <w:tc>
          <w:tcPr>
            <w:tcW w:type="dxa" w:w="936"/>
            <w:vAlign w:val="center"/>
            <w:shd w:fill="1F4E79"/>
          </w:tcPr>
          <w:p>
            <w:pPr>
              <w:jc w:val="center"/>
            </w:pPr>
            <w:r/>
            <w:r>
              <w:rPr>
                <w:b/>
                <w:color w:val="FFFFFF"/>
                <w:sz w:val="17"/>
              </w:rPr>
              <w:t>Match</w:t>
            </w:r>
          </w:p>
        </w:tc>
      </w:tr>
      <w:tr>
        <w:trPr>
          <w:cantSplit/>
        </w:trPr>
        <w:tc>
          <w:tcPr>
            <w:tcW w:type="dxa" w:w="892"/>
            <w:vAlign w:val="center"/>
          </w:tcPr>
          <w:p>
            <w:pPr>
              <w:jc w:val="center"/>
            </w:pPr>
            <w:r/>
            <w:r>
              <w:rPr>
                <w:b w:val="0"/>
                <w:sz w:val="17"/>
              </w:rPr>
              <w:t>TC001</w:t>
            </w:r>
          </w:p>
        </w:tc>
        <w:tc>
          <w:tcPr>
            <w:tcW w:type="dxa" w:w="3384"/>
            <w:vAlign w:val="center"/>
          </w:tcPr>
          <w:p>
            <w:pPr>
              <w:jc w:val="left"/>
            </w:pPr>
            <w:r/>
            <w:r>
              <w:rPr>
                <w:b w:val="0"/>
                <w:sz w:val="17"/>
              </w:rPr>
              <w:t>Wrong Document Uploaded</w:t>
            </w:r>
          </w:p>
        </w:tc>
        <w:tc>
          <w:tcPr>
            <w:tcW w:type="dxa" w:w="1440"/>
            <w:vAlign w:val="center"/>
          </w:tcPr>
          <w:p>
            <w:pPr>
              <w:jc w:val="center"/>
            </w:pPr>
            <w:r/>
            <w:r>
              <w:rPr>
                <w:b w:val="0"/>
                <w:sz w:val="17"/>
              </w:rPr>
              <w:t>None</w:t>
            </w:r>
          </w:p>
        </w:tc>
        <w:tc>
          <w:tcPr>
            <w:tcW w:type="dxa" w:w="1440"/>
            <w:vAlign w:val="center"/>
          </w:tcPr>
          <w:p>
            <w:pPr>
              <w:jc w:val="center"/>
            </w:pPr>
            <w:r/>
            <w:r>
              <w:rPr>
                <w:b w:val="0"/>
                <w:sz w:val="17"/>
              </w:rPr>
              <w:t>None</w:t>
            </w:r>
          </w:p>
        </w:tc>
        <w:tc>
          <w:tcPr>
            <w:tcW w:type="dxa" w:w="1267"/>
            <w:vAlign w:val="center"/>
          </w:tcPr>
          <w:p>
            <w:pPr>
              <w:jc w:val="center"/>
            </w:pPr>
            <w:r/>
            <w:r>
              <w:rPr>
                <w:b w:val="0"/>
                <w:sz w:val="17"/>
              </w:rPr>
              <w:t>None</w:t>
            </w:r>
          </w:p>
        </w:tc>
        <w:tc>
          <w:tcPr>
            <w:tcW w:type="dxa" w:w="936"/>
            <w:vAlign w:val="center"/>
          </w:tcPr>
          <w:p>
            <w:pPr>
              <w:jc w:val="center"/>
            </w:pPr>
            <w:r/>
            <w:r>
              <w:rPr>
                <w:b w:val="0"/>
                <w:sz w:val="17"/>
              </w:rPr>
              <w:t>Yes</w:t>
            </w:r>
          </w:p>
        </w:tc>
      </w:tr>
      <w:tr>
        <w:trPr>
          <w:cantSplit/>
        </w:trPr>
        <w:tc>
          <w:tcPr>
            <w:tcW w:type="dxa" w:w="892"/>
            <w:vAlign w:val="center"/>
            <w:shd w:fill="F3F7FB"/>
          </w:tcPr>
          <w:p>
            <w:pPr>
              <w:jc w:val="center"/>
            </w:pPr>
            <w:r/>
            <w:r>
              <w:rPr>
                <w:b w:val="0"/>
                <w:sz w:val="17"/>
              </w:rPr>
              <w:t>TC002</w:t>
            </w:r>
          </w:p>
        </w:tc>
        <w:tc>
          <w:tcPr>
            <w:tcW w:type="dxa" w:w="3384"/>
            <w:vAlign w:val="center"/>
            <w:shd w:fill="F3F7FB"/>
          </w:tcPr>
          <w:p>
            <w:pPr>
              <w:jc w:val="left"/>
            </w:pPr>
            <w:r/>
            <w:r>
              <w:rPr>
                <w:b w:val="0"/>
                <w:sz w:val="17"/>
              </w:rPr>
              <w:t>Unreadable Document</w:t>
            </w:r>
          </w:p>
        </w:tc>
        <w:tc>
          <w:tcPr>
            <w:tcW w:type="dxa" w:w="1440"/>
            <w:vAlign w:val="center"/>
            <w:shd w:fill="F3F7FB"/>
          </w:tcPr>
          <w:p>
            <w:pPr>
              <w:jc w:val="center"/>
            </w:pPr>
            <w:r/>
            <w:r>
              <w:rPr>
                <w:b w:val="0"/>
                <w:sz w:val="17"/>
              </w:rPr>
              <w:t>None</w:t>
            </w:r>
          </w:p>
        </w:tc>
        <w:tc>
          <w:tcPr>
            <w:tcW w:type="dxa" w:w="1440"/>
            <w:vAlign w:val="center"/>
            <w:shd w:fill="F3F7FB"/>
          </w:tcPr>
          <w:p>
            <w:pPr>
              <w:jc w:val="center"/>
            </w:pPr>
            <w:r/>
            <w:r>
              <w:rPr>
                <w:b w:val="0"/>
                <w:sz w:val="17"/>
              </w:rPr>
              <w:t>None</w:t>
            </w:r>
          </w:p>
        </w:tc>
        <w:tc>
          <w:tcPr>
            <w:tcW w:type="dxa" w:w="1267"/>
            <w:vAlign w:val="center"/>
            <w:shd w:fill="F3F7FB"/>
          </w:tcPr>
          <w:p>
            <w:pPr>
              <w:jc w:val="center"/>
            </w:pPr>
            <w:r/>
            <w:r>
              <w:rPr>
                <w:b w:val="0"/>
                <w:sz w:val="17"/>
              </w:rPr>
              <w:t>None</w:t>
            </w:r>
          </w:p>
        </w:tc>
        <w:tc>
          <w:tcPr>
            <w:tcW w:type="dxa" w:w="936"/>
            <w:vAlign w:val="center"/>
            <w:shd w:fill="F3F7FB"/>
          </w:tcPr>
          <w:p>
            <w:pPr>
              <w:jc w:val="center"/>
            </w:pPr>
            <w:r/>
            <w:r>
              <w:rPr>
                <w:b w:val="0"/>
                <w:sz w:val="17"/>
              </w:rPr>
              <w:t>Yes</w:t>
            </w:r>
          </w:p>
        </w:tc>
      </w:tr>
      <w:tr>
        <w:trPr>
          <w:cantSplit/>
        </w:trPr>
        <w:tc>
          <w:tcPr>
            <w:tcW w:type="dxa" w:w="892"/>
            <w:vAlign w:val="center"/>
          </w:tcPr>
          <w:p>
            <w:pPr>
              <w:jc w:val="center"/>
            </w:pPr>
            <w:r/>
            <w:r>
              <w:rPr>
                <w:b w:val="0"/>
                <w:sz w:val="17"/>
              </w:rPr>
              <w:t>TC003</w:t>
            </w:r>
          </w:p>
        </w:tc>
        <w:tc>
          <w:tcPr>
            <w:tcW w:type="dxa" w:w="3384"/>
            <w:vAlign w:val="center"/>
          </w:tcPr>
          <w:p>
            <w:pPr>
              <w:jc w:val="left"/>
            </w:pPr>
            <w:r/>
            <w:r>
              <w:rPr>
                <w:b w:val="0"/>
                <w:sz w:val="17"/>
              </w:rPr>
              <w:t>Documents Belong to Different Patients</w:t>
            </w:r>
          </w:p>
        </w:tc>
        <w:tc>
          <w:tcPr>
            <w:tcW w:type="dxa" w:w="1440"/>
            <w:vAlign w:val="center"/>
          </w:tcPr>
          <w:p>
            <w:pPr>
              <w:jc w:val="center"/>
            </w:pPr>
            <w:r/>
            <w:r>
              <w:rPr>
                <w:b w:val="0"/>
                <w:sz w:val="17"/>
              </w:rPr>
              <w:t>None</w:t>
            </w:r>
          </w:p>
        </w:tc>
        <w:tc>
          <w:tcPr>
            <w:tcW w:type="dxa" w:w="1440"/>
            <w:vAlign w:val="center"/>
          </w:tcPr>
          <w:p>
            <w:pPr>
              <w:jc w:val="center"/>
            </w:pPr>
            <w:r/>
            <w:r>
              <w:rPr>
                <w:b w:val="0"/>
                <w:sz w:val="17"/>
              </w:rPr>
              <w:t>None</w:t>
            </w:r>
          </w:p>
        </w:tc>
        <w:tc>
          <w:tcPr>
            <w:tcW w:type="dxa" w:w="1267"/>
            <w:vAlign w:val="center"/>
          </w:tcPr>
          <w:p>
            <w:pPr>
              <w:jc w:val="center"/>
            </w:pPr>
            <w:r/>
            <w:r>
              <w:rPr>
                <w:b w:val="0"/>
                <w:sz w:val="17"/>
              </w:rPr>
              <w:t>None</w:t>
            </w:r>
          </w:p>
        </w:tc>
        <w:tc>
          <w:tcPr>
            <w:tcW w:type="dxa" w:w="936"/>
            <w:vAlign w:val="center"/>
          </w:tcPr>
          <w:p>
            <w:pPr>
              <w:jc w:val="center"/>
            </w:pPr>
            <w:r/>
            <w:r>
              <w:rPr>
                <w:b w:val="0"/>
                <w:sz w:val="17"/>
              </w:rPr>
              <w:t>Yes</w:t>
            </w:r>
          </w:p>
        </w:tc>
      </w:tr>
      <w:tr>
        <w:trPr>
          <w:cantSplit/>
        </w:trPr>
        <w:tc>
          <w:tcPr>
            <w:tcW w:type="dxa" w:w="892"/>
            <w:vAlign w:val="center"/>
            <w:shd w:fill="F3F7FB"/>
          </w:tcPr>
          <w:p>
            <w:pPr>
              <w:jc w:val="center"/>
            </w:pPr>
            <w:r/>
            <w:r>
              <w:rPr>
                <w:b w:val="0"/>
                <w:sz w:val="17"/>
              </w:rPr>
              <w:t>TC004</w:t>
            </w:r>
          </w:p>
        </w:tc>
        <w:tc>
          <w:tcPr>
            <w:tcW w:type="dxa" w:w="3384"/>
            <w:vAlign w:val="center"/>
            <w:shd w:fill="F3F7FB"/>
          </w:tcPr>
          <w:p>
            <w:pPr>
              <w:jc w:val="left"/>
            </w:pPr>
            <w:r/>
            <w:r>
              <w:rPr>
                <w:b w:val="0"/>
                <w:sz w:val="17"/>
              </w:rPr>
              <w:t>Clean Consultation — Full Approval</w:t>
            </w:r>
          </w:p>
        </w:tc>
        <w:tc>
          <w:tcPr>
            <w:tcW w:type="dxa" w:w="1440"/>
            <w:vAlign w:val="center"/>
            <w:shd w:fill="F3F7FB"/>
          </w:tcPr>
          <w:p>
            <w:pPr>
              <w:jc w:val="center"/>
            </w:pPr>
            <w:r/>
            <w:r>
              <w:rPr>
                <w:b w:val="0"/>
                <w:sz w:val="17"/>
              </w:rPr>
              <w:t>Approved</w:t>
            </w:r>
          </w:p>
        </w:tc>
        <w:tc>
          <w:tcPr>
            <w:tcW w:type="dxa" w:w="1440"/>
            <w:vAlign w:val="center"/>
            <w:shd w:fill="F3F7FB"/>
          </w:tcPr>
          <w:p>
            <w:pPr>
              <w:jc w:val="center"/>
            </w:pPr>
            <w:r/>
            <w:r>
              <w:rPr>
                <w:b w:val="0"/>
                <w:sz w:val="17"/>
              </w:rPr>
              <w:t>Approved</w:t>
            </w:r>
          </w:p>
        </w:tc>
        <w:tc>
          <w:tcPr>
            <w:tcW w:type="dxa" w:w="1267"/>
            <w:vAlign w:val="center"/>
            <w:shd w:fill="F3F7FB"/>
          </w:tcPr>
          <w:p>
            <w:pPr>
              <w:jc w:val="center"/>
            </w:pPr>
            <w:r/>
            <w:r>
              <w:rPr>
                <w:b w:val="0"/>
                <w:sz w:val="17"/>
              </w:rPr>
              <w:t>Rs 1,350</w:t>
            </w:r>
          </w:p>
        </w:tc>
        <w:tc>
          <w:tcPr>
            <w:tcW w:type="dxa" w:w="936"/>
            <w:vAlign w:val="center"/>
            <w:shd w:fill="F3F7FB"/>
          </w:tcPr>
          <w:p>
            <w:pPr>
              <w:jc w:val="center"/>
            </w:pPr>
            <w:r/>
            <w:r>
              <w:rPr>
                <w:b w:val="0"/>
                <w:sz w:val="17"/>
              </w:rPr>
              <w:t>Yes</w:t>
            </w:r>
          </w:p>
        </w:tc>
      </w:tr>
      <w:tr>
        <w:trPr>
          <w:cantSplit/>
        </w:trPr>
        <w:tc>
          <w:tcPr>
            <w:tcW w:type="dxa" w:w="892"/>
            <w:vAlign w:val="center"/>
          </w:tcPr>
          <w:p>
            <w:pPr>
              <w:jc w:val="center"/>
            </w:pPr>
            <w:r/>
            <w:r>
              <w:rPr>
                <w:b w:val="0"/>
                <w:sz w:val="17"/>
              </w:rPr>
              <w:t>TC005</w:t>
            </w:r>
          </w:p>
        </w:tc>
        <w:tc>
          <w:tcPr>
            <w:tcW w:type="dxa" w:w="3384"/>
            <w:vAlign w:val="center"/>
          </w:tcPr>
          <w:p>
            <w:pPr>
              <w:jc w:val="left"/>
            </w:pPr>
            <w:r/>
            <w:r>
              <w:rPr>
                <w:b w:val="0"/>
                <w:sz w:val="17"/>
              </w:rPr>
              <w:t>Waiting Period — Diabetes</w:t>
            </w:r>
          </w:p>
        </w:tc>
        <w:tc>
          <w:tcPr>
            <w:tcW w:type="dxa" w:w="1440"/>
            <w:vAlign w:val="center"/>
          </w:tcPr>
          <w:p>
            <w:pPr>
              <w:jc w:val="center"/>
            </w:pPr>
            <w:r/>
            <w:r>
              <w:rPr>
                <w:b w:val="0"/>
                <w:sz w:val="17"/>
              </w:rPr>
              <w:t>Rejected</w:t>
            </w:r>
          </w:p>
        </w:tc>
        <w:tc>
          <w:tcPr>
            <w:tcW w:type="dxa" w:w="1440"/>
            <w:vAlign w:val="center"/>
          </w:tcPr>
          <w:p>
            <w:pPr>
              <w:jc w:val="center"/>
            </w:pPr>
            <w:r/>
            <w:r>
              <w:rPr>
                <w:b w:val="0"/>
                <w:sz w:val="17"/>
              </w:rPr>
              <w:t>Rejected</w:t>
            </w:r>
          </w:p>
        </w:tc>
        <w:tc>
          <w:tcPr>
            <w:tcW w:type="dxa" w:w="1267"/>
            <w:vAlign w:val="center"/>
          </w:tcPr>
          <w:p>
            <w:pPr>
              <w:jc w:val="center"/>
            </w:pPr>
            <w:r/>
            <w:r>
              <w:rPr>
                <w:b w:val="0"/>
                <w:sz w:val="17"/>
              </w:rPr>
              <w:t>Rs 0</w:t>
            </w:r>
          </w:p>
        </w:tc>
        <w:tc>
          <w:tcPr>
            <w:tcW w:type="dxa" w:w="936"/>
            <w:vAlign w:val="center"/>
          </w:tcPr>
          <w:p>
            <w:pPr>
              <w:jc w:val="center"/>
            </w:pPr>
            <w:r/>
            <w:r>
              <w:rPr>
                <w:b w:val="0"/>
                <w:sz w:val="17"/>
              </w:rPr>
              <w:t>Yes</w:t>
            </w:r>
          </w:p>
        </w:tc>
      </w:tr>
      <w:tr>
        <w:trPr>
          <w:cantSplit/>
        </w:trPr>
        <w:tc>
          <w:tcPr>
            <w:tcW w:type="dxa" w:w="892"/>
            <w:vAlign w:val="center"/>
            <w:shd w:fill="F3F7FB"/>
          </w:tcPr>
          <w:p>
            <w:pPr>
              <w:jc w:val="center"/>
            </w:pPr>
            <w:r/>
            <w:r>
              <w:rPr>
                <w:b w:val="0"/>
                <w:sz w:val="17"/>
              </w:rPr>
              <w:t>TC006</w:t>
            </w:r>
          </w:p>
        </w:tc>
        <w:tc>
          <w:tcPr>
            <w:tcW w:type="dxa" w:w="3384"/>
            <w:vAlign w:val="center"/>
            <w:shd w:fill="F3F7FB"/>
          </w:tcPr>
          <w:p>
            <w:pPr>
              <w:jc w:val="left"/>
            </w:pPr>
            <w:r/>
            <w:r>
              <w:rPr>
                <w:b w:val="0"/>
                <w:sz w:val="17"/>
              </w:rPr>
              <w:t>Dental Partial Approval — Cosmetic Exclusion</w:t>
            </w:r>
          </w:p>
        </w:tc>
        <w:tc>
          <w:tcPr>
            <w:tcW w:type="dxa" w:w="1440"/>
            <w:vAlign w:val="center"/>
            <w:shd w:fill="F3F7FB"/>
          </w:tcPr>
          <w:p>
            <w:pPr>
              <w:jc w:val="center"/>
            </w:pPr>
            <w:r/>
            <w:r>
              <w:rPr>
                <w:b w:val="0"/>
                <w:sz w:val="17"/>
              </w:rPr>
              <w:t>Partial</w:t>
            </w:r>
          </w:p>
        </w:tc>
        <w:tc>
          <w:tcPr>
            <w:tcW w:type="dxa" w:w="1440"/>
            <w:vAlign w:val="center"/>
            <w:shd w:fill="F3F7FB"/>
          </w:tcPr>
          <w:p>
            <w:pPr>
              <w:jc w:val="center"/>
            </w:pPr>
            <w:r/>
            <w:r>
              <w:rPr>
                <w:b w:val="0"/>
                <w:sz w:val="17"/>
              </w:rPr>
              <w:t>Partial</w:t>
            </w:r>
          </w:p>
        </w:tc>
        <w:tc>
          <w:tcPr>
            <w:tcW w:type="dxa" w:w="1267"/>
            <w:vAlign w:val="center"/>
            <w:shd w:fill="F3F7FB"/>
          </w:tcPr>
          <w:p>
            <w:pPr>
              <w:jc w:val="center"/>
            </w:pPr>
            <w:r/>
            <w:r>
              <w:rPr>
                <w:b w:val="0"/>
                <w:sz w:val="17"/>
              </w:rPr>
              <w:t>Rs 8,000</w:t>
            </w:r>
          </w:p>
        </w:tc>
        <w:tc>
          <w:tcPr>
            <w:tcW w:type="dxa" w:w="936"/>
            <w:vAlign w:val="center"/>
            <w:shd w:fill="F3F7FB"/>
          </w:tcPr>
          <w:p>
            <w:pPr>
              <w:jc w:val="center"/>
            </w:pPr>
            <w:r/>
            <w:r>
              <w:rPr>
                <w:b w:val="0"/>
                <w:sz w:val="17"/>
              </w:rPr>
              <w:t>Yes</w:t>
            </w:r>
          </w:p>
        </w:tc>
      </w:tr>
      <w:tr>
        <w:trPr>
          <w:cantSplit/>
        </w:trPr>
        <w:tc>
          <w:tcPr>
            <w:tcW w:type="dxa" w:w="892"/>
            <w:vAlign w:val="center"/>
          </w:tcPr>
          <w:p>
            <w:pPr>
              <w:jc w:val="center"/>
            </w:pPr>
            <w:r/>
            <w:r>
              <w:rPr>
                <w:b w:val="0"/>
                <w:sz w:val="17"/>
              </w:rPr>
              <w:t>TC007</w:t>
            </w:r>
          </w:p>
        </w:tc>
        <w:tc>
          <w:tcPr>
            <w:tcW w:type="dxa" w:w="3384"/>
            <w:vAlign w:val="center"/>
          </w:tcPr>
          <w:p>
            <w:pPr>
              <w:jc w:val="left"/>
            </w:pPr>
            <w:r/>
            <w:r>
              <w:rPr>
                <w:b w:val="0"/>
                <w:sz w:val="17"/>
              </w:rPr>
              <w:t>MRI Without Pre-Auth</w:t>
            </w:r>
          </w:p>
        </w:tc>
        <w:tc>
          <w:tcPr>
            <w:tcW w:type="dxa" w:w="1440"/>
            <w:vAlign w:val="center"/>
          </w:tcPr>
          <w:p>
            <w:pPr>
              <w:jc w:val="center"/>
            </w:pPr>
            <w:r/>
            <w:r>
              <w:rPr>
                <w:b w:val="0"/>
                <w:sz w:val="17"/>
              </w:rPr>
              <w:t>Rejected</w:t>
            </w:r>
          </w:p>
        </w:tc>
        <w:tc>
          <w:tcPr>
            <w:tcW w:type="dxa" w:w="1440"/>
            <w:vAlign w:val="center"/>
          </w:tcPr>
          <w:p>
            <w:pPr>
              <w:jc w:val="center"/>
            </w:pPr>
            <w:r/>
            <w:r>
              <w:rPr>
                <w:b w:val="0"/>
                <w:sz w:val="17"/>
              </w:rPr>
              <w:t>Rejected</w:t>
            </w:r>
          </w:p>
        </w:tc>
        <w:tc>
          <w:tcPr>
            <w:tcW w:type="dxa" w:w="1267"/>
            <w:vAlign w:val="center"/>
          </w:tcPr>
          <w:p>
            <w:pPr>
              <w:jc w:val="center"/>
            </w:pPr>
            <w:r/>
            <w:r>
              <w:rPr>
                <w:b w:val="0"/>
                <w:sz w:val="17"/>
              </w:rPr>
              <w:t>Rs 0</w:t>
            </w:r>
          </w:p>
        </w:tc>
        <w:tc>
          <w:tcPr>
            <w:tcW w:type="dxa" w:w="936"/>
            <w:vAlign w:val="center"/>
          </w:tcPr>
          <w:p>
            <w:pPr>
              <w:jc w:val="center"/>
            </w:pPr>
            <w:r/>
            <w:r>
              <w:rPr>
                <w:b w:val="0"/>
                <w:sz w:val="17"/>
              </w:rPr>
              <w:t>Yes</w:t>
            </w:r>
          </w:p>
        </w:tc>
      </w:tr>
      <w:tr>
        <w:trPr>
          <w:cantSplit/>
        </w:trPr>
        <w:tc>
          <w:tcPr>
            <w:tcW w:type="dxa" w:w="892"/>
            <w:vAlign w:val="center"/>
            <w:shd w:fill="F3F7FB"/>
          </w:tcPr>
          <w:p>
            <w:pPr>
              <w:jc w:val="center"/>
            </w:pPr>
            <w:r/>
            <w:r>
              <w:rPr>
                <w:b w:val="0"/>
                <w:sz w:val="17"/>
              </w:rPr>
              <w:t>TC008</w:t>
            </w:r>
          </w:p>
        </w:tc>
        <w:tc>
          <w:tcPr>
            <w:tcW w:type="dxa" w:w="3384"/>
            <w:vAlign w:val="center"/>
            <w:shd w:fill="F3F7FB"/>
          </w:tcPr>
          <w:p>
            <w:pPr>
              <w:jc w:val="left"/>
            </w:pPr>
            <w:r/>
            <w:r>
              <w:rPr>
                <w:b w:val="0"/>
                <w:sz w:val="17"/>
              </w:rPr>
              <w:t>Per-Claim Limit Exceeded</w:t>
            </w:r>
          </w:p>
        </w:tc>
        <w:tc>
          <w:tcPr>
            <w:tcW w:type="dxa" w:w="1440"/>
            <w:vAlign w:val="center"/>
            <w:shd w:fill="F3F7FB"/>
          </w:tcPr>
          <w:p>
            <w:pPr>
              <w:jc w:val="center"/>
            </w:pPr>
            <w:r/>
            <w:r>
              <w:rPr>
                <w:b w:val="0"/>
                <w:sz w:val="17"/>
              </w:rPr>
              <w:t>Rejected</w:t>
            </w:r>
          </w:p>
        </w:tc>
        <w:tc>
          <w:tcPr>
            <w:tcW w:type="dxa" w:w="1440"/>
            <w:vAlign w:val="center"/>
            <w:shd w:fill="F3F7FB"/>
          </w:tcPr>
          <w:p>
            <w:pPr>
              <w:jc w:val="center"/>
            </w:pPr>
            <w:r/>
            <w:r>
              <w:rPr>
                <w:b w:val="0"/>
                <w:sz w:val="17"/>
              </w:rPr>
              <w:t>Rejected</w:t>
            </w:r>
          </w:p>
        </w:tc>
        <w:tc>
          <w:tcPr>
            <w:tcW w:type="dxa" w:w="1267"/>
            <w:vAlign w:val="center"/>
            <w:shd w:fill="F3F7FB"/>
          </w:tcPr>
          <w:p>
            <w:pPr>
              <w:jc w:val="center"/>
            </w:pPr>
            <w:r/>
            <w:r>
              <w:rPr>
                <w:b w:val="0"/>
                <w:sz w:val="17"/>
              </w:rPr>
              <w:t>Rs 0</w:t>
            </w:r>
          </w:p>
        </w:tc>
        <w:tc>
          <w:tcPr>
            <w:tcW w:type="dxa" w:w="936"/>
            <w:vAlign w:val="center"/>
            <w:shd w:fill="F3F7FB"/>
          </w:tcPr>
          <w:p>
            <w:pPr>
              <w:jc w:val="center"/>
            </w:pPr>
            <w:r/>
            <w:r>
              <w:rPr>
                <w:b w:val="0"/>
                <w:sz w:val="17"/>
              </w:rPr>
              <w:t>Yes</w:t>
            </w:r>
          </w:p>
        </w:tc>
      </w:tr>
      <w:tr>
        <w:trPr>
          <w:cantSplit/>
        </w:trPr>
        <w:tc>
          <w:tcPr>
            <w:tcW w:type="dxa" w:w="892"/>
            <w:vAlign w:val="center"/>
          </w:tcPr>
          <w:p>
            <w:pPr>
              <w:jc w:val="center"/>
            </w:pPr>
            <w:r/>
            <w:r>
              <w:rPr>
                <w:b w:val="0"/>
                <w:sz w:val="17"/>
              </w:rPr>
              <w:t>TC009</w:t>
            </w:r>
          </w:p>
        </w:tc>
        <w:tc>
          <w:tcPr>
            <w:tcW w:type="dxa" w:w="3384"/>
            <w:vAlign w:val="center"/>
          </w:tcPr>
          <w:p>
            <w:pPr>
              <w:jc w:val="left"/>
            </w:pPr>
            <w:r/>
            <w:r>
              <w:rPr>
                <w:b w:val="0"/>
                <w:sz w:val="17"/>
              </w:rPr>
              <w:t>Fraud Signal — Same-Day Claims</w:t>
            </w:r>
          </w:p>
        </w:tc>
        <w:tc>
          <w:tcPr>
            <w:tcW w:type="dxa" w:w="1440"/>
            <w:vAlign w:val="center"/>
          </w:tcPr>
          <w:p>
            <w:pPr>
              <w:jc w:val="center"/>
            </w:pPr>
            <w:r/>
            <w:r>
              <w:rPr>
                <w:b w:val="0"/>
                <w:sz w:val="17"/>
              </w:rPr>
              <w:t>Review</w:t>
            </w:r>
          </w:p>
        </w:tc>
        <w:tc>
          <w:tcPr>
            <w:tcW w:type="dxa" w:w="1440"/>
            <w:vAlign w:val="center"/>
          </w:tcPr>
          <w:p>
            <w:pPr>
              <w:jc w:val="center"/>
            </w:pPr>
            <w:r/>
            <w:r>
              <w:rPr>
                <w:b w:val="0"/>
                <w:sz w:val="17"/>
              </w:rPr>
              <w:t>Review</w:t>
            </w:r>
          </w:p>
        </w:tc>
        <w:tc>
          <w:tcPr>
            <w:tcW w:type="dxa" w:w="1267"/>
            <w:vAlign w:val="center"/>
          </w:tcPr>
          <w:p>
            <w:pPr>
              <w:jc w:val="center"/>
            </w:pPr>
            <w:r/>
            <w:r>
              <w:rPr>
                <w:b w:val="0"/>
                <w:sz w:val="17"/>
              </w:rPr>
              <w:t>Rs 0</w:t>
            </w:r>
          </w:p>
        </w:tc>
        <w:tc>
          <w:tcPr>
            <w:tcW w:type="dxa" w:w="936"/>
            <w:vAlign w:val="center"/>
          </w:tcPr>
          <w:p>
            <w:pPr>
              <w:jc w:val="center"/>
            </w:pPr>
            <w:r/>
            <w:r>
              <w:rPr>
                <w:b w:val="0"/>
                <w:sz w:val="17"/>
              </w:rPr>
              <w:t>Yes</w:t>
            </w:r>
          </w:p>
        </w:tc>
      </w:tr>
      <w:tr>
        <w:trPr>
          <w:cantSplit/>
        </w:trPr>
        <w:tc>
          <w:tcPr>
            <w:tcW w:type="dxa" w:w="892"/>
            <w:vAlign w:val="center"/>
            <w:shd w:fill="F3F7FB"/>
          </w:tcPr>
          <w:p>
            <w:pPr>
              <w:jc w:val="center"/>
            </w:pPr>
            <w:r/>
            <w:r>
              <w:rPr>
                <w:b w:val="0"/>
                <w:sz w:val="17"/>
              </w:rPr>
              <w:t>TC010</w:t>
            </w:r>
          </w:p>
        </w:tc>
        <w:tc>
          <w:tcPr>
            <w:tcW w:type="dxa" w:w="3384"/>
            <w:vAlign w:val="center"/>
            <w:shd w:fill="F3F7FB"/>
          </w:tcPr>
          <w:p>
            <w:pPr>
              <w:jc w:val="left"/>
            </w:pPr>
            <w:r/>
            <w:r>
              <w:rPr>
                <w:b w:val="0"/>
                <w:sz w:val="17"/>
              </w:rPr>
              <w:t>Network Hospital — Discount Applied</w:t>
            </w:r>
          </w:p>
        </w:tc>
        <w:tc>
          <w:tcPr>
            <w:tcW w:type="dxa" w:w="1440"/>
            <w:vAlign w:val="center"/>
            <w:shd w:fill="F3F7FB"/>
          </w:tcPr>
          <w:p>
            <w:pPr>
              <w:jc w:val="center"/>
            </w:pPr>
            <w:r/>
            <w:r>
              <w:rPr>
                <w:b w:val="0"/>
                <w:sz w:val="17"/>
              </w:rPr>
              <w:t>Approved</w:t>
            </w:r>
          </w:p>
        </w:tc>
        <w:tc>
          <w:tcPr>
            <w:tcW w:type="dxa" w:w="1440"/>
            <w:vAlign w:val="center"/>
            <w:shd w:fill="F3F7FB"/>
          </w:tcPr>
          <w:p>
            <w:pPr>
              <w:jc w:val="center"/>
            </w:pPr>
            <w:r/>
            <w:r>
              <w:rPr>
                <w:b w:val="0"/>
                <w:sz w:val="17"/>
              </w:rPr>
              <w:t>Approved</w:t>
            </w:r>
          </w:p>
        </w:tc>
        <w:tc>
          <w:tcPr>
            <w:tcW w:type="dxa" w:w="1267"/>
            <w:vAlign w:val="center"/>
            <w:shd w:fill="F3F7FB"/>
          </w:tcPr>
          <w:p>
            <w:pPr>
              <w:jc w:val="center"/>
            </w:pPr>
            <w:r/>
            <w:r>
              <w:rPr>
                <w:b w:val="0"/>
                <w:sz w:val="17"/>
              </w:rPr>
              <w:t>Rs 3,240</w:t>
            </w:r>
          </w:p>
        </w:tc>
        <w:tc>
          <w:tcPr>
            <w:tcW w:type="dxa" w:w="936"/>
            <w:vAlign w:val="center"/>
            <w:shd w:fill="F3F7FB"/>
          </w:tcPr>
          <w:p>
            <w:pPr>
              <w:jc w:val="center"/>
            </w:pPr>
            <w:r/>
            <w:r>
              <w:rPr>
                <w:b w:val="0"/>
                <w:sz w:val="17"/>
              </w:rPr>
              <w:t>Yes</w:t>
            </w:r>
          </w:p>
        </w:tc>
      </w:tr>
      <w:tr>
        <w:trPr>
          <w:cantSplit/>
        </w:trPr>
        <w:tc>
          <w:tcPr>
            <w:tcW w:type="dxa" w:w="892"/>
            <w:vAlign w:val="center"/>
          </w:tcPr>
          <w:p>
            <w:pPr>
              <w:jc w:val="center"/>
            </w:pPr>
            <w:r/>
            <w:r>
              <w:rPr>
                <w:b w:val="0"/>
                <w:sz w:val="17"/>
              </w:rPr>
              <w:t>TC011</w:t>
            </w:r>
          </w:p>
        </w:tc>
        <w:tc>
          <w:tcPr>
            <w:tcW w:type="dxa" w:w="3384"/>
            <w:vAlign w:val="center"/>
          </w:tcPr>
          <w:p>
            <w:pPr>
              <w:jc w:val="left"/>
            </w:pPr>
            <w:r/>
            <w:r>
              <w:rPr>
                <w:b w:val="0"/>
                <w:sz w:val="17"/>
              </w:rPr>
              <w:t>Component Failure — Graceful Degradation</w:t>
            </w:r>
          </w:p>
        </w:tc>
        <w:tc>
          <w:tcPr>
            <w:tcW w:type="dxa" w:w="1440"/>
            <w:vAlign w:val="center"/>
          </w:tcPr>
          <w:p>
            <w:pPr>
              <w:jc w:val="center"/>
            </w:pPr>
            <w:r/>
            <w:r>
              <w:rPr>
                <w:b w:val="0"/>
                <w:sz w:val="17"/>
              </w:rPr>
              <w:t>Approved</w:t>
            </w:r>
          </w:p>
        </w:tc>
        <w:tc>
          <w:tcPr>
            <w:tcW w:type="dxa" w:w="1440"/>
            <w:vAlign w:val="center"/>
          </w:tcPr>
          <w:p>
            <w:pPr>
              <w:jc w:val="center"/>
            </w:pPr>
            <w:r/>
            <w:r>
              <w:rPr>
                <w:b w:val="0"/>
                <w:sz w:val="17"/>
              </w:rPr>
              <w:t>Approved</w:t>
            </w:r>
          </w:p>
        </w:tc>
        <w:tc>
          <w:tcPr>
            <w:tcW w:type="dxa" w:w="1267"/>
            <w:vAlign w:val="center"/>
          </w:tcPr>
          <w:p>
            <w:pPr>
              <w:jc w:val="center"/>
            </w:pPr>
            <w:r/>
            <w:r>
              <w:rPr>
                <w:b w:val="0"/>
                <w:sz w:val="17"/>
              </w:rPr>
              <w:t>Rs 4,000</w:t>
            </w:r>
          </w:p>
        </w:tc>
        <w:tc>
          <w:tcPr>
            <w:tcW w:type="dxa" w:w="936"/>
            <w:vAlign w:val="center"/>
          </w:tcPr>
          <w:p>
            <w:pPr>
              <w:jc w:val="center"/>
            </w:pPr>
            <w:r/>
            <w:r>
              <w:rPr>
                <w:b w:val="0"/>
                <w:sz w:val="17"/>
              </w:rPr>
              <w:t>Yes</w:t>
            </w:r>
          </w:p>
        </w:tc>
      </w:tr>
      <w:tr>
        <w:trPr>
          <w:cantSplit/>
        </w:trPr>
        <w:tc>
          <w:tcPr>
            <w:tcW w:type="dxa" w:w="892"/>
            <w:vAlign w:val="center"/>
            <w:shd w:fill="F3F7FB"/>
          </w:tcPr>
          <w:p>
            <w:pPr>
              <w:jc w:val="center"/>
            </w:pPr>
            <w:r/>
            <w:r>
              <w:rPr>
                <w:b w:val="0"/>
                <w:sz w:val="17"/>
              </w:rPr>
              <w:t>TC012</w:t>
            </w:r>
          </w:p>
        </w:tc>
        <w:tc>
          <w:tcPr>
            <w:tcW w:type="dxa" w:w="3384"/>
            <w:vAlign w:val="center"/>
            <w:shd w:fill="F3F7FB"/>
          </w:tcPr>
          <w:p>
            <w:pPr>
              <w:jc w:val="left"/>
            </w:pPr>
            <w:r/>
            <w:r>
              <w:rPr>
                <w:b w:val="0"/>
                <w:sz w:val="17"/>
              </w:rPr>
              <w:t>Excluded Treatment</w:t>
            </w:r>
          </w:p>
        </w:tc>
        <w:tc>
          <w:tcPr>
            <w:tcW w:type="dxa" w:w="1440"/>
            <w:vAlign w:val="center"/>
            <w:shd w:fill="F3F7FB"/>
          </w:tcPr>
          <w:p>
            <w:pPr>
              <w:jc w:val="center"/>
            </w:pPr>
            <w:r/>
            <w:r>
              <w:rPr>
                <w:b w:val="0"/>
                <w:sz w:val="17"/>
              </w:rPr>
              <w:t>Rejected</w:t>
            </w:r>
          </w:p>
        </w:tc>
        <w:tc>
          <w:tcPr>
            <w:tcW w:type="dxa" w:w="1440"/>
            <w:vAlign w:val="center"/>
            <w:shd w:fill="F3F7FB"/>
          </w:tcPr>
          <w:p>
            <w:pPr>
              <w:jc w:val="center"/>
            </w:pPr>
            <w:r/>
            <w:r>
              <w:rPr>
                <w:b w:val="0"/>
                <w:sz w:val="17"/>
              </w:rPr>
              <w:t>Rejected</w:t>
            </w:r>
          </w:p>
        </w:tc>
        <w:tc>
          <w:tcPr>
            <w:tcW w:type="dxa" w:w="1267"/>
            <w:vAlign w:val="center"/>
            <w:shd w:fill="F3F7FB"/>
          </w:tcPr>
          <w:p>
            <w:pPr>
              <w:jc w:val="center"/>
            </w:pPr>
            <w:r/>
            <w:r>
              <w:rPr>
                <w:b w:val="0"/>
                <w:sz w:val="17"/>
              </w:rPr>
              <w:t>Rs 0</w:t>
            </w:r>
          </w:p>
        </w:tc>
        <w:tc>
          <w:tcPr>
            <w:tcW w:type="dxa" w:w="936"/>
            <w:vAlign w:val="center"/>
            <w:shd w:fill="F3F7FB"/>
          </w:tcPr>
          <w:p>
            <w:pPr>
              <w:jc w:val="center"/>
            </w:pPr>
            <w:r/>
            <w:r>
              <w:rPr>
                <w:b w:val="0"/>
                <w:sz w:val="17"/>
              </w:rPr>
              <w:t>Yes</w:t>
            </w:r>
          </w:p>
        </w:tc>
      </w:tr>
    </w:tbl>
    <w:p>
      <w:pPr>
        <w:pStyle w:val="Heading1"/>
      </w:pPr>
      <w:r>
        <w:t>Interpretation and Limits</w:t>
      </w:r>
    </w:p>
    <w:p>
      <w:pPr>
        <w:pStyle w:val="ListBullet"/>
      </w:pPr>
      <w:r>
        <w:t>The engine reads only the canonical policy produced from the unmodified policy file; every interpretation, merge, and conflict resolution is captured in the canonical audit trail and referenced from decision traces.</w:t>
      </w:r>
    </w:p>
    <w:p>
      <w:pPr>
        <w:pStyle w:val="ListBullet"/>
      </w:pPr>
      <w:r>
        <w:t>The per-claim ceiling is the maximum of the global per-claim limit and the relevant category sub-limit, tested on eligible amount after excluded lines are removed. A matched pre-authorization rule governs amounts above the ceiling instead.</w:t>
      </w:r>
    </w:p>
    <w:p>
      <w:pPr>
        <w:pStyle w:val="ListBullet"/>
      </w:pPr>
      <w:r>
        <w:t>Category sub-limits are annual per-member caps on net benefit for the category's own service lines. For consultation, tests and medicines billed with a consultation are not treated as consultation service lines.</w:t>
      </w:r>
    </w:p>
    <w:p>
      <w:pPr>
        <w:pStyle w:val="ListBullet"/>
      </w:pPr>
      <w:r>
        <w:t>Aggregate limits are applied when utilisation accompanies the claim. If utilisation is absent, those rules are recorded as not evaluated, disclosed as advisory reasons on payable outcomes, and reflected in confidence.</w:t>
      </w:r>
    </w:p>
    <w:p>
      <w:pPr>
        <w:pStyle w:val="ListBullet"/>
      </w:pPr>
      <w:r>
        <w:t>The supplied cases do not carry a submission date, so the 30-day submission deadline is not evaluated for them. Web intake stamps a server-side submission date at intake.</w:t>
      </w:r>
    </w:p>
    <w:p>
      <w:pPr>
        <w:pStyle w:val="ListBullet"/>
      </w:pPr>
      <w:r>
        <w:t>Confidence values are heuristic evidence-completeness scores, not calibrated probabilities. TC011 intentionally simulates optional risk enrichment failure and records the degraded confidence and review recommendation.</w:t>
      </w:r>
    </w:p>
    <w:p>
      <w:pPr>
        <w:pStyle w:val="Heading1"/>
      </w:pPr>
      <w:r>
        <w:t>Case Output Summaries</w:t>
      </w:r>
    </w:p>
    <w:p>
      <w:pPr>
        <w:pStyle w:val="Heading3"/>
        <w:keepNext/>
      </w:pPr>
      <w:r>
        <w:t>TC001 Wrong Document Uploaded</w:t>
      </w:r>
    </w:p>
    <w:p>
      <w:r>
        <w:rPr>
          <w:b/>
        </w:rPr>
        <w:t xml:space="preserve">Result: </w:t>
      </w:r>
      <w:r>
        <w:t>NEEDS_CORRECTION; approved amount not applicable; match yes.</w:t>
      </w:r>
    </w:p>
    <w:p>
      <w:r>
        <w:rPr>
          <w:b/>
        </w:rPr>
        <w:t xml:space="preserve">Primary evidence signal: </w:t>
      </w:r>
      <w:r>
        <w:t>DOCUMENT_MISSING</w:t>
      </w:r>
    </w:p>
    <w:p>
      <w:r>
        <w:rPr>
          <w:b/>
        </w:rPr>
        <w:t xml:space="preserve">Explicit behavior checks: </w:t>
      </w:r>
      <w:r>
        <w:t>passed</w:t>
      </w:r>
    </w:p>
    <w:p>
      <w:pPr>
        <w:pStyle w:val="Heading3"/>
        <w:keepNext/>
      </w:pPr>
      <w:r>
        <w:t>TC002 Unreadable Document</w:t>
      </w:r>
    </w:p>
    <w:p>
      <w:r>
        <w:rPr>
          <w:b/>
        </w:rPr>
        <w:t xml:space="preserve">Result: </w:t>
      </w:r>
      <w:r>
        <w:t>NEEDS_CORRECTION; approved amount not applicable; match yes.</w:t>
      </w:r>
    </w:p>
    <w:p>
      <w:r>
        <w:rPr>
          <w:b/>
        </w:rPr>
        <w:t xml:space="preserve">Primary evidence signal: </w:t>
      </w:r>
      <w:r>
        <w:t>DOCUMENT_UNREADABLE</w:t>
      </w:r>
    </w:p>
    <w:p>
      <w:r>
        <w:rPr>
          <w:b/>
        </w:rPr>
        <w:t xml:space="preserve">Explicit behavior checks: </w:t>
      </w:r>
      <w:r>
        <w:t>passed</w:t>
      </w:r>
    </w:p>
    <w:p>
      <w:pPr>
        <w:pStyle w:val="Heading3"/>
        <w:keepNext/>
      </w:pPr>
      <w:r>
        <w:t>TC003 Documents Belong to Different Patients</w:t>
      </w:r>
    </w:p>
    <w:p>
      <w:r>
        <w:rPr>
          <w:b/>
        </w:rPr>
        <w:t xml:space="preserve">Result: </w:t>
      </w:r>
      <w:r>
        <w:t>NEEDS_CORRECTION; approved amount not applicable; match yes.</w:t>
      </w:r>
    </w:p>
    <w:p>
      <w:r>
        <w:rPr>
          <w:b/>
        </w:rPr>
        <w:t xml:space="preserve">Primary evidence signal: </w:t>
      </w:r>
      <w:r>
        <w:t>PATIENT_MISMATCH</w:t>
      </w:r>
    </w:p>
    <w:p>
      <w:r>
        <w:rPr>
          <w:b/>
        </w:rPr>
        <w:t xml:space="preserve">Explicit behavior checks: </w:t>
      </w:r>
      <w:r>
        <w:t>passed</w:t>
      </w:r>
    </w:p>
    <w:p>
      <w:pPr>
        <w:pStyle w:val="Heading3"/>
        <w:keepNext/>
      </w:pPr>
      <w:r>
        <w:t>TC004 Clean Consultation — Full Approval</w:t>
      </w:r>
    </w:p>
    <w:p>
      <w:r>
        <w:rPr>
          <w:b/>
        </w:rPr>
        <w:t xml:space="preserve">Result: </w:t>
      </w:r>
      <w:r>
        <w:t>APPROVED; approved amount Rs 1,350; match yes.</w:t>
      </w:r>
    </w:p>
    <w:p>
      <w:r>
        <w:rPr>
          <w:b/>
        </w:rPr>
        <w:t xml:space="preserve">Primary evidence signal: </w:t>
      </w:r>
      <w:r>
        <w:t>CATEGORY_SUB_LIMIT_HISTORY_NOT_EVALUATED</w:t>
      </w:r>
    </w:p>
    <w:p>
      <w:r>
        <w:rPr>
          <w:b/>
        </w:rPr>
        <w:t xml:space="preserve">Explicit behavior checks: </w:t>
      </w:r>
      <w:r>
        <w:t>passed</w:t>
      </w:r>
    </w:p>
    <w:p>
      <w:pPr>
        <w:pStyle w:val="Heading3"/>
        <w:keepNext/>
      </w:pPr>
      <w:r>
        <w:t>TC005 Waiting Period — Diabetes</w:t>
      </w:r>
    </w:p>
    <w:p>
      <w:r>
        <w:rPr>
          <w:b/>
        </w:rPr>
        <w:t xml:space="preserve">Result: </w:t>
      </w:r>
      <w:r>
        <w:t>REJECTED; approved amount Rs 0; match yes.</w:t>
      </w:r>
    </w:p>
    <w:p>
      <w:r>
        <w:rPr>
          <w:b/>
        </w:rPr>
        <w:t xml:space="preserve">Primary evidence signal: </w:t>
      </w:r>
      <w:r>
        <w:t>WAITING_PERIOD</w:t>
      </w:r>
    </w:p>
    <w:p>
      <w:r>
        <w:rPr>
          <w:b/>
        </w:rPr>
        <w:t xml:space="preserve">Explicit behavior checks: </w:t>
      </w:r>
      <w:r>
        <w:t>passed</w:t>
      </w:r>
    </w:p>
    <w:p>
      <w:pPr>
        <w:pStyle w:val="Heading3"/>
        <w:keepNext/>
      </w:pPr>
      <w:r>
        <w:t>TC006 Dental Partial Approval — Cosmetic Exclusion</w:t>
      </w:r>
    </w:p>
    <w:p>
      <w:r>
        <w:rPr>
          <w:b/>
        </w:rPr>
        <w:t xml:space="preserve">Result: </w:t>
      </w:r>
      <w:r>
        <w:t>PARTIAL; approved amount Rs 8,000; match yes.</w:t>
      </w:r>
    </w:p>
    <w:p>
      <w:r>
        <w:rPr>
          <w:b/>
        </w:rPr>
        <w:t xml:space="preserve">Primary evidence signal: </w:t>
      </w:r>
      <w:r>
        <w:t>EXCLUDED_PROCEDURE; TREATMENT_DATE_NOT_CORROBORATED; ADVISORY_DOCUMENT_ABSENT; CATEGORY_SUB_LIMIT_HISTORY_NOT_EVALUATED</w:t>
      </w:r>
    </w:p>
    <w:p>
      <w:r>
        <w:rPr>
          <w:b/>
        </w:rPr>
        <w:t xml:space="preserve">Explicit behavior checks: </w:t>
      </w:r>
      <w:r>
        <w:t>passed</w:t>
      </w:r>
    </w:p>
    <w:p>
      <w:pPr>
        <w:pStyle w:val="Heading3"/>
        <w:keepNext/>
      </w:pPr>
      <w:r>
        <w:t>TC007 MRI Without Pre-Authorization</w:t>
      </w:r>
    </w:p>
    <w:p>
      <w:r>
        <w:rPr>
          <w:b/>
        </w:rPr>
        <w:t xml:space="preserve">Result: </w:t>
      </w:r>
      <w:r>
        <w:t>REJECTED; approved amount Rs 0; match yes.</w:t>
      </w:r>
    </w:p>
    <w:p>
      <w:r>
        <w:rPr>
          <w:b/>
        </w:rPr>
        <w:t xml:space="preserve">Primary evidence signal: </w:t>
      </w:r>
      <w:r>
        <w:t>PRE_AUTH_MISSING</w:t>
      </w:r>
    </w:p>
    <w:p>
      <w:r>
        <w:rPr>
          <w:b/>
        </w:rPr>
        <w:t xml:space="preserve">Explicit behavior checks: </w:t>
      </w:r>
      <w:r>
        <w:t>passed</w:t>
      </w:r>
    </w:p>
    <w:p>
      <w:pPr>
        <w:pStyle w:val="Heading3"/>
        <w:keepNext/>
      </w:pPr>
      <w:r>
        <w:t>TC008 Per-Claim Limit Exceeded</w:t>
      </w:r>
    </w:p>
    <w:p>
      <w:r>
        <w:rPr>
          <w:b/>
        </w:rPr>
        <w:t xml:space="preserve">Result: </w:t>
      </w:r>
      <w:r>
        <w:t>REJECTED; approved amount Rs 0; match yes.</w:t>
      </w:r>
    </w:p>
    <w:p>
      <w:r>
        <w:rPr>
          <w:b/>
        </w:rPr>
        <w:t xml:space="preserve">Primary evidence signal: </w:t>
      </w:r>
      <w:r>
        <w:t>PER_CLAIM_EXCEEDED</w:t>
      </w:r>
    </w:p>
    <w:p>
      <w:r>
        <w:rPr>
          <w:b/>
        </w:rPr>
        <w:t xml:space="preserve">Explicit behavior checks: </w:t>
      </w:r>
      <w:r>
        <w:t>passed</w:t>
      </w:r>
    </w:p>
    <w:p>
      <w:pPr>
        <w:pStyle w:val="Heading3"/>
        <w:keepNext/>
      </w:pPr>
      <w:r>
        <w:t>TC009 Fraud Signal — Multiple Same-Day Claims</w:t>
      </w:r>
    </w:p>
    <w:p>
      <w:r>
        <w:rPr>
          <w:b/>
        </w:rPr>
        <w:t xml:space="preserve">Result: </w:t>
      </w:r>
      <w:r>
        <w:t>MANUAL_REVIEW; approved amount Rs 0; match yes.</w:t>
      </w:r>
    </w:p>
    <w:p>
      <w:r>
        <w:rPr>
          <w:b/>
        </w:rPr>
        <w:t xml:space="preserve">Primary evidence signal: </w:t>
      </w:r>
      <w:r>
        <w:t>SAME_DAY_CLAIMS; CATEGORY_SUB_LIMIT_UNVERIFIED</w:t>
      </w:r>
    </w:p>
    <w:p>
      <w:r>
        <w:rPr>
          <w:b/>
        </w:rPr>
        <w:t xml:space="preserve">Explicit behavior checks: </w:t>
      </w:r>
      <w:r>
        <w:t>passed</w:t>
      </w:r>
    </w:p>
    <w:p>
      <w:pPr>
        <w:pStyle w:val="Heading3"/>
        <w:keepNext/>
      </w:pPr>
      <w:r>
        <w:t>TC010 Network Hospital — Discount Applied</w:t>
      </w:r>
    </w:p>
    <w:p>
      <w:r>
        <w:rPr>
          <w:b/>
        </w:rPr>
        <w:t xml:space="preserve">Result: </w:t>
      </w:r>
      <w:r>
        <w:t>APPROVED; approved amount Rs 3,240; match yes.</w:t>
      </w:r>
    </w:p>
    <w:p>
      <w:r>
        <w:rPr>
          <w:b/>
        </w:rPr>
        <w:t xml:space="preserve">Primary evidence signal: </w:t>
      </w:r>
      <w:r>
        <w:t>TREATMENT_DATE_NOT_CORROBORATED; CATEGORY_SUB_LIMIT_HISTORY_NOT_EVALUATED</w:t>
      </w:r>
    </w:p>
    <w:p>
      <w:r>
        <w:rPr>
          <w:b/>
        </w:rPr>
        <w:t xml:space="preserve">Explicit behavior checks: </w:t>
      </w:r>
      <w:r>
        <w:t>passed</w:t>
      </w:r>
    </w:p>
    <w:p>
      <w:pPr>
        <w:pStyle w:val="Heading3"/>
        <w:keepNext/>
      </w:pPr>
      <w:r>
        <w:t>TC011 Component Failure — Graceful Degradation</w:t>
      </w:r>
    </w:p>
    <w:p>
      <w:r>
        <w:rPr>
          <w:b/>
        </w:rPr>
        <w:t xml:space="preserve">Result: </w:t>
      </w:r>
      <w:r>
        <w:t>APPROVED; approved amount Rs 4,000; match yes.</w:t>
      </w:r>
    </w:p>
    <w:p>
      <w:r>
        <w:rPr>
          <w:b/>
        </w:rPr>
        <w:t xml:space="preserve">Primary evidence signal: </w:t>
      </w:r>
      <w:r>
        <w:t>COMPONENT_DEGRADED; PATIENT_IDENTITY_NOT_VERIFIED; TREATMENT_DATE_NOT_CORROBORATED; SESSION_HISTORY_NOT_EVALUATED</w:t>
      </w:r>
    </w:p>
    <w:p>
      <w:r>
        <w:rPr>
          <w:b/>
        </w:rPr>
        <w:t xml:space="preserve">Explicit behavior checks: </w:t>
      </w:r>
      <w:r>
        <w:t>passed</w:t>
      </w:r>
    </w:p>
    <w:p>
      <w:pPr>
        <w:pStyle w:val="Heading3"/>
        <w:keepNext/>
      </w:pPr>
      <w:r>
        <w:t>TC012 Excluded Treatment</w:t>
      </w:r>
    </w:p>
    <w:p>
      <w:r>
        <w:rPr>
          <w:b/>
        </w:rPr>
        <w:t xml:space="preserve">Result: </w:t>
      </w:r>
      <w:r>
        <w:t>REJECTED; approved amount Rs 0; match yes.</w:t>
      </w:r>
    </w:p>
    <w:p>
      <w:r>
        <w:rPr>
          <w:b/>
        </w:rPr>
        <w:t xml:space="preserve">Primary evidence signal: </w:t>
      </w:r>
      <w:r>
        <w:t>EXCLUDED_CONDITION; WAITING_PERIOD; EXCLUDED_PROCEDURE</w:t>
      </w:r>
    </w:p>
    <w:p>
      <w:r>
        <w:rPr>
          <w:b/>
        </w:rPr>
        <w:t xml:space="preserve">Explicit behavior checks: </w:t>
      </w:r>
      <w:r>
        <w:t>passed</w:t>
      </w:r>
    </w:p>
    <w:p>
      <w:pPr>
        <w:pStyle w:val="Heading1"/>
      </w:pPr>
      <w:r>
        <w:t>Generated Source Files</w:t>
      </w:r>
    </w:p>
    <w:p>
      <w:pPr>
        <w:pStyle w:val="ListBullet"/>
      </w:pPr>
      <w:r>
        <w:t>docs/reports/evaluation.md contains the complete Markdown report with trace excerpts.</w:t>
      </w:r>
    </w:p>
    <w:p>
      <w:pPr>
        <w:pStyle w:val="ListBullet"/>
      </w:pPr>
      <w:r>
        <w:t>docs/reports/evaluation-data.json contains the full structured output for every case.</w:t>
      </w:r>
    </w:p>
    <w:p>
      <w:pPr>
        <w:pStyle w:val="ListBullet"/>
      </w:pPr>
      <w:r>
        <w:t>docs/reports/verification-summary.md contains the overall verification summary generated by make verify.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ptos Display" w:hAnsi="Aptos Display"/>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