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4E79"/>
          <w:sz w:val="28"/>
          <w:szCs w:val="28"/>
        </w:rPr>
        <w:t xml:space="preserve">Smart India Hackathon 2026</w:t>
      </w:r>
    </w:p>
    <w:p>
      <w:pPr>
        <w:spacing w:before="200"/>
        <w:jc w:val="center"/>
      </w:pPr>
      <w:r>
        <w:rPr>
          <w:b/>
          <w:bCs/>
          <w:color w:val="1F4E79"/>
          <w:sz w:val="64"/>
          <w:szCs w:val="64"/>
        </w:rPr>
        <w:t xml:space="preserve">Bhulekh-AI</w:t>
      </w:r>
    </w:p>
    <w:p>
      <w:pPr>
        <w:spacing w:before="120"/>
        <w:jc w:val="center"/>
      </w:pPr>
      <w:r>
        <w:rPr>
          <w:sz w:val="32"/>
          <w:szCs w:val="32"/>
        </w:rPr>
        <w:t xml:space="preserve">Intelligent Land Record Digitization and Validation System</w:t>
      </w:r>
    </w:p>
    <w:p>
      <w:pPr>
        <w:pBdr>
          <w:top w:val="single" w:color="1F4E79" w:sz="6" w:space="8"/>
        </w:pBdr>
        <w:spacing w:before="600"/>
        <w:jc w:val="center"/>
      </w:pPr>
      <w:r>
        <w:rPr>
          <w:sz w:val="22"/>
          <w:szCs w:val="22"/>
        </w:rPr>
        <w:t xml:space="preserve">Problem Statement ID 26018  ·  Category: Software  ·  Theme: Smart Automation</w:t>
      </w:r>
    </w:p>
    <w:p>
      <w:pPr>
        <w:jc w:val="center"/>
      </w:pPr>
      <w:r>
        <w:rPr>
          <w:sz w:val="22"/>
          <w:szCs w:val="22"/>
        </w:rPr>
        <w:t xml:space="preserve">Organization: Ministry of Rural Development  ·  Department of Land Resources (DoLR)</w:t>
      </w:r>
    </w:p>
    <w:p>
      <w:pPr>
        <w:spacing w:before="200"/>
        <w:jc w:val="center"/>
      </w:pPr>
      <w:r>
        <w:rPr>
          <w:color w:val="555555"/>
          <w:sz w:val="20"/>
          <w:szCs w:val="20"/>
        </w:rPr>
        <w:t xml:space="preserve">Technical documentation pack: solution overview, scope of study, architecture, component-wise technology, workflows, feasibility, impact</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Executive summary</w:t>
      </w:r>
    </w:p>
    <w:p>
      <w:pPr>
        <w:spacing w:after="120"/>
      </w:pPr>
      <w:r>
        <w:rPr>
          <w:sz w:val="22"/>
          <w:szCs w:val="22"/>
        </w:rPr>
        <w:t xml:space="preserve">Land records are the backbone of land administration, taxation, acquisition, dispute resolution and infrastructure planning. A large share of India’s historical records still exists as handwritten registers, scanned images, cadastral maps and legacy PDFs, frequently degraded, inconsistently formatted and written in several regional languages. Manual digitization is slow, expensive and error-prone, and the resulting inconsistencies weaken the reliability of Land Records Management Systems (LRMS) and the Digital India Land Records Modernization Programme (DILRMP).</w:t>
      </w:r>
    </w:p>
    <w:p>
      <w:pPr>
        <w:spacing w:after="120"/>
      </w:pPr>
      <w:r>
        <w:rPr>
          <w:sz w:val="22"/>
          <w:szCs w:val="22"/>
        </w:rPr>
        <w:t xml:space="preserve">Bhulekh-AI is an end-to-end, AI-powered platform that ingests scanned records, enhances the images, performs multilingual OCR, extracts and classifies land-record fields with NLP, normalises values, validates them against business rules and external databases, scores its own confidence, auto-verifies high-confidence records and routes uncertain ones to a human verifier whose corrections continuously improve the models. Every action is audited, access is role-based, and the verified records are exposed through APIs, CSV and GeoJSON for LRMS, DILRMP, GIS and citizen-service platforms.</w:t>
      </w:r>
    </w:p>
    <w:p>
      <w:pPr>
        <w:spacing w:after="120"/>
      </w:pPr>
      <w:r>
        <w:rPr>
          <w:sz w:val="22"/>
          <w:szCs w:val="22"/>
        </w:rPr>
        <w:t xml:space="preserve">The submission is a working, tested prototype (FastAPI + OpenCV + Tesseract + React) that runs entirely offline on commodity hardware. On a genuine handwritten khasra sheet from Kanpur Dehat (fasli 1987-88), scanned from aged paper, it read the ruled parcel grid exactly: all six khasra numbers, areas, land types and crops, and all twelve owner and possessor names in handwritten Devanagari — 36 of 36 cells — while recovering the khata number, village, tehsil, pargana and area totals from the header and footer bands, reconciling the parcel areas against the total written on the sheet, and flagging for human review the two fields it could not read with confidence. It handles English, Hindi and mixed documents, single and multi-page PDFs, detects duplicates and cross-checks against an LRMS mirror.</w:t>
      </w:r>
    </w:p>
    <w:p>
      <w:pPr>
        <w:pStyle w:val="Heading1"/>
        <w:spacing w:after="160" w:before="360"/>
      </w:pPr>
      <w:r>
        <w:t xml:space="preserve">2. Problem statement (as given)</w:t>
      </w:r>
    </w:p>
    <w:p>
      <w:pPr>
        <w:spacing w:after="120"/>
      </w:pPr>
      <w:r>
        <w:rPr>
          <w:sz w:val="22"/>
          <w:szCs w:val="22"/>
        </w:rPr>
        <w:t xml:space="preserve">Develop an AI-powered Intelligent Land Record Digitization and Validation System capable of automatically extracting structured information from scanned land records, handwritten documents, maps and legacy PDF files, using OCR, Computer Vision and NLP for printed and handwritten text in multiple Indian languages; classifying the information into predefined fields (landowner details, survey number, khasra number, khata number, plot area, village, tehsil, district, land classification, ownership details, mutation records, registration information); and providing document upload, automated processing, manual verification, audit tracking and integration with LRMS, DILRMP, GIS platforms and other government databases.</w:t>
      </w:r>
    </w:p>
    <w:p>
      <w:pPr>
        <w:pStyle w:val="Heading2"/>
        <w:spacing w:after="120" w:before="240"/>
      </w:pPr>
      <w:r>
        <w:t xml:space="preserve">2.1 Problems addressed</w:t>
      </w:r>
    </w:p>
    <w:p>
      <w:pPr>
        <w:pStyle w:val="ListParagraph"/>
        <w:numPr>
          <w:ilvl w:val="0"/>
          <w:numId w:val="2"/>
        </w:numPr>
        <w:spacing w:after="60"/>
      </w:pPr>
      <w:r>
        <w:rPr>
          <w:sz w:val="22"/>
          <w:szCs w:val="22"/>
        </w:rPr>
        <w:t xml:space="preserve">Poor image quality, faded text, damaged pages, skew and noise in legacy scans.</w:t>
      </w:r>
    </w:p>
    <w:p>
      <w:pPr>
        <w:pStyle w:val="ListParagraph"/>
        <w:numPr>
          <w:ilvl w:val="0"/>
          <w:numId w:val="2"/>
        </w:numPr>
        <w:spacing w:after="60"/>
      </w:pPr>
      <w:r>
        <w:rPr>
          <w:sz w:val="22"/>
          <w:szCs w:val="22"/>
        </w:rPr>
        <w:t xml:space="preserve">Inconsistent layouts across states, years and record types (khatauni, khasra, 7/12 utara, jamabandi, mutation orders, deeds).</w:t>
      </w:r>
    </w:p>
    <w:p>
      <w:pPr>
        <w:pStyle w:val="ListParagraph"/>
        <w:numPr>
          <w:ilvl w:val="0"/>
          <w:numId w:val="2"/>
        </w:numPr>
        <w:spacing w:after="60"/>
      </w:pPr>
      <w:r>
        <w:rPr>
          <w:sz w:val="22"/>
          <w:szCs w:val="22"/>
        </w:rPr>
        <w:t xml:space="preserve">Multiple regional languages and scripts, mixed English–vernacular text, Devanagari numerals and handwritten annotations.</w:t>
      </w:r>
    </w:p>
    <w:p>
      <w:pPr>
        <w:pStyle w:val="ListParagraph"/>
        <w:numPr>
          <w:ilvl w:val="0"/>
          <w:numId w:val="2"/>
        </w:numPr>
        <w:spacing w:after="60"/>
      </w:pPr>
      <w:r>
        <w:rPr>
          <w:sz w:val="22"/>
          <w:szCs w:val="22"/>
        </w:rPr>
        <w:t xml:space="preserve">Manual data entry cost, latency and inconsistency; no confidence measure on digitized values.</w:t>
      </w:r>
    </w:p>
    <w:p>
      <w:pPr>
        <w:pStyle w:val="ListParagraph"/>
        <w:numPr>
          <w:ilvl w:val="0"/>
          <w:numId w:val="2"/>
        </w:numPr>
        <w:spacing w:after="60"/>
      </w:pPr>
      <w:r>
        <w:rPr>
          <w:sz w:val="22"/>
          <w:szCs w:val="22"/>
        </w:rPr>
        <w:t xml:space="preserve">Lack of standardized, validated records that can be integrated with LRMS/DILRMP/GIS and used for citizen-centric services.</w:t>
      </w:r>
    </w:p>
    <w:p>
      <w:pPr>
        <w:pStyle w:val="Heading1"/>
        <w:spacing w:after="160" w:before="360"/>
      </w:pPr>
      <w:r>
        <w:t xml:space="preserve">3. Scope of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shd w:fill="1F4E79" w:color="auto" w:val="clear"/>
            <w:tcMar>
              <w:top w:type="dxa" w:w="70"/>
              <w:left w:type="dxa" w:w="100"/>
              <w:bottom w:type="dxa" w:w="70"/>
              <w:right w:type="dxa" w:w="100"/>
            </w:tcMar>
          </w:tcPr>
          <w:p>
            <w:pPr>
              <w:spacing w:after="0"/>
            </w:pPr>
            <w:r>
              <w:rPr>
                <w:b/>
                <w:bCs/>
                <w:color w:val="FFFFFF"/>
                <w:sz w:val="19"/>
                <w:szCs w:val="19"/>
              </w:rPr>
              <w:t xml:space="preserve">Dimension</w:t>
            </w:r>
          </w:p>
        </w:tc>
        <w:tc>
          <w:tcPr>
            <w:tcW w:type="dxa" w:w="3400"/>
            <w:shd w:fill="1F4E79" w:color="auto" w:val="clear"/>
            <w:tcMar>
              <w:top w:type="dxa" w:w="70"/>
              <w:left w:type="dxa" w:w="100"/>
              <w:bottom w:type="dxa" w:w="70"/>
              <w:right w:type="dxa" w:w="100"/>
            </w:tcMar>
          </w:tcPr>
          <w:p>
            <w:pPr>
              <w:spacing w:after="0"/>
            </w:pPr>
            <w:r>
              <w:rPr>
                <w:b/>
                <w:bCs/>
                <w:color w:val="FFFFFF"/>
                <w:sz w:val="19"/>
                <w:szCs w:val="19"/>
              </w:rPr>
              <w:t xml:space="preserve">In scope (prototype)</w:t>
            </w:r>
          </w:p>
        </w:tc>
        <w:tc>
          <w:tcPr>
            <w:tcW w:type="dxa" w:w="3426"/>
            <w:shd w:fill="1F4E79" w:color="auto" w:val="clear"/>
            <w:tcMar>
              <w:top w:type="dxa" w:w="70"/>
              <w:left w:type="dxa" w:w="100"/>
              <w:bottom w:type="dxa" w:w="70"/>
              <w:right w:type="dxa" w:w="100"/>
            </w:tcMar>
          </w:tcPr>
          <w:p>
            <w:pPr>
              <w:spacing w:after="0"/>
            </w:pPr>
            <w:r>
              <w:rPr>
                <w:b/>
                <w:bCs/>
                <w:color w:val="FFFFFF"/>
                <w:sz w:val="19"/>
                <w:szCs w:val="19"/>
              </w:rPr>
              <w:t xml:space="preserve">Extension path (pilot / production)</w:t>
            </w:r>
          </w:p>
        </w:tc>
      </w:tr>
      <w:tr>
        <w:trPr>
          <w:tblHeader w:val="false"/>
        </w:trPr>
        <w:tc>
          <w:tcPr>
            <w:tcW w:type="dxa" w:w="2200"/>
            <w:tcMar>
              <w:top w:type="dxa" w:w="70"/>
              <w:left w:type="dxa" w:w="100"/>
              <w:bottom w:type="dxa" w:w="70"/>
              <w:right w:type="dxa" w:w="100"/>
            </w:tcMar>
          </w:tcPr>
          <w:p>
            <w:pPr>
              <w:spacing w:after="0"/>
            </w:pPr>
            <w:r>
              <w:rPr>
                <w:b w:val="false"/>
                <w:bCs w:val="false"/>
                <w:sz w:val="19"/>
                <w:szCs w:val="19"/>
              </w:rPr>
              <w:t xml:space="preserve">Input types</w:t>
            </w:r>
          </w:p>
        </w:tc>
        <w:tc>
          <w:tcPr>
            <w:tcW w:type="dxa" w:w="3400"/>
            <w:tcMar>
              <w:top w:type="dxa" w:w="70"/>
              <w:left w:type="dxa" w:w="100"/>
              <w:bottom w:type="dxa" w:w="70"/>
              <w:right w:type="dxa" w:w="100"/>
            </w:tcMar>
          </w:tcPr>
          <w:p>
            <w:pPr>
              <w:spacing w:after="0"/>
            </w:pPr>
            <w:r>
              <w:rPr>
                <w:b w:val="false"/>
                <w:bCs w:val="false"/>
                <w:sz w:val="19"/>
                <w:szCs w:val="19"/>
              </w:rPr>
              <w:t xml:space="preserve">Scanned images (PNG/JPEG/TIFF/WEBP), single &amp; multi-page PDFs, printed and lightly handwritten text</w:t>
            </w:r>
          </w:p>
        </w:tc>
        <w:tc>
          <w:tcPr>
            <w:tcW w:type="dxa" w:w="3426"/>
            <w:tcMar>
              <w:top w:type="dxa" w:w="70"/>
              <w:left w:type="dxa" w:w="100"/>
              <w:bottom w:type="dxa" w:w="70"/>
              <w:right w:type="dxa" w:w="100"/>
            </w:tcMar>
          </w:tcPr>
          <w:p>
            <w:pPr>
              <w:spacing w:after="0"/>
            </w:pPr>
            <w:r>
              <w:rPr>
                <w:b w:val="false"/>
                <w:bCs w:val="false"/>
                <w:sz w:val="19"/>
                <w:szCs w:val="19"/>
              </w:rPr>
              <w:t xml:space="preserve">Camera captures from mobile app, cadastral map vectorisation, bulk ingestion from scanners/DMS</w:t>
            </w:r>
          </w:p>
        </w:tc>
      </w:tr>
      <w:tr>
        <w:trPr>
          <w:tblHeader w:val="false"/>
        </w:trPr>
        <w:tc>
          <w:tcPr>
            <w:tcW w:type="dxa" w:w="2200"/>
            <w:shd w:fill="F5F7FA" w:color="auto" w:val="clear"/>
            <w:tcMar>
              <w:top w:type="dxa" w:w="70"/>
              <w:left w:type="dxa" w:w="100"/>
              <w:bottom w:type="dxa" w:w="70"/>
              <w:right w:type="dxa" w:w="100"/>
            </w:tcMar>
          </w:tcPr>
          <w:p>
            <w:pPr>
              <w:spacing w:after="0"/>
            </w:pPr>
            <w:r>
              <w:rPr>
                <w:b w:val="false"/>
                <w:bCs w:val="false"/>
                <w:sz w:val="19"/>
                <w:szCs w:val="19"/>
              </w:rPr>
              <w:t xml:space="preserve">Languages</w:t>
            </w:r>
          </w:p>
        </w:tc>
        <w:tc>
          <w:tcPr>
            <w:tcW w:type="dxa" w:w="3400"/>
            <w:shd w:fill="F5F7FA" w:color="auto" w:val="clear"/>
            <w:tcMar>
              <w:top w:type="dxa" w:w="70"/>
              <w:left w:type="dxa" w:w="100"/>
              <w:bottom w:type="dxa" w:w="70"/>
              <w:right w:type="dxa" w:w="100"/>
            </w:tcMar>
          </w:tcPr>
          <w:p>
            <w:pPr>
              <w:spacing w:after="0"/>
            </w:pPr>
            <w:r>
              <w:rPr>
                <w:b w:val="false"/>
                <w:bCs w:val="false"/>
                <w:sz w:val="19"/>
                <w:szCs w:val="19"/>
              </w:rPr>
              <w:t xml:space="preserve">English + Hindi + Marathi tested; any Tesseract Indic pack (Gujarati, Bengali, Tamil, Telugu, Kannada, Malayalam, Punjabi, Odia, Urdu) selectable at upload</w:t>
            </w:r>
          </w:p>
        </w:tc>
        <w:tc>
          <w:tcPr>
            <w:tcW w:type="dxa" w:w="3426"/>
            <w:shd w:fill="F5F7FA" w:color="auto" w:val="clear"/>
            <w:tcMar>
              <w:top w:type="dxa" w:w="70"/>
              <w:left w:type="dxa" w:w="100"/>
              <w:bottom w:type="dxa" w:w="70"/>
              <w:right w:type="dxa" w:w="100"/>
            </w:tcMar>
          </w:tcPr>
          <w:p>
            <w:pPr>
              <w:spacing w:after="0"/>
            </w:pPr>
            <w:r>
              <w:rPr>
                <w:b w:val="false"/>
                <w:bCs w:val="false"/>
                <w:sz w:val="19"/>
                <w:szCs w:val="19"/>
              </w:rPr>
              <w:t xml:space="preserve">Fine-tuned IndicOCR / TrOCR models for handwriting; language auto-detection</w:t>
            </w:r>
          </w:p>
        </w:tc>
      </w:tr>
      <w:tr>
        <w:trPr>
          <w:tblHeader w:val="false"/>
        </w:trPr>
        <w:tc>
          <w:tcPr>
            <w:tcW w:type="dxa" w:w="2200"/>
            <w:tcMar>
              <w:top w:type="dxa" w:w="70"/>
              <w:left w:type="dxa" w:w="100"/>
              <w:bottom w:type="dxa" w:w="70"/>
              <w:right w:type="dxa" w:w="100"/>
            </w:tcMar>
          </w:tcPr>
          <w:p>
            <w:pPr>
              <w:spacing w:after="0"/>
            </w:pPr>
            <w:r>
              <w:rPr>
                <w:b w:val="false"/>
                <w:bCs w:val="false"/>
                <w:sz w:val="19"/>
                <w:szCs w:val="19"/>
              </w:rPr>
              <w:t xml:space="preserve">Record types</w:t>
            </w:r>
          </w:p>
        </w:tc>
        <w:tc>
          <w:tcPr>
            <w:tcW w:type="dxa" w:w="3400"/>
            <w:tcMar>
              <w:top w:type="dxa" w:w="70"/>
              <w:left w:type="dxa" w:w="100"/>
              <w:bottom w:type="dxa" w:w="70"/>
              <w:right w:type="dxa" w:w="100"/>
            </w:tcMar>
          </w:tcPr>
          <w:p>
            <w:pPr>
              <w:spacing w:after="0"/>
            </w:pPr>
            <w:r>
              <w:rPr>
                <w:b w:val="false"/>
                <w:bCs w:val="false"/>
                <w:sz w:val="19"/>
                <w:szCs w:val="19"/>
              </w:rPr>
              <w:t xml:space="preserve">Record of Rights (khatauni / 7-12 / jamabandi), khasra register, mutation orders, registration/sale deeds; auto-detection of type</w:t>
            </w:r>
          </w:p>
        </w:tc>
        <w:tc>
          <w:tcPr>
            <w:tcW w:type="dxa" w:w="3426"/>
            <w:tcMar>
              <w:top w:type="dxa" w:w="70"/>
              <w:left w:type="dxa" w:w="100"/>
              <w:bottom w:type="dxa" w:w="70"/>
              <w:right w:type="dxa" w:w="100"/>
            </w:tcMar>
          </w:tcPr>
          <w:p>
            <w:pPr>
              <w:spacing w:after="0"/>
            </w:pPr>
            <w:r>
              <w:rPr>
                <w:b w:val="false"/>
                <w:bCs w:val="false"/>
                <w:sz w:val="19"/>
                <w:szCs w:val="19"/>
              </w:rPr>
              <w:t xml:space="preserve">State-specific templates, court decrees, land acquisition awards</w:t>
            </w:r>
          </w:p>
        </w:tc>
      </w:tr>
      <w:tr>
        <w:trPr>
          <w:tblHeader w:val="false"/>
        </w:trPr>
        <w:tc>
          <w:tcPr>
            <w:tcW w:type="dxa" w:w="2200"/>
            <w:shd w:fill="F5F7FA" w:color="auto" w:val="clear"/>
            <w:tcMar>
              <w:top w:type="dxa" w:w="70"/>
              <w:left w:type="dxa" w:w="100"/>
              <w:bottom w:type="dxa" w:w="70"/>
              <w:right w:type="dxa" w:w="100"/>
            </w:tcMar>
          </w:tcPr>
          <w:p>
            <w:pPr>
              <w:spacing w:after="0"/>
            </w:pPr>
            <w:r>
              <w:rPr>
                <w:b w:val="false"/>
                <w:bCs w:val="false"/>
                <w:sz w:val="19"/>
                <w:szCs w:val="19"/>
              </w:rPr>
              <w:t xml:space="preserve">Document structure</w:t>
            </w:r>
          </w:p>
        </w:tc>
        <w:tc>
          <w:tcPr>
            <w:tcW w:type="dxa" w:w="3400"/>
            <w:shd w:fill="F5F7FA" w:color="auto" w:val="clear"/>
            <w:tcMar>
              <w:top w:type="dxa" w:w="70"/>
              <w:left w:type="dxa" w:w="100"/>
              <w:bottom w:type="dxa" w:w="70"/>
              <w:right w:type="dxa" w:w="100"/>
            </w:tcMar>
          </w:tcPr>
          <w:p>
            <w:pPr>
              <w:spacing w:after="0"/>
            </w:pPr>
            <w:r>
              <w:rPr>
                <w:b w:val="false"/>
                <w:bCs w:val="false"/>
                <w:sz w:val="19"/>
                <w:szCs w:val="19"/>
              </w:rPr>
              <w:t xml:space="preserve">Both layouts a real sheet uses: sparse label/value bands, and ruled tables holding many plots in one document (one row per khasra number). Grid found from the column rules, rows recovered from ink bands when the printed row rules are too faint to detect</w:t>
            </w:r>
          </w:p>
        </w:tc>
        <w:tc>
          <w:tcPr>
            <w:tcW w:type="dxa" w:w="3426"/>
            <w:shd w:fill="F5F7FA" w:color="auto" w:val="clear"/>
            <w:tcMar>
              <w:top w:type="dxa" w:w="70"/>
              <w:left w:type="dxa" w:w="100"/>
              <w:bottom w:type="dxa" w:w="70"/>
              <w:right w:type="dxa" w:w="100"/>
            </w:tcMar>
          </w:tcPr>
          <w:p>
            <w:pPr>
              <w:spacing w:after="0"/>
            </w:pPr>
            <w:r>
              <w:rPr>
                <w:b w:val="false"/>
                <w:bCs w:val="false"/>
                <w:sz w:val="19"/>
                <w:szCs w:val="19"/>
              </w:rPr>
              <w:t xml:space="preserve">Multi-page tables continuing across sheets, merged and split cells, rotated column headers</w:t>
            </w:r>
          </w:p>
        </w:tc>
      </w:tr>
      <w:tr>
        <w:trPr>
          <w:tblHeader w:val="false"/>
        </w:trPr>
        <w:tc>
          <w:tcPr>
            <w:tcW w:type="dxa" w:w="2200"/>
            <w:tcMar>
              <w:top w:type="dxa" w:w="70"/>
              <w:left w:type="dxa" w:w="100"/>
              <w:bottom w:type="dxa" w:w="70"/>
              <w:right w:type="dxa" w:w="100"/>
            </w:tcMar>
          </w:tcPr>
          <w:p>
            <w:pPr>
              <w:spacing w:after="0"/>
            </w:pPr>
            <w:r>
              <w:rPr>
                <w:b w:val="false"/>
                <w:bCs w:val="false"/>
                <w:sz w:val="19"/>
                <w:szCs w:val="19"/>
              </w:rPr>
              <w:t xml:space="preserve">Fields</w:t>
            </w:r>
          </w:p>
        </w:tc>
        <w:tc>
          <w:tcPr>
            <w:tcW w:type="dxa" w:w="3400"/>
            <w:tcMar>
              <w:top w:type="dxa" w:w="70"/>
              <w:left w:type="dxa" w:w="100"/>
              <w:bottom w:type="dxa" w:w="70"/>
              <w:right w:type="dxa" w:w="100"/>
            </w:tcMar>
          </w:tcPr>
          <w:p>
            <w:pPr>
              <w:spacing w:after="0"/>
            </w:pPr>
            <w:r>
              <w:rPr>
                <w:b w:val="false"/>
                <w:bCs w:val="false"/>
                <w:sz w:val="19"/>
                <w:szCs w:val="19"/>
              </w:rPr>
              <w:t xml:space="preserve">17 predefined fields covering all 13 categories in the PS (owner, father/husband, state, district, tehsil, village, survey/khasra/khata no., area + unit, land class, ownership type, mutation no./date, registration no./date, record year)</w:t>
            </w:r>
          </w:p>
        </w:tc>
        <w:tc>
          <w:tcPr>
            <w:tcW w:type="dxa" w:w="3426"/>
            <w:tcMar>
              <w:top w:type="dxa" w:w="70"/>
              <w:left w:type="dxa" w:w="100"/>
              <w:bottom w:type="dxa" w:w="70"/>
              <w:right w:type="dxa" w:w="100"/>
            </w:tcMar>
          </w:tcPr>
          <w:p>
            <w:pPr>
              <w:spacing w:after="0"/>
            </w:pPr>
            <w:r>
              <w:rPr>
                <w:b w:val="false"/>
                <w:bCs w:val="false"/>
                <w:sz w:val="19"/>
                <w:szCs w:val="19"/>
              </w:rPr>
              <w:t xml:space="preserve">Co-owner shares, encumbrances, crop/irrigation columns, plot geometry</w:t>
            </w:r>
          </w:p>
        </w:tc>
      </w:tr>
      <w:tr>
        <w:trPr>
          <w:tblHeader w:val="false"/>
        </w:trPr>
        <w:tc>
          <w:tcPr>
            <w:tcW w:type="dxa" w:w="2200"/>
            <w:shd w:fill="F5F7FA" w:color="auto" w:val="clear"/>
            <w:tcMar>
              <w:top w:type="dxa" w:w="70"/>
              <w:left w:type="dxa" w:w="100"/>
              <w:bottom w:type="dxa" w:w="70"/>
              <w:right w:type="dxa" w:w="100"/>
            </w:tcMar>
          </w:tcPr>
          <w:p>
            <w:pPr>
              <w:spacing w:after="0"/>
            </w:pPr>
            <w:r>
              <w:rPr>
                <w:b w:val="false"/>
                <w:bCs w:val="false"/>
                <w:sz w:val="19"/>
                <w:szCs w:val="19"/>
              </w:rPr>
              <w:t xml:space="preserve">Validation</w:t>
            </w:r>
          </w:p>
        </w:tc>
        <w:tc>
          <w:tcPr>
            <w:tcW w:type="dxa" w:w="3400"/>
            <w:shd w:fill="F5F7FA" w:color="auto" w:val="clear"/>
            <w:tcMar>
              <w:top w:type="dxa" w:w="70"/>
              <w:left w:type="dxa" w:w="100"/>
              <w:bottom w:type="dxa" w:w="70"/>
              <w:right w:type="dxa" w:w="100"/>
            </w:tcMar>
          </w:tcPr>
          <w:p>
            <w:pPr>
              <w:spacing w:after="0"/>
            </w:pPr>
            <w:r>
              <w:rPr>
                <w:b w:val="false"/>
                <w:bCs w:val="false"/>
                <w:sz w:val="19"/>
                <w:szCs w:val="19"/>
              </w:rPr>
              <w:t xml:space="preserve">Mandatory fields, identifier format, area plausibility, date consistency, low-confidence flagging, exact &amp; fuzzy duplicate detection, cross-check with LRMS/DILRMP mirror</w:t>
            </w:r>
          </w:p>
        </w:tc>
        <w:tc>
          <w:tcPr>
            <w:tcW w:type="dxa" w:w="3426"/>
            <w:shd w:fill="F5F7FA" w:color="auto" w:val="clear"/>
            <w:tcMar>
              <w:top w:type="dxa" w:w="70"/>
              <w:left w:type="dxa" w:w="100"/>
              <w:bottom w:type="dxa" w:w="70"/>
              <w:right w:type="dxa" w:w="100"/>
            </w:tcMar>
          </w:tcPr>
          <w:p>
            <w:pPr>
              <w:spacing w:after="0"/>
            </w:pPr>
            <w:r>
              <w:rPr>
                <w:b w:val="false"/>
                <w:bCs w:val="false"/>
                <w:sz w:val="19"/>
                <w:szCs w:val="19"/>
              </w:rPr>
              <w:t xml:space="preserve">Live DILRMP/LRMS/Registration (IGRS) APIs, Aadhaar-seeded ownership checks, GIS parcel-geometry checks</w:t>
            </w:r>
          </w:p>
        </w:tc>
      </w:tr>
      <w:tr>
        <w:trPr>
          <w:tblHeader w:val="false"/>
        </w:trPr>
        <w:tc>
          <w:tcPr>
            <w:tcW w:type="dxa" w:w="2200"/>
            <w:tcMar>
              <w:top w:type="dxa" w:w="70"/>
              <w:left w:type="dxa" w:w="100"/>
              <w:bottom w:type="dxa" w:w="70"/>
              <w:right w:type="dxa" w:w="100"/>
            </w:tcMar>
          </w:tcPr>
          <w:p>
            <w:pPr>
              <w:spacing w:after="0"/>
            </w:pPr>
            <w:r>
              <w:rPr>
                <w:b w:val="false"/>
                <w:bCs w:val="false"/>
                <w:sz w:val="19"/>
                <w:szCs w:val="19"/>
              </w:rPr>
              <w:t xml:space="preserve">Workflow</w:t>
            </w:r>
          </w:p>
        </w:tc>
        <w:tc>
          <w:tcPr>
            <w:tcW w:type="dxa" w:w="3400"/>
            <w:tcMar>
              <w:top w:type="dxa" w:w="70"/>
              <w:left w:type="dxa" w:w="100"/>
              <w:bottom w:type="dxa" w:w="70"/>
              <w:right w:type="dxa" w:w="100"/>
            </w:tcMar>
          </w:tcPr>
          <w:p>
            <w:pPr>
              <w:spacing w:after="0"/>
            </w:pPr>
            <w:r>
              <w:rPr>
                <w:b w:val="false"/>
                <w:bCs w:val="false"/>
                <w:sz w:val="19"/>
                <w:szCs w:val="19"/>
              </w:rPr>
              <w:t xml:space="preserve">Auto-verify ≥85 % + no rule errors; otherwise human review with side-by-side scan, field highlighting, corrections, approve/reject; re-run AI</w:t>
            </w:r>
          </w:p>
        </w:tc>
        <w:tc>
          <w:tcPr>
            <w:tcW w:type="dxa" w:w="3426"/>
            <w:tcMar>
              <w:top w:type="dxa" w:w="70"/>
              <w:left w:type="dxa" w:w="100"/>
              <w:bottom w:type="dxa" w:w="70"/>
              <w:right w:type="dxa" w:w="100"/>
            </w:tcMar>
          </w:tcPr>
          <w:p>
            <w:pPr>
              <w:spacing w:after="0"/>
            </w:pPr>
            <w:r>
              <w:rPr>
                <w:b w:val="false"/>
                <w:bCs w:val="false"/>
                <w:sz w:val="19"/>
                <w:szCs w:val="19"/>
              </w:rPr>
              <w:t xml:space="preserve">Multi-level approval (data-entry → tehsildar → SDM), SLA timers, workload assignment</w:t>
            </w:r>
          </w:p>
        </w:tc>
      </w:tr>
      <w:tr>
        <w:trPr>
          <w:tblHeader w:val="false"/>
        </w:trPr>
        <w:tc>
          <w:tcPr>
            <w:tcW w:type="dxa" w:w="2200"/>
            <w:shd w:fill="F5F7FA" w:color="auto" w:val="clear"/>
            <w:tcMar>
              <w:top w:type="dxa" w:w="70"/>
              <w:left w:type="dxa" w:w="100"/>
              <w:bottom w:type="dxa" w:w="70"/>
              <w:right w:type="dxa" w:w="100"/>
            </w:tcMar>
          </w:tcPr>
          <w:p>
            <w:pPr>
              <w:spacing w:after="0"/>
            </w:pPr>
            <w:r>
              <w:rPr>
                <w:b w:val="false"/>
                <w:bCs w:val="false"/>
                <w:sz w:val="19"/>
                <w:szCs w:val="19"/>
              </w:rPr>
              <w:t xml:space="preserve">Learning</w:t>
            </w:r>
          </w:p>
        </w:tc>
        <w:tc>
          <w:tcPr>
            <w:tcW w:type="dxa" w:w="3400"/>
            <w:shd w:fill="F5F7FA" w:color="auto" w:val="clear"/>
            <w:tcMar>
              <w:top w:type="dxa" w:w="70"/>
              <w:left w:type="dxa" w:w="100"/>
              <w:bottom w:type="dxa" w:w="70"/>
              <w:right w:type="dxa" w:w="100"/>
            </w:tcMar>
          </w:tcPr>
          <w:p>
            <w:pPr>
              <w:spacing w:after="0"/>
            </w:pPr>
            <w:r>
              <w:rPr>
                <w:b w:val="false"/>
                <w:bCs w:val="false"/>
                <w:sz w:val="19"/>
                <w:szCs w:val="19"/>
              </w:rPr>
              <w:t xml:space="preserve">Correction lexicon and per-field reliability recalibration from verifier edits</w:t>
            </w:r>
          </w:p>
        </w:tc>
        <w:tc>
          <w:tcPr>
            <w:tcW w:type="dxa" w:w="3426"/>
            <w:shd w:fill="F5F7FA" w:color="auto" w:val="clear"/>
            <w:tcMar>
              <w:top w:type="dxa" w:w="70"/>
              <w:left w:type="dxa" w:w="100"/>
              <w:bottom w:type="dxa" w:w="70"/>
              <w:right w:type="dxa" w:w="100"/>
            </w:tcMar>
          </w:tcPr>
          <w:p>
            <w:pPr>
              <w:spacing w:after="0"/>
            </w:pPr>
            <w:r>
              <w:rPr>
                <w:b w:val="false"/>
                <w:bCs w:val="false"/>
                <w:sz w:val="19"/>
                <w:szCs w:val="19"/>
              </w:rPr>
              <w:t xml:space="preserve">Periodic fine-tuning of OCR/NER models from the correction store; active learning</w:t>
            </w:r>
          </w:p>
        </w:tc>
      </w:tr>
      <w:tr>
        <w:trPr>
          <w:tblHeader w:val="false"/>
        </w:trPr>
        <w:tc>
          <w:tcPr>
            <w:tcW w:type="dxa" w:w="2200"/>
            <w:tcMar>
              <w:top w:type="dxa" w:w="70"/>
              <w:left w:type="dxa" w:w="100"/>
              <w:bottom w:type="dxa" w:w="70"/>
              <w:right w:type="dxa" w:w="100"/>
            </w:tcMar>
          </w:tcPr>
          <w:p>
            <w:pPr>
              <w:spacing w:after="0"/>
            </w:pPr>
            <w:r>
              <w:rPr>
                <w:b w:val="false"/>
                <w:bCs w:val="false"/>
                <w:sz w:val="19"/>
                <w:szCs w:val="19"/>
              </w:rPr>
              <w:t xml:space="preserve">Integration</w:t>
            </w:r>
          </w:p>
        </w:tc>
        <w:tc>
          <w:tcPr>
            <w:tcW w:type="dxa" w:w="3400"/>
            <w:tcMar>
              <w:top w:type="dxa" w:w="70"/>
              <w:left w:type="dxa" w:w="100"/>
              <w:bottom w:type="dxa" w:w="70"/>
              <w:right w:type="dxa" w:w="100"/>
            </w:tcMar>
          </w:tcPr>
          <w:p>
            <w:pPr>
              <w:spacing w:after="0"/>
            </w:pPr>
            <w:r>
              <w:rPr>
                <w:b w:val="false"/>
                <w:bCs w:val="false"/>
                <w:sz w:val="19"/>
                <w:szCs w:val="19"/>
              </w:rPr>
              <w:t xml:space="preserve">REST/OpenAPI, JSON, CSV, GeoJSON exports, parcel lookup, external-record sync endpoint</w:t>
            </w:r>
          </w:p>
        </w:tc>
        <w:tc>
          <w:tcPr>
            <w:tcW w:type="dxa" w:w="3426"/>
            <w:tcMar>
              <w:top w:type="dxa" w:w="70"/>
              <w:left w:type="dxa" w:w="100"/>
              <w:bottom w:type="dxa" w:w="70"/>
              <w:right w:type="dxa" w:w="100"/>
            </w:tcMar>
          </w:tcPr>
          <w:p>
            <w:pPr>
              <w:spacing w:after="0"/>
            </w:pPr>
            <w:r>
              <w:rPr>
                <w:b w:val="false"/>
                <w:bCs w:val="false"/>
                <w:sz w:val="19"/>
                <w:szCs w:val="19"/>
              </w:rPr>
              <w:t xml:space="preserve">Bhoomi/Bhulekh state portals, DILRMP MIS, Bhuvan/GIS layers, DigiLocker, API Setu</w:t>
            </w:r>
          </w:p>
        </w:tc>
      </w:tr>
      <w:tr>
        <w:trPr>
          <w:tblHeader w:val="false"/>
        </w:trPr>
        <w:tc>
          <w:tcPr>
            <w:tcW w:type="dxa" w:w="2200"/>
            <w:shd w:fill="F5F7FA" w:color="auto" w:val="clear"/>
            <w:tcMar>
              <w:top w:type="dxa" w:w="70"/>
              <w:left w:type="dxa" w:w="100"/>
              <w:bottom w:type="dxa" w:w="70"/>
              <w:right w:type="dxa" w:w="100"/>
            </w:tcMar>
          </w:tcPr>
          <w:p>
            <w:pPr>
              <w:spacing w:after="0"/>
            </w:pPr>
            <w:r>
              <w:rPr>
                <w:b w:val="false"/>
                <w:bCs w:val="false"/>
                <w:sz w:val="19"/>
                <w:szCs w:val="19"/>
              </w:rPr>
              <w:t xml:space="preserve">Security</w:t>
            </w:r>
          </w:p>
        </w:tc>
        <w:tc>
          <w:tcPr>
            <w:tcW w:type="dxa" w:w="3400"/>
            <w:shd w:fill="F5F7FA" w:color="auto" w:val="clear"/>
            <w:tcMar>
              <w:top w:type="dxa" w:w="70"/>
              <w:left w:type="dxa" w:w="100"/>
              <w:bottom w:type="dxa" w:w="70"/>
              <w:right w:type="dxa" w:w="100"/>
            </w:tcMar>
          </w:tcPr>
          <w:p>
            <w:pPr>
              <w:spacing w:after="0"/>
            </w:pPr>
            <w:r>
              <w:rPr>
                <w:b w:val="false"/>
                <w:bCs w:val="false"/>
                <w:sz w:val="19"/>
                <w:szCs w:val="19"/>
              </w:rPr>
              <w:t xml:space="preserve">JWT auth, five roles, jurisdiction scoping, SHA-256 document integrity, full audit log</w:t>
            </w:r>
          </w:p>
        </w:tc>
        <w:tc>
          <w:tcPr>
            <w:tcW w:type="dxa" w:w="3426"/>
            <w:shd w:fill="F5F7FA" w:color="auto" w:val="clear"/>
            <w:tcMar>
              <w:top w:type="dxa" w:w="70"/>
              <w:left w:type="dxa" w:w="100"/>
              <w:bottom w:type="dxa" w:w="70"/>
              <w:right w:type="dxa" w:w="100"/>
            </w:tcMar>
          </w:tcPr>
          <w:p>
            <w:pPr>
              <w:spacing w:after="0"/>
            </w:pPr>
            <w:r>
              <w:rPr>
                <w:b w:val="false"/>
                <w:bCs w:val="false"/>
                <w:sz w:val="19"/>
                <w:szCs w:val="19"/>
              </w:rPr>
              <w:t xml:space="preserve">SSO (Parichay/NIC), encryption at rest, KMS, WORM audit storage, VAPT</w:t>
            </w:r>
          </w:p>
        </w:tc>
      </w:tr>
      <w:tr>
        <w:trPr>
          <w:tblHeader w:val="false"/>
        </w:trPr>
        <w:tc>
          <w:tcPr>
            <w:tcW w:type="dxa" w:w="2200"/>
            <w:tcMar>
              <w:top w:type="dxa" w:w="70"/>
              <w:left w:type="dxa" w:w="100"/>
              <w:bottom w:type="dxa" w:w="70"/>
              <w:right w:type="dxa" w:w="100"/>
            </w:tcMar>
          </w:tcPr>
          <w:p>
            <w:pPr>
              <w:spacing w:after="0"/>
            </w:pPr>
            <w:r>
              <w:rPr>
                <w:b w:val="false"/>
                <w:bCs w:val="false"/>
                <w:sz w:val="19"/>
                <w:szCs w:val="19"/>
              </w:rPr>
              <w:t xml:space="preserve">Deployment</w:t>
            </w:r>
          </w:p>
        </w:tc>
        <w:tc>
          <w:tcPr>
            <w:tcW w:type="dxa" w:w="3400"/>
            <w:tcMar>
              <w:top w:type="dxa" w:w="70"/>
              <w:left w:type="dxa" w:w="100"/>
              <w:bottom w:type="dxa" w:w="70"/>
              <w:right w:type="dxa" w:w="100"/>
            </w:tcMar>
          </w:tcPr>
          <w:p>
            <w:pPr>
              <w:spacing w:after="0"/>
            </w:pPr>
            <w:r>
              <w:rPr>
                <w:b w:val="false"/>
                <w:bCs w:val="false"/>
                <w:sz w:val="19"/>
                <w:szCs w:val="19"/>
              </w:rPr>
              <w:t xml:space="preserve">Docker Compose (Postgres + API + Web); runs offline on a laptop</w:t>
            </w:r>
          </w:p>
        </w:tc>
        <w:tc>
          <w:tcPr>
            <w:tcW w:type="dxa" w:w="3426"/>
            <w:tcMar>
              <w:top w:type="dxa" w:w="70"/>
              <w:left w:type="dxa" w:w="100"/>
              <w:bottom w:type="dxa" w:w="70"/>
              <w:right w:type="dxa" w:w="100"/>
            </w:tcMar>
          </w:tcPr>
          <w:p>
            <w:pPr>
              <w:spacing w:after="0"/>
            </w:pPr>
            <w:r>
              <w:rPr>
                <w:b w:val="false"/>
                <w:bCs w:val="false"/>
                <w:sz w:val="19"/>
                <w:szCs w:val="19"/>
              </w:rPr>
              <w:t xml:space="preserve">Kubernetes on NIC/MeghRaj cloud, GPU workers for handwriting models, autoscaling queues</w:t>
            </w:r>
          </w:p>
        </w:tc>
      </w:tr>
    </w:tbl>
    <w:p>
      <w:pPr>
        <w:pStyle w:val="Heading1"/>
        <w:spacing w:after="160" w:before="360"/>
      </w:pPr>
      <w:r>
        <w:t xml:space="preserve">4. Proposed solution</w:t>
      </w:r>
    </w:p>
    <w:p>
      <w:pPr>
        <w:spacing w:after="120"/>
      </w:pPr>
      <w:r>
        <w:rPr>
          <w:sz w:val="22"/>
          <w:szCs w:val="22"/>
        </w:rPr>
        <w:t xml:space="preserve">The solution is organised as a processing pipeline wrapped by a workflow and integration layer:</w:t>
      </w:r>
    </w:p>
    <w:p>
      <w:pPr>
        <w:pStyle w:val="ListParagraph"/>
        <w:numPr>
          <w:ilvl w:val="0"/>
          <w:numId w:val="3"/>
        </w:numPr>
        <w:spacing w:after="60"/>
      </w:pPr>
      <w:r>
        <w:rPr>
          <w:sz w:val="22"/>
          <w:szCs w:val="22"/>
        </w:rPr>
        <w:t xml:space="preserve">Ingestion — secure upload of images/PDFs with metadata (language, document type, state, district); SHA-256 fingerprint; document repository.</w:t>
      </w:r>
    </w:p>
    <w:p>
      <w:pPr>
        <w:pStyle w:val="ListParagraph"/>
        <w:numPr>
          <w:ilvl w:val="0"/>
          <w:numId w:val="3"/>
        </w:numPr>
        <w:spacing w:after="60"/>
      </w:pPr>
      <w:r>
        <w:rPr>
          <w:sz w:val="22"/>
          <w:szCs w:val="22"/>
        </w:rPr>
        <w:t xml:space="preserve">Image enhancement — grayscale, upscale/cap resolution, non-local-means denoising, skew estimation and correction, CLAHE contrast enhancement, adaptive Gaussian binarisation; an image-quality score (sharpness, contrast, resolution) feeds confidence.</w:t>
      </w:r>
    </w:p>
    <w:p>
      <w:pPr>
        <w:pStyle w:val="ListParagraph"/>
        <w:numPr>
          <w:ilvl w:val="0"/>
          <w:numId w:val="3"/>
        </w:numPr>
        <w:spacing w:after="60"/>
      </w:pPr>
      <w:r>
        <w:rPr>
          <w:sz w:val="22"/>
          <w:szCs w:val="22"/>
        </w:rPr>
        <w:t xml:space="preserve">Three cooperating readers, because a land record is not one block of text. A khasra or khatauni sheet carries a ruled grid of plots plus sparse label/value bands above and below it, and a single page-segmentation mode cannot serve both: reading the whole page as running text turns the grid’s column headers into apparent data and loses the rows entirely.</w:t>
      </w:r>
    </w:p>
    <w:p>
      <w:pPr>
        <w:pStyle w:val="ListParagraph"/>
        <w:numPr>
          <w:ilvl w:val="0"/>
          <w:numId w:val="3"/>
        </w:numPr>
        <w:spacing w:after="60"/>
      </w:pPr>
      <w:r>
        <w:rPr>
          <w:sz w:val="22"/>
          <w:szCs w:val="22"/>
        </w:rPr>
        <w:t xml:space="preserve">(a) Table reader — the column rules are found by morphological filtering and also fix the table’s vertical extent; row separators on old forms are frequently fainter than the handwriting itself, so rows are recovered from horizontal ink bands when the rules alone do not explain the body. Each cell is cropped, upscaled and read on its own. Numeric columns are re-read with a digit-only model, which removes the entire class of handwriting errors in which ‘1’ is read as ‘[’ or ‘/’ and ‘4’ as ‘+’. Land type and crop are snapped to their closed vocabularies. Cells whose ink density shows them to be blank are never sent to OCR, so an empty Remarks column cannot invent words from paper grain. Every row becomes one parcel record.</w:t>
      </w:r>
    </w:p>
    <w:p>
      <w:pPr>
        <w:pStyle w:val="ListParagraph"/>
        <w:numPr>
          <w:ilvl w:val="0"/>
          <w:numId w:val="3"/>
        </w:numPr>
        <w:spacing w:after="60"/>
      </w:pPr>
      <w:r>
        <w:rPr>
          <w:sz w:val="22"/>
          <w:szCs w:val="22"/>
        </w:rPr>
        <w:t xml:space="preserve">(b) Region reader — the bands outside the table are split at their blank vertical gutters (these forms are laid out in columns: district and tehsil on the left, year, village and khata number on the right) and each block is read upscaled. Numeric values are then re-read from their own pixels with a digit-only model, which is what recovers a khata number such as 0123 from a first reading of ‘2/22’.</w:t>
      </w:r>
    </w:p>
    <w:p>
      <w:pPr>
        <w:pStyle w:val="ListParagraph"/>
        <w:numPr>
          <w:ilvl w:val="0"/>
          <w:numId w:val="3"/>
        </w:numPr>
        <w:spacing w:after="60"/>
      </w:pPr>
      <w:r>
        <w:rPr>
          <w:sz w:val="22"/>
          <w:szCs w:val="22"/>
        </w:rPr>
        <w:t xml:space="preserve">(c) Full-page OCR — Tesseract 5 LSTM with the selected Indic packs, run in each language ordering because the result depends on which pack is primary; kept as the searchable text of record and as a fallback source of fields.</w:t>
      </w:r>
    </w:p>
    <w:p>
      <w:pPr>
        <w:pStyle w:val="ListParagraph"/>
        <w:numPr>
          <w:ilvl w:val="0"/>
          <w:numId w:val="3"/>
        </w:numPr>
        <w:spacing w:after="60"/>
      </w:pPr>
      <w:r>
        <w:rPr>
          <w:sz w:val="22"/>
          <w:szCs w:val="22"/>
        </w:rPr>
        <w:t xml:space="preserve">NLP field extraction — line-wise parsing of “label : value” structures using a multilingual lexicon (English, Hinglish transliterations, Devanagari) with fuzzy label matching (RapidFuzz) tolerant to OCR noise. Real forms separate label from value with a dash as often as a colon, and a full-width header line interleaves several label/value pairs with the document title, so values are cut where form furniture begins.</w:t>
      </w:r>
    </w:p>
    <w:p>
      <w:pPr>
        <w:pStyle w:val="ListParagraph"/>
        <w:numPr>
          <w:ilvl w:val="0"/>
          <w:numId w:val="3"/>
        </w:numPr>
        <w:spacing w:after="60"/>
      </w:pPr>
      <w:r>
        <w:rPr>
          <w:sz w:val="22"/>
          <w:szCs w:val="22"/>
        </w:rPr>
        <w:t xml:space="preserve">Normalisation — Devanagari-to-ASCII digits, common OCR confusions in numeric fields, ISO dates, honorific stripping, area unit parsing (ha, acre, bigha, biswa, guntha, kanal, marla, sq m…) with conversion to square metres.</w:t>
      </w:r>
    </w:p>
    <w:p>
      <w:pPr>
        <w:pStyle w:val="ListParagraph"/>
        <w:numPr>
          <w:ilvl w:val="0"/>
          <w:numId w:val="3"/>
        </w:numPr>
        <w:spacing w:after="60"/>
      </w:pPr>
      <w:r>
        <w:rPr>
          <w:sz w:val="22"/>
          <w:szCs w:val="22"/>
        </w:rPr>
        <w:t xml:space="preserve">Confidence scoring — per field: 35 % label-match score + 40 % OCR token confidence + 25 % value-format validity, modulated by page quality and by the learned reliability of that field; fields under the review threshold are flagged.</w:t>
      </w:r>
    </w:p>
    <w:p>
      <w:pPr>
        <w:pStyle w:val="ListParagraph"/>
        <w:numPr>
          <w:ilvl w:val="0"/>
          <w:numId w:val="3"/>
        </w:numPr>
        <w:spacing w:after="60"/>
      </w:pPr>
      <w:r>
        <w:rPr>
          <w:sz w:val="22"/>
          <w:szCs w:val="22"/>
        </w:rPr>
        <w:t xml:space="preserve">Validation engine — pluggable rules R01–R12 (mandatory fields, area range, identifier format, date consistency, low-confidence fields, byte-identical duplicates, fuzzy duplicate parcels, cross-database check against LRMS/DILRMP records, plus parcel-level rules: every row numbered and unique, the parcel areas reconciled against the total written on the sheet, the irrigated/unirrigated split reconciled against that total, and implausible years caught — the arithmetic the sheet carries within itself is the strongest available check on a handwritten reading).</w:t>
      </w:r>
    </w:p>
    <w:p>
      <w:pPr>
        <w:pStyle w:val="ListParagraph"/>
        <w:numPr>
          <w:ilvl w:val="0"/>
          <w:numId w:val="3"/>
        </w:numPr>
        <w:spacing w:after="60"/>
      </w:pPr>
      <w:r>
        <w:rPr>
          <w:sz w:val="22"/>
          <w:szCs w:val="22"/>
        </w:rPr>
        <w:t xml:space="preserve">Decision — no rule errors and confidence ≥ 85 % ⇒ auto-verified; otherwise pending human review.</w:t>
      </w:r>
    </w:p>
    <w:p>
      <w:pPr>
        <w:pStyle w:val="ListParagraph"/>
        <w:numPr>
          <w:ilvl w:val="0"/>
          <w:numId w:val="3"/>
        </w:numPr>
        <w:spacing w:after="60"/>
      </w:pPr>
      <w:r>
        <w:rPr>
          <w:sz w:val="22"/>
          <w:szCs w:val="22"/>
        </w:rPr>
        <w:t xml:space="preserve">Human-assisted verification — the verifier sees the scan beside the extracted fields and, underneath, the parcel grid as an editable table: clicking a row highlights it on the scan, rows can be corrected, added where the reader missed one, or removed. Corrections are stored with the raw OCR value.</w:t>
      </w:r>
    </w:p>
    <w:p>
      <w:pPr>
        <w:pStyle w:val="ListParagraph"/>
        <w:numPr>
          <w:ilvl w:val="0"/>
          <w:numId w:val="3"/>
        </w:numPr>
        <w:spacing w:after="60"/>
      </w:pPr>
      <w:r>
        <w:rPr>
          <w:sz w:val="22"/>
          <w:szCs w:val="22"/>
        </w:rPr>
        <w:t xml:space="preserve">Learning loop — stored corrections form a lexicon that auto-applies to recurring OCR errors and a per-field accuracy statistic that recalibrates confidence; the same store is the training set for model fine-tuning.</w:t>
      </w:r>
    </w:p>
    <w:p>
      <w:pPr>
        <w:pStyle w:val="ListParagraph"/>
        <w:numPr>
          <w:ilvl w:val="0"/>
          <w:numId w:val="3"/>
        </w:numPr>
        <w:spacing w:after="60"/>
      </w:pPr>
      <w:r>
        <w:rPr>
          <w:sz w:val="22"/>
          <w:szCs w:val="22"/>
        </w:rPr>
        <w:t xml:space="preserve">Outputs &amp; integration — a canonical LandRecord for the holding plus one LandParcel per plot, mirroring how Indian land administration actually works: a khata covers several khasra numbers, each with its own area, land type, crop and cultivator. Exposed through REST APIs, CSV for LRMS import, GeoJSON for GIS and parcel lookup for citizen services; dashboards; audit trail; RBAC.</w:t>
      </w:r>
    </w:p>
    <w:p>
      <w:pPr>
        <w:pStyle w:val="Heading1"/>
        <w:spacing w:after="160" w:before="360"/>
      </w:pPr>
      <w:r>
        <w:t xml:space="preserve">5. System architecture</w:t>
      </w:r>
    </w:p>
    <w:p>
      <w:pPr>
        <w:spacing w:after="16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810000"/>
                    </a:xfrm>
                    <a:prstGeom prst="rect">
                      <a:avLst/>
                    </a:prstGeom>
                  </pic:spPr>
                </pic:pic>
              </a:graphicData>
            </a:graphic>
          </wp:inline>
        </w:drawing>
      </w:r>
    </w:p>
    <w:p>
      <w:pPr>
        <w:spacing w:after="240"/>
        <w:jc w:val="center"/>
      </w:pPr>
      <w:r>
        <w:rPr>
          <w:i/>
          <w:iCs/>
          <w:color w:val="555555"/>
          <w:sz w:val="18"/>
          <w:szCs w:val="18"/>
        </w:rPr>
        <w:t xml:space="preserve">Figure 1 — Logical architecture of Bhulekh-AI</w:t>
      </w:r>
    </w:p>
    <w:p>
      <w:pPr>
        <w:pStyle w:val="Heading2"/>
        <w:spacing w:after="120" w:before="240"/>
      </w:pPr>
      <w:r>
        <w:t xml:space="preserve">5.1 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shd w:fill="1F4E79" w:color="auto" w:val="clear"/>
            <w:tcMar>
              <w:top w:type="dxa" w:w="70"/>
              <w:left w:type="dxa" w:w="100"/>
              <w:bottom w:type="dxa" w:w="70"/>
              <w:right w:type="dxa" w:w="100"/>
            </w:tcMar>
          </w:tcPr>
          <w:p>
            <w:pPr>
              <w:spacing w:after="0"/>
            </w:pPr>
            <w:r>
              <w:rPr>
                <w:b/>
                <w:bCs/>
                <w:color w:val="FFFFFF"/>
                <w:sz w:val="19"/>
                <w:szCs w:val="19"/>
              </w:rPr>
              <w:t xml:space="preserve">Entity</w:t>
            </w:r>
          </w:p>
        </w:tc>
        <w:tc>
          <w:tcPr>
            <w:tcW w:type="dxa" w:w="6926"/>
            <w:shd w:fill="1F4E79" w:color="auto" w:val="clear"/>
            <w:tcMar>
              <w:top w:type="dxa" w:w="70"/>
              <w:left w:type="dxa" w:w="100"/>
              <w:bottom w:type="dxa" w:w="70"/>
              <w:right w:type="dxa" w:w="100"/>
            </w:tcMar>
          </w:tcPr>
          <w:p>
            <w:pPr>
              <w:spacing w:after="0"/>
            </w:pPr>
            <w:r>
              <w:rPr>
                <w:b/>
                <w:bCs/>
                <w:color w:val="FFFFFF"/>
                <w:sz w:val="19"/>
                <w:szCs w:val="19"/>
              </w:rPr>
              <w:t xml:space="preserve">Purpose</w:t>
            </w:r>
          </w:p>
        </w:tc>
      </w:tr>
      <w:tr>
        <w:trPr>
          <w:tblHeader w:val="false"/>
        </w:trPr>
        <w:tc>
          <w:tcPr>
            <w:tcW w:type="dxa" w:w="2100"/>
            <w:tcMar>
              <w:top w:type="dxa" w:w="70"/>
              <w:left w:type="dxa" w:w="100"/>
              <w:bottom w:type="dxa" w:w="70"/>
              <w:right w:type="dxa" w:w="100"/>
            </w:tcMar>
          </w:tcPr>
          <w:p>
            <w:pPr>
              <w:spacing w:after="0"/>
            </w:pPr>
            <w:r>
              <w:rPr>
                <w:b w:val="false"/>
                <w:bCs w:val="false"/>
                <w:sz w:val="19"/>
                <w:szCs w:val="19"/>
              </w:rPr>
              <w:t xml:space="preserve">User</w:t>
            </w:r>
          </w:p>
        </w:tc>
        <w:tc>
          <w:tcPr>
            <w:tcW w:type="dxa" w:w="6926"/>
            <w:tcMar>
              <w:top w:type="dxa" w:w="70"/>
              <w:left w:type="dxa" w:w="100"/>
              <w:bottom w:type="dxa" w:w="70"/>
              <w:right w:type="dxa" w:w="100"/>
            </w:tcMar>
          </w:tcPr>
          <w:p>
            <w:pPr>
              <w:spacing w:after="0"/>
            </w:pPr>
            <w:r>
              <w:rPr>
                <w:b w:val="false"/>
                <w:bCs w:val="false"/>
                <w:sz w:val="19"/>
                <w:szCs w:val="19"/>
              </w:rPr>
              <w:t xml:space="preserve">Login, role (admin / verifier / operator / viewer / integration), optional state/district jurisdiction</w:t>
            </w:r>
          </w:p>
        </w:tc>
      </w:tr>
      <w:tr>
        <w:trPr>
          <w:tblHeader w:val="false"/>
        </w:trPr>
        <w:tc>
          <w:tcPr>
            <w:tcW w:type="dxa" w:w="2100"/>
            <w:shd w:fill="F5F7FA" w:color="auto" w:val="clear"/>
            <w:tcMar>
              <w:top w:type="dxa" w:w="70"/>
              <w:left w:type="dxa" w:w="100"/>
              <w:bottom w:type="dxa" w:w="70"/>
              <w:right w:type="dxa" w:w="100"/>
            </w:tcMar>
          </w:tcPr>
          <w:p>
            <w:pPr>
              <w:spacing w:after="0"/>
            </w:pPr>
            <w:r>
              <w:rPr>
                <w:b w:val="false"/>
                <w:bCs w:val="false"/>
                <w:sz w:val="19"/>
                <w:szCs w:val="19"/>
              </w:rPr>
              <w:t xml:space="preserve">Document</w:t>
            </w:r>
          </w:p>
        </w:tc>
        <w:tc>
          <w:tcPr>
            <w:tcW w:type="dxa" w:w="6926"/>
            <w:shd w:fill="F5F7FA" w:color="auto" w:val="clear"/>
            <w:tcMar>
              <w:top w:type="dxa" w:w="70"/>
              <w:left w:type="dxa" w:w="100"/>
              <w:bottom w:type="dxa" w:w="70"/>
              <w:right w:type="dxa" w:w="100"/>
            </w:tcMar>
          </w:tcPr>
          <w:p>
            <w:pPr>
              <w:spacing w:after="0"/>
            </w:pPr>
            <w:r>
              <w:rPr>
                <w:b w:val="false"/>
                <w:bCs w:val="false"/>
                <w:sz w:val="19"/>
                <w:szCs w:val="19"/>
              </w:rPr>
              <w:t xml:space="preserve">Uploaded file, SHA-256, type, language, status lifecycle, OCR text, quality, confidence, timings, error</w:t>
            </w:r>
          </w:p>
        </w:tc>
      </w:tr>
      <w:tr>
        <w:trPr>
          <w:tblHeader w:val="false"/>
        </w:trPr>
        <w:tc>
          <w:tcPr>
            <w:tcW w:type="dxa" w:w="2100"/>
            <w:tcMar>
              <w:top w:type="dxa" w:w="70"/>
              <w:left w:type="dxa" w:w="100"/>
              <w:bottom w:type="dxa" w:w="70"/>
              <w:right w:type="dxa" w:w="100"/>
            </w:tcMar>
          </w:tcPr>
          <w:p>
            <w:pPr>
              <w:spacing w:after="0"/>
            </w:pPr>
            <w:r>
              <w:rPr>
                <w:b w:val="false"/>
                <w:bCs w:val="false"/>
                <w:sz w:val="19"/>
                <w:szCs w:val="19"/>
              </w:rPr>
              <w:t xml:space="preserve">ExtractedField</w:t>
            </w:r>
          </w:p>
        </w:tc>
        <w:tc>
          <w:tcPr>
            <w:tcW w:type="dxa" w:w="6926"/>
            <w:tcMar>
              <w:top w:type="dxa" w:w="70"/>
              <w:left w:type="dxa" w:w="100"/>
              <w:bottom w:type="dxa" w:w="70"/>
              <w:right w:type="dxa" w:w="100"/>
            </w:tcMar>
          </w:tcPr>
          <w:p>
            <w:pPr>
              <w:spacing w:after="0"/>
            </w:pPr>
            <w:r>
              <w:rPr>
                <w:b w:val="false"/>
                <w:bCs w:val="false"/>
                <w:sz w:val="19"/>
                <w:szCs w:val="19"/>
              </w:rPr>
              <w:t xml:space="preserve">Field name, raw OCR value, normalised value, confidence, needs-review flag, source (rule / ml / learned / metadata / human), page, bounding box, correction</w:t>
            </w:r>
          </w:p>
        </w:tc>
      </w:tr>
      <w:tr>
        <w:trPr>
          <w:tblHeader w:val="false"/>
        </w:trPr>
        <w:tc>
          <w:tcPr>
            <w:tcW w:type="dxa" w:w="2100"/>
            <w:shd w:fill="F5F7FA" w:color="auto" w:val="clear"/>
            <w:tcMar>
              <w:top w:type="dxa" w:w="70"/>
              <w:left w:type="dxa" w:w="100"/>
              <w:bottom w:type="dxa" w:w="70"/>
              <w:right w:type="dxa" w:w="100"/>
            </w:tcMar>
          </w:tcPr>
          <w:p>
            <w:pPr>
              <w:spacing w:after="0"/>
            </w:pPr>
            <w:r>
              <w:rPr>
                <w:b w:val="false"/>
                <w:bCs w:val="false"/>
                <w:sz w:val="19"/>
                <w:szCs w:val="19"/>
              </w:rPr>
              <w:t xml:space="preserve">LandRecord</w:t>
            </w:r>
          </w:p>
        </w:tc>
        <w:tc>
          <w:tcPr>
            <w:tcW w:type="dxa" w:w="6926"/>
            <w:shd w:fill="F5F7FA" w:color="auto" w:val="clear"/>
            <w:tcMar>
              <w:top w:type="dxa" w:w="70"/>
              <w:left w:type="dxa" w:w="100"/>
              <w:bottom w:type="dxa" w:w="70"/>
              <w:right w:type="dxa" w:w="100"/>
            </w:tcMar>
          </w:tcPr>
          <w:p>
            <w:pPr>
              <w:spacing w:after="0"/>
            </w:pPr>
            <w:r>
              <w:rPr>
                <w:b w:val="false"/>
                <w:bCs w:val="false"/>
                <w:sz w:val="19"/>
                <w:szCs w:val="19"/>
              </w:rPr>
              <w:t xml:space="preserve">The holding: canonical header record (village, tehsil, district, khata no., year, totals), verification status, verifier, timestamp, optional GIS geometry</w:t>
            </w:r>
          </w:p>
        </w:tc>
      </w:tr>
      <w:tr>
        <w:trPr>
          <w:tblHeader w:val="false"/>
        </w:trPr>
        <w:tc>
          <w:tcPr>
            <w:tcW w:type="dxa" w:w="2100"/>
            <w:tcMar>
              <w:top w:type="dxa" w:w="70"/>
              <w:left w:type="dxa" w:w="100"/>
              <w:bottom w:type="dxa" w:w="70"/>
              <w:right w:type="dxa" w:w="100"/>
            </w:tcMar>
          </w:tcPr>
          <w:p>
            <w:pPr>
              <w:spacing w:after="0"/>
            </w:pPr>
            <w:r>
              <w:rPr>
                <w:b w:val="false"/>
                <w:bCs w:val="false"/>
                <w:sz w:val="19"/>
                <w:szCs w:val="19"/>
              </w:rPr>
              <w:t xml:space="preserve">LandParcel</w:t>
            </w:r>
          </w:p>
        </w:tc>
        <w:tc>
          <w:tcPr>
            <w:tcW w:type="dxa" w:w="6926"/>
            <w:tcMar>
              <w:top w:type="dxa" w:w="70"/>
              <w:left w:type="dxa" w:w="100"/>
              <w:bottom w:type="dxa" w:w="70"/>
              <w:right w:type="dxa" w:w="100"/>
            </w:tcMar>
          </w:tcPr>
          <w:p>
            <w:pPr>
              <w:spacing w:after="0"/>
            </w:pPr>
            <w:r>
              <w:rPr>
                <w:b w:val="false"/>
                <w:bCs w:val="false"/>
                <w:sz w:val="19"/>
                <w:szCs w:val="19"/>
              </w:rPr>
              <w:t xml:space="preserve">One plot inside the holding: khasra/survey number, area (text, value, unit, m²), land type, crop, owner, possessor, share, remarks, per-cell confidences and the row’s position on the scan</w:t>
            </w:r>
          </w:p>
        </w:tc>
      </w:tr>
      <w:tr>
        <w:trPr>
          <w:tblHeader w:val="false"/>
        </w:trPr>
        <w:tc>
          <w:tcPr>
            <w:tcW w:type="dxa" w:w="2100"/>
            <w:shd w:fill="F5F7FA" w:color="auto" w:val="clear"/>
            <w:tcMar>
              <w:top w:type="dxa" w:w="70"/>
              <w:left w:type="dxa" w:w="100"/>
              <w:bottom w:type="dxa" w:w="70"/>
              <w:right w:type="dxa" w:w="100"/>
            </w:tcMar>
          </w:tcPr>
          <w:p>
            <w:pPr>
              <w:spacing w:after="0"/>
            </w:pPr>
            <w:r>
              <w:rPr>
                <w:b w:val="false"/>
                <w:bCs w:val="false"/>
                <w:sz w:val="19"/>
                <w:szCs w:val="19"/>
              </w:rPr>
              <w:t xml:space="preserve">ValidationResult</w:t>
            </w:r>
          </w:p>
        </w:tc>
        <w:tc>
          <w:tcPr>
            <w:tcW w:type="dxa" w:w="6926"/>
            <w:shd w:fill="F5F7FA" w:color="auto" w:val="clear"/>
            <w:tcMar>
              <w:top w:type="dxa" w:w="70"/>
              <w:left w:type="dxa" w:w="100"/>
              <w:bottom w:type="dxa" w:w="70"/>
              <w:right w:type="dxa" w:w="100"/>
            </w:tcMar>
          </w:tcPr>
          <w:p>
            <w:pPr>
              <w:spacing w:after="0"/>
            </w:pPr>
            <w:r>
              <w:rPr>
                <w:b w:val="false"/>
                <w:bCs w:val="false"/>
                <w:sz w:val="19"/>
                <w:szCs w:val="19"/>
              </w:rPr>
              <w:t xml:space="preserve">Rule id, severity, pass/fail, message, affected field</w:t>
            </w:r>
          </w:p>
        </w:tc>
      </w:tr>
      <w:tr>
        <w:trPr>
          <w:tblHeader w:val="false"/>
        </w:trPr>
        <w:tc>
          <w:tcPr>
            <w:tcW w:type="dxa" w:w="2100"/>
            <w:tcMar>
              <w:top w:type="dxa" w:w="70"/>
              <w:left w:type="dxa" w:w="100"/>
              <w:bottom w:type="dxa" w:w="70"/>
              <w:right w:type="dxa" w:w="100"/>
            </w:tcMar>
          </w:tcPr>
          <w:p>
            <w:pPr>
              <w:spacing w:after="0"/>
            </w:pPr>
            <w:r>
              <w:rPr>
                <w:b w:val="false"/>
                <w:bCs w:val="false"/>
                <w:sz w:val="19"/>
                <w:szCs w:val="19"/>
              </w:rPr>
              <w:t xml:space="preserve">FieldCorrection</w:t>
            </w:r>
          </w:p>
        </w:tc>
        <w:tc>
          <w:tcPr>
            <w:tcW w:type="dxa" w:w="6926"/>
            <w:tcMar>
              <w:top w:type="dxa" w:w="70"/>
              <w:left w:type="dxa" w:w="100"/>
              <w:bottom w:type="dxa" w:w="70"/>
              <w:right w:type="dxa" w:w="100"/>
            </w:tcMar>
          </w:tcPr>
          <w:p>
            <w:pPr>
              <w:spacing w:after="0"/>
            </w:pPr>
            <w:r>
              <w:rPr>
                <w:b w:val="false"/>
                <w:bCs w:val="false"/>
                <w:sz w:val="19"/>
                <w:szCs w:val="19"/>
              </w:rPr>
              <w:t xml:space="preserve">Learning store: OCR value → corrected value with language &amp; document type</w:t>
            </w:r>
          </w:p>
        </w:tc>
      </w:tr>
      <w:tr>
        <w:trPr>
          <w:tblHeader w:val="false"/>
        </w:trPr>
        <w:tc>
          <w:tcPr>
            <w:tcW w:type="dxa" w:w="2100"/>
            <w:shd w:fill="F5F7FA" w:color="auto" w:val="clear"/>
            <w:tcMar>
              <w:top w:type="dxa" w:w="70"/>
              <w:left w:type="dxa" w:w="100"/>
              <w:bottom w:type="dxa" w:w="70"/>
              <w:right w:type="dxa" w:w="100"/>
            </w:tcMar>
          </w:tcPr>
          <w:p>
            <w:pPr>
              <w:spacing w:after="0"/>
            </w:pPr>
            <w:r>
              <w:rPr>
                <w:b w:val="false"/>
                <w:bCs w:val="false"/>
                <w:sz w:val="19"/>
                <w:szCs w:val="19"/>
              </w:rPr>
              <w:t xml:space="preserve">ExternalRecord</w:t>
            </w:r>
          </w:p>
        </w:tc>
        <w:tc>
          <w:tcPr>
            <w:tcW w:type="dxa" w:w="6926"/>
            <w:shd w:fill="F5F7FA" w:color="auto" w:val="clear"/>
            <w:tcMar>
              <w:top w:type="dxa" w:w="70"/>
              <w:left w:type="dxa" w:w="100"/>
              <w:bottom w:type="dxa" w:w="70"/>
              <w:right w:type="dxa" w:w="100"/>
            </w:tcMar>
          </w:tcPr>
          <w:p>
            <w:pPr>
              <w:spacing w:after="0"/>
            </w:pPr>
            <w:r>
              <w:rPr>
                <w:b w:val="false"/>
                <w:bCs w:val="false"/>
                <w:sz w:val="19"/>
                <w:szCs w:val="19"/>
              </w:rPr>
              <w:t xml:space="preserve">Mirror of LRMS / DILRMP rows used for cross-database verification (replaceable by live API)</w:t>
            </w:r>
          </w:p>
        </w:tc>
      </w:tr>
      <w:tr>
        <w:trPr>
          <w:tblHeader w:val="false"/>
        </w:trPr>
        <w:tc>
          <w:tcPr>
            <w:tcW w:type="dxa" w:w="2100"/>
            <w:tcMar>
              <w:top w:type="dxa" w:w="70"/>
              <w:left w:type="dxa" w:w="100"/>
              <w:bottom w:type="dxa" w:w="70"/>
              <w:right w:type="dxa" w:w="100"/>
            </w:tcMar>
          </w:tcPr>
          <w:p>
            <w:pPr>
              <w:spacing w:after="0"/>
            </w:pPr>
            <w:r>
              <w:rPr>
                <w:b w:val="false"/>
                <w:bCs w:val="false"/>
                <w:sz w:val="19"/>
                <w:szCs w:val="19"/>
              </w:rPr>
              <w:t xml:space="preserve">AuditLog</w:t>
            </w:r>
          </w:p>
        </w:tc>
        <w:tc>
          <w:tcPr>
            <w:tcW w:type="dxa" w:w="6926"/>
            <w:tcMar>
              <w:top w:type="dxa" w:w="70"/>
              <w:left w:type="dxa" w:w="100"/>
              <w:bottom w:type="dxa" w:w="70"/>
              <w:right w:type="dxa" w:w="100"/>
            </w:tcMar>
          </w:tcPr>
          <w:p>
            <w:pPr>
              <w:spacing w:after="0"/>
            </w:pPr>
            <w:r>
              <w:rPr>
                <w:b w:val="false"/>
                <w:bCs w:val="false"/>
                <w:sz w:val="19"/>
                <w:szCs w:val="19"/>
              </w:rPr>
              <w:t xml:space="preserve">Actor, action, entity, detail JSON, IP, timestamp for every login, upload, view, verify, export, sync</w:t>
            </w:r>
          </w:p>
        </w:tc>
      </w:tr>
    </w:tbl>
    <w:p>
      <w:pPr>
        <w:pStyle w:val="Heading2"/>
        <w:spacing w:after="120" w:before="240"/>
      </w:pPr>
      <w:r>
        <w:t xml:space="preserve">5.2 Document lifecycle</w:t>
      </w:r>
    </w:p>
    <w:p>
      <w:pPr>
        <w:spacing w:after="120"/>
      </w:pPr>
      <w:r>
        <w:rPr>
          <w:sz w:val="22"/>
          <w:szCs w:val="22"/>
        </w:rPr>
        <w:t xml:space="preserve">uploaded → processing → extracted → auto_verified | pending_review → verified | rejected  (failed on unrecoverable error; any state can be re-processed).</w:t>
      </w:r>
    </w:p>
    <w:p>
      <w:pPr>
        <w:pStyle w:val="Heading1"/>
        <w:spacing w:after="160" w:before="360"/>
      </w:pPr>
      <w:r>
        <w:t xml:space="preserve">6. Suggested component-wise technology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shd w:fill="1F4E79" w:color="auto" w:val="clear"/>
            <w:tcMar>
              <w:top w:type="dxa" w:w="70"/>
              <w:left w:type="dxa" w:w="100"/>
              <w:bottom w:type="dxa" w:w="70"/>
              <w:right w:type="dxa" w:w="100"/>
            </w:tcMar>
          </w:tcPr>
          <w:p>
            <w:pPr>
              <w:spacing w:after="0"/>
            </w:pPr>
            <w:r>
              <w:rPr>
                <w:b/>
                <w:bCs/>
                <w:color w:val="FFFFFF"/>
                <w:sz w:val="19"/>
                <w:szCs w:val="19"/>
              </w:rPr>
              <w:t xml:space="preserve">Component</w:t>
            </w:r>
          </w:p>
        </w:tc>
        <w:tc>
          <w:tcPr>
            <w:tcW w:type="dxa" w:w="3300"/>
            <w:shd w:fill="1F4E79" w:color="auto" w:val="clear"/>
            <w:tcMar>
              <w:top w:type="dxa" w:w="70"/>
              <w:left w:type="dxa" w:w="100"/>
              <w:bottom w:type="dxa" w:w="70"/>
              <w:right w:type="dxa" w:w="100"/>
            </w:tcMar>
          </w:tcPr>
          <w:p>
            <w:pPr>
              <w:spacing w:after="0"/>
            </w:pPr>
            <w:r>
              <w:rPr>
                <w:b/>
                <w:bCs/>
                <w:color w:val="FFFFFF"/>
                <w:sz w:val="19"/>
                <w:szCs w:val="19"/>
              </w:rPr>
              <w:t xml:space="preserve">Technology (prototype)</w:t>
            </w:r>
          </w:p>
        </w:tc>
        <w:tc>
          <w:tcPr>
            <w:tcW w:type="dxa" w:w="3426"/>
            <w:shd w:fill="1F4E79" w:color="auto" w:val="clear"/>
            <w:tcMar>
              <w:top w:type="dxa" w:w="70"/>
              <w:left w:type="dxa" w:w="100"/>
              <w:bottom w:type="dxa" w:w="70"/>
              <w:right w:type="dxa" w:w="100"/>
            </w:tcMar>
          </w:tcPr>
          <w:p>
            <w:pPr>
              <w:spacing w:after="0"/>
            </w:pPr>
            <w:r>
              <w:rPr>
                <w:b/>
                <w:bCs/>
                <w:color w:val="FFFFFF"/>
                <w:sz w:val="19"/>
                <w:szCs w:val="19"/>
              </w:rPr>
              <w:t xml:space="preserve">Rationale / production alternative</w:t>
            </w:r>
          </w:p>
        </w:tc>
      </w:tr>
      <w:tr>
        <w:trPr>
          <w:tblHeader w:val="false"/>
        </w:trPr>
        <w:tc>
          <w:tcPr>
            <w:tcW w:type="dxa" w:w="2300"/>
            <w:tcMar>
              <w:top w:type="dxa" w:w="70"/>
              <w:left w:type="dxa" w:w="100"/>
              <w:bottom w:type="dxa" w:w="70"/>
              <w:right w:type="dxa" w:w="100"/>
            </w:tcMar>
          </w:tcPr>
          <w:p>
            <w:pPr>
              <w:spacing w:after="0"/>
            </w:pPr>
            <w:r>
              <w:rPr>
                <w:b w:val="false"/>
                <w:bCs w:val="false"/>
                <w:sz w:val="19"/>
                <w:szCs w:val="19"/>
              </w:rPr>
              <w:t xml:space="preserve">Image pre-processing</w:t>
            </w:r>
          </w:p>
        </w:tc>
        <w:tc>
          <w:tcPr>
            <w:tcW w:type="dxa" w:w="3300"/>
            <w:tcMar>
              <w:top w:type="dxa" w:w="70"/>
              <w:left w:type="dxa" w:w="100"/>
              <w:bottom w:type="dxa" w:w="70"/>
              <w:right w:type="dxa" w:w="100"/>
            </w:tcMar>
          </w:tcPr>
          <w:p>
            <w:pPr>
              <w:spacing w:after="0"/>
            </w:pPr>
            <w:r>
              <w:rPr>
                <w:b w:val="false"/>
                <w:bCs w:val="false"/>
                <w:sz w:val="19"/>
                <w:szCs w:val="19"/>
              </w:rPr>
              <w:t xml:space="preserve">OpenCV 4 (denoise, deskew, CLAHE, adaptive threshold), NumPy, Pillow, pdf2image + Poppler</w:t>
            </w:r>
          </w:p>
        </w:tc>
        <w:tc>
          <w:tcPr>
            <w:tcW w:type="dxa" w:w="3426"/>
            <w:tcMar>
              <w:top w:type="dxa" w:w="70"/>
              <w:left w:type="dxa" w:w="100"/>
              <w:bottom w:type="dxa" w:w="70"/>
              <w:right w:type="dxa" w:w="100"/>
            </w:tcMar>
          </w:tcPr>
          <w:p>
            <w:pPr>
              <w:spacing w:after="0"/>
            </w:pPr>
            <w:r>
              <w:rPr>
                <w:b w:val="false"/>
                <w:bCs w:val="false"/>
                <w:sz w:val="19"/>
                <w:szCs w:val="19"/>
              </w:rPr>
              <w:t xml:space="preserve">Mature, CPU-only, deterministic; DocTR/LayoutParser for layout analysis of tabular registers</w:t>
            </w:r>
          </w:p>
        </w:tc>
      </w:tr>
      <w:tr>
        <w:trPr>
          <w:tblHeader w:val="false"/>
        </w:trPr>
        <w:tc>
          <w:tcPr>
            <w:tcW w:type="dxa" w:w="2300"/>
            <w:shd w:fill="F5F7FA" w:color="auto" w:val="clear"/>
            <w:tcMar>
              <w:top w:type="dxa" w:w="70"/>
              <w:left w:type="dxa" w:w="100"/>
              <w:bottom w:type="dxa" w:w="70"/>
              <w:right w:type="dxa" w:w="100"/>
            </w:tcMar>
          </w:tcPr>
          <w:p>
            <w:pPr>
              <w:spacing w:after="0"/>
            </w:pPr>
            <w:r>
              <w:rPr>
                <w:b w:val="false"/>
                <w:bCs w:val="false"/>
                <w:sz w:val="19"/>
                <w:szCs w:val="19"/>
              </w:rPr>
              <w:t xml:space="preserve">OCR — printed text</w:t>
            </w:r>
          </w:p>
        </w:tc>
        <w:tc>
          <w:tcPr>
            <w:tcW w:type="dxa" w:w="3300"/>
            <w:shd w:fill="F5F7FA" w:color="auto" w:val="clear"/>
            <w:tcMar>
              <w:top w:type="dxa" w:w="70"/>
              <w:left w:type="dxa" w:w="100"/>
              <w:bottom w:type="dxa" w:w="70"/>
              <w:right w:type="dxa" w:w="100"/>
            </w:tcMar>
          </w:tcPr>
          <w:p>
            <w:pPr>
              <w:spacing w:after="0"/>
            </w:pPr>
            <w:r>
              <w:rPr>
                <w:b w:val="false"/>
                <w:bCs w:val="false"/>
                <w:sz w:val="19"/>
                <w:szCs w:val="19"/>
              </w:rPr>
              <w:t xml:space="preserve">Tesseract 5 LSTM (tessdata_fast Indic packs) via pytesseract, multi-pass language ordering</w:t>
            </w:r>
          </w:p>
        </w:tc>
        <w:tc>
          <w:tcPr>
            <w:tcW w:type="dxa" w:w="3426"/>
            <w:shd w:fill="F5F7FA" w:color="auto" w:val="clear"/>
            <w:tcMar>
              <w:top w:type="dxa" w:w="70"/>
              <w:left w:type="dxa" w:w="100"/>
              <w:bottom w:type="dxa" w:w="70"/>
              <w:right w:type="dxa" w:w="100"/>
            </w:tcMar>
          </w:tcPr>
          <w:p>
            <w:pPr>
              <w:spacing w:after="0"/>
            </w:pPr>
            <w:r>
              <w:rPr>
                <w:b w:val="false"/>
                <w:bCs w:val="false"/>
                <w:sz w:val="19"/>
                <w:szCs w:val="19"/>
              </w:rPr>
              <w:t xml:space="preserve">Open source, offline, 100+ languages; Google Vision / Azure Document Intelligence as optional cloud fallback</w:t>
            </w:r>
          </w:p>
        </w:tc>
      </w:tr>
      <w:tr>
        <w:trPr>
          <w:tblHeader w:val="false"/>
        </w:trPr>
        <w:tc>
          <w:tcPr>
            <w:tcW w:type="dxa" w:w="2300"/>
            <w:tcMar>
              <w:top w:type="dxa" w:w="70"/>
              <w:left w:type="dxa" w:w="100"/>
              <w:bottom w:type="dxa" w:w="70"/>
              <w:right w:type="dxa" w:w="100"/>
            </w:tcMar>
          </w:tcPr>
          <w:p>
            <w:pPr>
              <w:spacing w:after="0"/>
            </w:pPr>
            <w:r>
              <w:rPr>
                <w:b w:val="false"/>
                <w:bCs w:val="false"/>
                <w:sz w:val="19"/>
                <w:szCs w:val="19"/>
              </w:rPr>
              <w:t xml:space="preserve">OCR — handwriting</w:t>
            </w:r>
          </w:p>
        </w:tc>
        <w:tc>
          <w:tcPr>
            <w:tcW w:type="dxa" w:w="3300"/>
            <w:tcMar>
              <w:top w:type="dxa" w:w="70"/>
              <w:left w:type="dxa" w:w="100"/>
              <w:bottom w:type="dxa" w:w="70"/>
              <w:right w:type="dxa" w:w="100"/>
            </w:tcMar>
          </w:tcPr>
          <w:p>
            <w:pPr>
              <w:spacing w:after="0"/>
            </w:pPr>
            <w:r>
              <w:rPr>
                <w:b w:val="false"/>
                <w:bCs w:val="false"/>
                <w:sz w:val="19"/>
                <w:szCs w:val="19"/>
              </w:rPr>
              <w:t xml:space="preserve">EasyOCR (pluggable engine)</w:t>
            </w:r>
          </w:p>
        </w:tc>
        <w:tc>
          <w:tcPr>
            <w:tcW w:type="dxa" w:w="3426"/>
            <w:tcMar>
              <w:top w:type="dxa" w:w="70"/>
              <w:left w:type="dxa" w:w="100"/>
              <w:bottom w:type="dxa" w:w="70"/>
              <w:right w:type="dxa" w:w="100"/>
            </w:tcMar>
          </w:tcPr>
          <w:p>
            <w:pPr>
              <w:spacing w:after="0"/>
            </w:pPr>
            <w:r>
              <w:rPr>
                <w:b w:val="false"/>
                <w:bCs w:val="false"/>
                <w:sz w:val="19"/>
                <w:szCs w:val="19"/>
              </w:rPr>
              <w:t xml:space="preserve">TrOCR / IndicOCR / PaddleOCR fine-tuned on the correction store; GPU workers</w:t>
            </w:r>
          </w:p>
        </w:tc>
      </w:tr>
      <w:tr>
        <w:trPr>
          <w:tblHeader w:val="false"/>
        </w:trPr>
        <w:tc>
          <w:tcPr>
            <w:tcW w:type="dxa" w:w="2300"/>
            <w:shd w:fill="F5F7FA" w:color="auto" w:val="clear"/>
            <w:tcMar>
              <w:top w:type="dxa" w:w="70"/>
              <w:left w:type="dxa" w:w="100"/>
              <w:bottom w:type="dxa" w:w="70"/>
              <w:right w:type="dxa" w:w="100"/>
            </w:tcMar>
          </w:tcPr>
          <w:p>
            <w:pPr>
              <w:spacing w:after="0"/>
            </w:pPr>
            <w:r>
              <w:rPr>
                <w:b w:val="false"/>
                <w:bCs w:val="false"/>
                <w:sz w:val="19"/>
                <w:szCs w:val="19"/>
              </w:rPr>
              <w:t xml:space="preserve">Table / layout analysis</w:t>
            </w:r>
          </w:p>
        </w:tc>
        <w:tc>
          <w:tcPr>
            <w:tcW w:type="dxa" w:w="3300"/>
            <w:shd w:fill="F5F7FA" w:color="auto" w:val="clear"/>
            <w:tcMar>
              <w:top w:type="dxa" w:w="70"/>
              <w:left w:type="dxa" w:w="100"/>
              <w:bottom w:type="dxa" w:w="70"/>
              <w:right w:type="dxa" w:w="100"/>
            </w:tcMar>
          </w:tcPr>
          <w:p>
            <w:pPr>
              <w:spacing w:after="0"/>
            </w:pPr>
            <w:r>
              <w:rPr>
                <w:b w:val="false"/>
                <w:bCs w:val="false"/>
                <w:sz w:val="19"/>
                <w:szCs w:val="19"/>
              </w:rPr>
              <w:t xml:space="preserve">OpenCV morphology for the column rules, ink-band projection for faint row rules, connected-component filtering so a Devanagari headline stroke is not mistaken for a rule, per-cell crop and OCR</w:t>
            </w:r>
          </w:p>
        </w:tc>
        <w:tc>
          <w:tcPr>
            <w:tcW w:type="dxa" w:w="3426"/>
            <w:shd w:fill="F5F7FA" w:color="auto" w:val="clear"/>
            <w:tcMar>
              <w:top w:type="dxa" w:w="70"/>
              <w:left w:type="dxa" w:w="100"/>
              <w:bottom w:type="dxa" w:w="70"/>
              <w:right w:type="dxa" w:w="100"/>
            </w:tcMar>
          </w:tcPr>
          <w:p>
            <w:pPr>
              <w:spacing w:after="0"/>
            </w:pPr>
            <w:r>
              <w:rPr>
                <w:b w:val="false"/>
                <w:bCs w:val="false"/>
                <w:sz w:val="19"/>
                <w:szCs w:val="19"/>
              </w:rPr>
              <w:t xml:space="preserve">DocTR / LayoutParser or a table-transformer model for unruled and merged-cell layouts</w:t>
            </w:r>
          </w:p>
        </w:tc>
      </w:tr>
      <w:tr>
        <w:trPr>
          <w:tblHeader w:val="false"/>
        </w:trPr>
        <w:tc>
          <w:tcPr>
            <w:tcW w:type="dxa" w:w="2300"/>
            <w:tcMar>
              <w:top w:type="dxa" w:w="70"/>
              <w:left w:type="dxa" w:w="100"/>
              <w:bottom w:type="dxa" w:w="70"/>
              <w:right w:type="dxa" w:w="100"/>
            </w:tcMar>
          </w:tcPr>
          <w:p>
            <w:pPr>
              <w:spacing w:after="0"/>
            </w:pPr>
            <w:r>
              <w:rPr>
                <w:b w:val="false"/>
                <w:bCs w:val="false"/>
                <w:sz w:val="19"/>
                <w:szCs w:val="19"/>
              </w:rPr>
              <w:t xml:space="preserve">Numeric field reading</w:t>
            </w:r>
          </w:p>
        </w:tc>
        <w:tc>
          <w:tcPr>
            <w:tcW w:type="dxa" w:w="3300"/>
            <w:tcMar>
              <w:top w:type="dxa" w:w="70"/>
              <w:left w:type="dxa" w:w="100"/>
              <w:bottom w:type="dxa" w:w="70"/>
              <w:right w:type="dxa" w:w="100"/>
            </w:tcMar>
          </w:tcPr>
          <w:p>
            <w:pPr>
              <w:spacing w:after="0"/>
            </w:pPr>
            <w:r>
              <w:rPr>
                <w:b w:val="false"/>
                <w:bCs w:val="false"/>
                <w:sz w:val="19"/>
                <w:szCs w:val="19"/>
              </w:rPr>
              <w:t xml:space="preserve">Second Tesseract pass constrained to digits, scored against each column’s expected shape</w:t>
            </w:r>
          </w:p>
        </w:tc>
        <w:tc>
          <w:tcPr>
            <w:tcW w:type="dxa" w:w="3426"/>
            <w:tcMar>
              <w:top w:type="dxa" w:w="70"/>
              <w:left w:type="dxa" w:w="100"/>
              <w:bottom w:type="dxa" w:w="70"/>
              <w:right w:type="dxa" w:w="100"/>
            </w:tcMar>
          </w:tcPr>
          <w:p>
            <w:pPr>
              <w:spacing w:after="0"/>
            </w:pPr>
            <w:r>
              <w:rPr>
                <w:b w:val="false"/>
                <w:bCs w:val="false"/>
                <w:sz w:val="19"/>
                <w:szCs w:val="19"/>
              </w:rPr>
              <w:t xml:space="preserve">Digit-specific handwriting model (MNIST-style CNN or TrOCR) fine-tuned on verified cells</w:t>
            </w:r>
          </w:p>
        </w:tc>
      </w:tr>
      <w:tr>
        <w:trPr>
          <w:tblHeader w:val="false"/>
        </w:trPr>
        <w:tc>
          <w:tcPr>
            <w:tcW w:type="dxa" w:w="2300"/>
            <w:shd w:fill="F5F7FA" w:color="auto" w:val="clear"/>
            <w:tcMar>
              <w:top w:type="dxa" w:w="70"/>
              <w:left w:type="dxa" w:w="100"/>
              <w:bottom w:type="dxa" w:w="70"/>
              <w:right w:type="dxa" w:w="100"/>
            </w:tcMar>
          </w:tcPr>
          <w:p>
            <w:pPr>
              <w:spacing w:after="0"/>
            </w:pPr>
            <w:r>
              <w:rPr>
                <w:b w:val="false"/>
                <w:bCs w:val="false"/>
                <w:sz w:val="19"/>
                <w:szCs w:val="19"/>
              </w:rPr>
              <w:t xml:space="preserve">NLP field extraction</w:t>
            </w:r>
          </w:p>
        </w:tc>
        <w:tc>
          <w:tcPr>
            <w:tcW w:type="dxa" w:w="3300"/>
            <w:shd w:fill="F5F7FA" w:color="auto" w:val="clear"/>
            <w:tcMar>
              <w:top w:type="dxa" w:w="70"/>
              <w:left w:type="dxa" w:w="100"/>
              <w:bottom w:type="dxa" w:w="70"/>
              <w:right w:type="dxa" w:w="100"/>
            </w:tcMar>
          </w:tcPr>
          <w:p>
            <w:pPr>
              <w:spacing w:after="0"/>
            </w:pPr>
            <w:r>
              <w:rPr>
                <w:b w:val="false"/>
                <w:bCs w:val="false"/>
                <w:sz w:val="19"/>
                <w:szCs w:val="19"/>
              </w:rPr>
              <w:t xml:space="preserve">Rule + lexicon + fuzzy matching (RapidFuzz), regex validators, closed-vocabulary snapping, document-type classifier</w:t>
            </w:r>
          </w:p>
        </w:tc>
        <w:tc>
          <w:tcPr>
            <w:tcW w:type="dxa" w:w="3426"/>
            <w:shd w:fill="F5F7FA" w:color="auto" w:val="clear"/>
            <w:tcMar>
              <w:top w:type="dxa" w:w="70"/>
              <w:left w:type="dxa" w:w="100"/>
              <w:bottom w:type="dxa" w:w="70"/>
              <w:right w:type="dxa" w:w="100"/>
            </w:tcMar>
          </w:tcPr>
          <w:p>
            <w:pPr>
              <w:spacing w:after="0"/>
            </w:pPr>
            <w:r>
              <w:rPr>
                <w:b w:val="false"/>
                <w:bCs w:val="false"/>
                <w:sz w:val="19"/>
                <w:szCs w:val="19"/>
              </w:rPr>
              <w:t xml:space="preserve">Layout-aware NER (LayoutLMv3 / IndicBERT token classification) trained on verified records</w:t>
            </w:r>
          </w:p>
        </w:tc>
      </w:tr>
      <w:tr>
        <w:trPr>
          <w:tblHeader w:val="false"/>
        </w:trPr>
        <w:tc>
          <w:tcPr>
            <w:tcW w:type="dxa" w:w="2300"/>
            <w:tcMar>
              <w:top w:type="dxa" w:w="70"/>
              <w:left w:type="dxa" w:w="100"/>
              <w:bottom w:type="dxa" w:w="70"/>
              <w:right w:type="dxa" w:w="100"/>
            </w:tcMar>
          </w:tcPr>
          <w:p>
            <w:pPr>
              <w:spacing w:after="0"/>
            </w:pPr>
            <w:r>
              <w:rPr>
                <w:b w:val="false"/>
                <w:bCs w:val="false"/>
                <w:sz w:val="19"/>
                <w:szCs w:val="19"/>
              </w:rPr>
              <w:t xml:space="preserve">Normalisation</w:t>
            </w:r>
          </w:p>
        </w:tc>
        <w:tc>
          <w:tcPr>
            <w:tcW w:type="dxa" w:w="3300"/>
            <w:tcMar>
              <w:top w:type="dxa" w:w="70"/>
              <w:left w:type="dxa" w:w="100"/>
              <w:bottom w:type="dxa" w:w="70"/>
              <w:right w:type="dxa" w:w="100"/>
            </w:tcMar>
          </w:tcPr>
          <w:p>
            <w:pPr>
              <w:spacing w:after="0"/>
            </w:pPr>
            <w:r>
              <w:rPr>
                <w:b w:val="false"/>
                <w:bCs w:val="false"/>
                <w:sz w:val="19"/>
                <w:szCs w:val="19"/>
              </w:rPr>
              <w:t xml:space="preserve">Custom Python (Devanagari digits, units → m², ISO dates, honorifics)</w:t>
            </w:r>
          </w:p>
        </w:tc>
        <w:tc>
          <w:tcPr>
            <w:tcW w:type="dxa" w:w="3426"/>
            <w:tcMar>
              <w:top w:type="dxa" w:w="70"/>
              <w:left w:type="dxa" w:w="100"/>
              <w:bottom w:type="dxa" w:w="70"/>
              <w:right w:type="dxa" w:w="100"/>
            </w:tcMar>
          </w:tcPr>
          <w:p>
            <w:pPr>
              <w:spacing w:after="0"/>
            </w:pPr>
            <w:r>
              <w:rPr>
                <w:b w:val="false"/>
                <w:bCs w:val="false"/>
                <w:sz w:val="19"/>
                <w:szCs w:val="19"/>
              </w:rPr>
              <w:t xml:space="preserve">State-specific unit tables (bigha variants), indic-transliteration for name matching</w:t>
            </w:r>
          </w:p>
        </w:tc>
      </w:tr>
      <w:tr>
        <w:trPr>
          <w:tblHeader w:val="false"/>
        </w:trPr>
        <w:tc>
          <w:tcPr>
            <w:tcW w:type="dxa" w:w="2300"/>
            <w:shd w:fill="F5F7FA" w:color="auto" w:val="clear"/>
            <w:tcMar>
              <w:top w:type="dxa" w:w="70"/>
              <w:left w:type="dxa" w:w="100"/>
              <w:bottom w:type="dxa" w:w="70"/>
              <w:right w:type="dxa" w:w="100"/>
            </w:tcMar>
          </w:tcPr>
          <w:p>
            <w:pPr>
              <w:spacing w:after="0"/>
            </w:pPr>
            <w:r>
              <w:rPr>
                <w:b w:val="false"/>
                <w:bCs w:val="false"/>
                <w:sz w:val="19"/>
                <w:szCs w:val="19"/>
              </w:rPr>
              <w:t xml:space="preserve">Validation engine</w:t>
            </w:r>
          </w:p>
        </w:tc>
        <w:tc>
          <w:tcPr>
            <w:tcW w:type="dxa" w:w="3300"/>
            <w:shd w:fill="F5F7FA" w:color="auto" w:val="clear"/>
            <w:tcMar>
              <w:top w:type="dxa" w:w="70"/>
              <w:left w:type="dxa" w:w="100"/>
              <w:bottom w:type="dxa" w:w="70"/>
              <w:right w:type="dxa" w:w="100"/>
            </w:tcMar>
          </w:tcPr>
          <w:p>
            <w:pPr>
              <w:spacing w:after="0"/>
            </w:pPr>
            <w:r>
              <w:rPr>
                <w:b w:val="false"/>
                <w:bCs w:val="false"/>
                <w:sz w:val="19"/>
                <w:szCs w:val="19"/>
              </w:rPr>
              <w:t xml:space="preserve">Pluggable Python rule registry; RapidFuzz similarity; SQLAlchemy queries</w:t>
            </w:r>
          </w:p>
        </w:tc>
        <w:tc>
          <w:tcPr>
            <w:tcW w:type="dxa" w:w="3426"/>
            <w:shd w:fill="F5F7FA" w:color="auto" w:val="clear"/>
            <w:tcMar>
              <w:top w:type="dxa" w:w="70"/>
              <w:left w:type="dxa" w:w="100"/>
              <w:bottom w:type="dxa" w:w="70"/>
              <w:right w:type="dxa" w:w="100"/>
            </w:tcMar>
          </w:tcPr>
          <w:p>
            <w:pPr>
              <w:spacing w:after="0"/>
            </w:pPr>
            <w:r>
              <w:rPr>
                <w:b w:val="false"/>
                <w:bCs w:val="false"/>
                <w:sz w:val="19"/>
                <w:szCs w:val="19"/>
              </w:rPr>
              <w:t xml:space="preserve">Rule DSL (JSON) editable by domain admins; Great Expectations for data quality</w:t>
            </w:r>
          </w:p>
        </w:tc>
      </w:tr>
      <w:tr>
        <w:trPr>
          <w:tblHeader w:val="false"/>
        </w:trPr>
        <w:tc>
          <w:tcPr>
            <w:tcW w:type="dxa" w:w="2300"/>
            <w:tcMar>
              <w:top w:type="dxa" w:w="70"/>
              <w:left w:type="dxa" w:w="100"/>
              <w:bottom w:type="dxa" w:w="70"/>
              <w:right w:type="dxa" w:w="100"/>
            </w:tcMar>
          </w:tcPr>
          <w:p>
            <w:pPr>
              <w:spacing w:after="0"/>
            </w:pPr>
            <w:r>
              <w:rPr>
                <w:b w:val="false"/>
                <w:bCs w:val="false"/>
                <w:sz w:val="19"/>
                <w:szCs w:val="19"/>
              </w:rPr>
              <w:t xml:space="preserve">Learning mechanism</w:t>
            </w:r>
          </w:p>
        </w:tc>
        <w:tc>
          <w:tcPr>
            <w:tcW w:type="dxa" w:w="3300"/>
            <w:tcMar>
              <w:top w:type="dxa" w:w="70"/>
              <w:left w:type="dxa" w:w="100"/>
              <w:bottom w:type="dxa" w:w="70"/>
              <w:right w:type="dxa" w:w="100"/>
            </w:tcMar>
          </w:tcPr>
          <w:p>
            <w:pPr>
              <w:spacing w:after="0"/>
            </w:pPr>
            <w:r>
              <w:rPr>
                <w:b w:val="false"/>
                <w:bCs w:val="false"/>
                <w:sz w:val="19"/>
                <w:szCs w:val="19"/>
              </w:rPr>
              <w:t xml:space="preserve">Correction lexicon + per-field reliability; FieldCorrection store</w:t>
            </w:r>
          </w:p>
        </w:tc>
        <w:tc>
          <w:tcPr>
            <w:tcW w:type="dxa" w:w="3426"/>
            <w:tcMar>
              <w:top w:type="dxa" w:w="70"/>
              <w:left w:type="dxa" w:w="100"/>
              <w:bottom w:type="dxa" w:w="70"/>
              <w:right w:type="dxa" w:w="100"/>
            </w:tcMar>
          </w:tcPr>
          <w:p>
            <w:pPr>
              <w:spacing w:after="0"/>
            </w:pPr>
            <w:r>
              <w:rPr>
                <w:b w:val="false"/>
                <w:bCs w:val="false"/>
                <w:sz w:val="19"/>
                <w:szCs w:val="19"/>
              </w:rPr>
              <w:t xml:space="preserve">Scheduled fine-tuning jobs (MLflow), active-learning sampling of low-confidence docs</w:t>
            </w:r>
          </w:p>
        </w:tc>
      </w:tr>
      <w:tr>
        <w:trPr>
          <w:tblHeader w:val="false"/>
        </w:trPr>
        <w:tc>
          <w:tcPr>
            <w:tcW w:type="dxa" w:w="2300"/>
            <w:shd w:fill="F5F7FA" w:color="auto" w:val="clear"/>
            <w:tcMar>
              <w:top w:type="dxa" w:w="70"/>
              <w:left w:type="dxa" w:w="100"/>
              <w:bottom w:type="dxa" w:w="70"/>
              <w:right w:type="dxa" w:w="100"/>
            </w:tcMar>
          </w:tcPr>
          <w:p>
            <w:pPr>
              <w:spacing w:after="0"/>
            </w:pPr>
            <w:r>
              <w:rPr>
                <w:b w:val="false"/>
                <w:bCs w:val="false"/>
                <w:sz w:val="19"/>
                <w:szCs w:val="19"/>
              </w:rPr>
              <w:t xml:space="preserve">Backend / API</w:t>
            </w:r>
          </w:p>
        </w:tc>
        <w:tc>
          <w:tcPr>
            <w:tcW w:type="dxa" w:w="3300"/>
            <w:shd w:fill="F5F7FA" w:color="auto" w:val="clear"/>
            <w:tcMar>
              <w:top w:type="dxa" w:w="70"/>
              <w:left w:type="dxa" w:w="100"/>
              <w:bottom w:type="dxa" w:w="70"/>
              <w:right w:type="dxa" w:w="100"/>
            </w:tcMar>
          </w:tcPr>
          <w:p>
            <w:pPr>
              <w:spacing w:after="0"/>
            </w:pPr>
            <w:r>
              <w:rPr>
                <w:b w:val="false"/>
                <w:bCs w:val="false"/>
                <w:sz w:val="19"/>
                <w:szCs w:val="19"/>
              </w:rPr>
              <w:t xml:space="preserve">Python 3.11, FastAPI, Pydantic v2, SQLAlchemy 2, Uvicorn; OpenAPI docs</w:t>
            </w:r>
          </w:p>
        </w:tc>
        <w:tc>
          <w:tcPr>
            <w:tcW w:type="dxa" w:w="3426"/>
            <w:shd w:fill="F5F7FA" w:color="auto" w:val="clear"/>
            <w:tcMar>
              <w:top w:type="dxa" w:w="70"/>
              <w:left w:type="dxa" w:w="100"/>
              <w:bottom w:type="dxa" w:w="70"/>
              <w:right w:type="dxa" w:w="100"/>
            </w:tcMar>
          </w:tcPr>
          <w:p>
            <w:pPr>
              <w:spacing w:after="0"/>
            </w:pPr>
            <w:r>
              <w:rPr>
                <w:b w:val="false"/>
                <w:bCs w:val="false"/>
                <w:sz w:val="19"/>
                <w:szCs w:val="19"/>
              </w:rPr>
              <w:t xml:space="preserve">Async workers (Celery/RQ + Redis) for throughput; API gateway (API Setu compatible)</w:t>
            </w:r>
          </w:p>
        </w:tc>
      </w:tr>
      <w:tr>
        <w:trPr>
          <w:tblHeader w:val="false"/>
        </w:trPr>
        <w:tc>
          <w:tcPr>
            <w:tcW w:type="dxa" w:w="2300"/>
            <w:tcMar>
              <w:top w:type="dxa" w:w="70"/>
              <w:left w:type="dxa" w:w="100"/>
              <w:bottom w:type="dxa" w:w="70"/>
              <w:right w:type="dxa" w:w="100"/>
            </w:tcMar>
          </w:tcPr>
          <w:p>
            <w:pPr>
              <w:spacing w:after="0"/>
            </w:pPr>
            <w:r>
              <w:rPr>
                <w:b w:val="false"/>
                <w:bCs w:val="false"/>
                <w:sz w:val="19"/>
                <w:szCs w:val="19"/>
              </w:rPr>
              <w:t xml:space="preserve">Database</w:t>
            </w:r>
          </w:p>
        </w:tc>
        <w:tc>
          <w:tcPr>
            <w:tcW w:type="dxa" w:w="3300"/>
            <w:tcMar>
              <w:top w:type="dxa" w:w="70"/>
              <w:left w:type="dxa" w:w="100"/>
              <w:bottom w:type="dxa" w:w="70"/>
              <w:right w:type="dxa" w:w="100"/>
            </w:tcMar>
          </w:tcPr>
          <w:p>
            <w:pPr>
              <w:spacing w:after="0"/>
            </w:pPr>
            <w:r>
              <w:rPr>
                <w:b w:val="false"/>
                <w:bCs w:val="false"/>
                <w:sz w:val="19"/>
                <w:szCs w:val="19"/>
              </w:rPr>
              <w:t xml:space="preserve">SQLite (dev) / PostgreSQL 16</w:t>
            </w:r>
          </w:p>
        </w:tc>
        <w:tc>
          <w:tcPr>
            <w:tcW w:type="dxa" w:w="3426"/>
            <w:tcMar>
              <w:top w:type="dxa" w:w="70"/>
              <w:left w:type="dxa" w:w="100"/>
              <w:bottom w:type="dxa" w:w="70"/>
              <w:right w:type="dxa" w:w="100"/>
            </w:tcMar>
          </w:tcPr>
          <w:p>
            <w:pPr>
              <w:spacing w:after="0"/>
            </w:pPr>
            <w:r>
              <w:rPr>
                <w:b w:val="false"/>
                <w:bCs w:val="false"/>
                <w:sz w:val="19"/>
                <w:szCs w:val="19"/>
              </w:rPr>
              <w:t xml:space="preserve">PostgreSQL + PostGIS for parcel geometry; read replicas for dashboards</w:t>
            </w:r>
          </w:p>
        </w:tc>
      </w:tr>
      <w:tr>
        <w:trPr>
          <w:tblHeader w:val="false"/>
        </w:trPr>
        <w:tc>
          <w:tcPr>
            <w:tcW w:type="dxa" w:w="2300"/>
            <w:shd w:fill="F5F7FA" w:color="auto" w:val="clear"/>
            <w:tcMar>
              <w:top w:type="dxa" w:w="70"/>
              <w:left w:type="dxa" w:w="100"/>
              <w:bottom w:type="dxa" w:w="70"/>
              <w:right w:type="dxa" w:w="100"/>
            </w:tcMar>
          </w:tcPr>
          <w:p>
            <w:pPr>
              <w:spacing w:after="0"/>
            </w:pPr>
            <w:r>
              <w:rPr>
                <w:b w:val="false"/>
                <w:bCs w:val="false"/>
                <w:sz w:val="19"/>
                <w:szCs w:val="19"/>
              </w:rPr>
              <w:t xml:space="preserve">Document repository</w:t>
            </w:r>
          </w:p>
        </w:tc>
        <w:tc>
          <w:tcPr>
            <w:tcW w:type="dxa" w:w="3300"/>
            <w:shd w:fill="F5F7FA" w:color="auto" w:val="clear"/>
            <w:tcMar>
              <w:top w:type="dxa" w:w="70"/>
              <w:left w:type="dxa" w:w="100"/>
              <w:bottom w:type="dxa" w:w="70"/>
              <w:right w:type="dxa" w:w="100"/>
            </w:tcMar>
          </w:tcPr>
          <w:p>
            <w:pPr>
              <w:spacing w:after="0"/>
            </w:pPr>
            <w:r>
              <w:rPr>
                <w:b w:val="false"/>
                <w:bCs w:val="false"/>
                <w:sz w:val="19"/>
                <w:szCs w:val="19"/>
              </w:rPr>
              <w:t xml:space="preserve">File storage with SHA-256, processed page cache</w:t>
            </w:r>
          </w:p>
        </w:tc>
        <w:tc>
          <w:tcPr>
            <w:tcW w:type="dxa" w:w="3426"/>
            <w:shd w:fill="F5F7FA" w:color="auto" w:val="clear"/>
            <w:tcMar>
              <w:top w:type="dxa" w:w="70"/>
              <w:left w:type="dxa" w:w="100"/>
              <w:bottom w:type="dxa" w:w="70"/>
              <w:right w:type="dxa" w:w="100"/>
            </w:tcMar>
          </w:tcPr>
          <w:p>
            <w:pPr>
              <w:spacing w:after="0"/>
            </w:pPr>
            <w:r>
              <w:rPr>
                <w:b w:val="false"/>
                <w:bCs w:val="false"/>
                <w:sz w:val="19"/>
                <w:szCs w:val="19"/>
              </w:rPr>
              <w:t xml:space="preserve">S3-compatible object store (MinIO) with versioning &amp; WORM audit bucket</w:t>
            </w:r>
          </w:p>
        </w:tc>
      </w:tr>
      <w:tr>
        <w:trPr>
          <w:tblHeader w:val="false"/>
        </w:trPr>
        <w:tc>
          <w:tcPr>
            <w:tcW w:type="dxa" w:w="2300"/>
            <w:tcMar>
              <w:top w:type="dxa" w:w="70"/>
              <w:left w:type="dxa" w:w="100"/>
              <w:bottom w:type="dxa" w:w="70"/>
              <w:right w:type="dxa" w:w="100"/>
            </w:tcMar>
          </w:tcPr>
          <w:p>
            <w:pPr>
              <w:spacing w:after="0"/>
            </w:pPr>
            <w:r>
              <w:rPr>
                <w:b w:val="false"/>
                <w:bCs w:val="false"/>
                <w:sz w:val="19"/>
                <w:szCs w:val="19"/>
              </w:rPr>
              <w:t xml:space="preserve">Auth &amp; RBAC</w:t>
            </w:r>
          </w:p>
        </w:tc>
        <w:tc>
          <w:tcPr>
            <w:tcW w:type="dxa" w:w="3300"/>
            <w:tcMar>
              <w:top w:type="dxa" w:w="70"/>
              <w:left w:type="dxa" w:w="100"/>
              <w:bottom w:type="dxa" w:w="70"/>
              <w:right w:type="dxa" w:w="100"/>
            </w:tcMar>
          </w:tcPr>
          <w:p>
            <w:pPr>
              <w:spacing w:after="0"/>
            </w:pPr>
            <w:r>
              <w:rPr>
                <w:b w:val="false"/>
                <w:bCs w:val="false"/>
                <w:sz w:val="19"/>
                <w:szCs w:val="19"/>
              </w:rPr>
              <w:t xml:space="preserve">JWT (python-jose), PBKDF2 password hashing, role hierarchy, jurisdiction scoping</w:t>
            </w:r>
          </w:p>
        </w:tc>
        <w:tc>
          <w:tcPr>
            <w:tcW w:type="dxa" w:w="3426"/>
            <w:tcMar>
              <w:top w:type="dxa" w:w="70"/>
              <w:left w:type="dxa" w:w="100"/>
              <w:bottom w:type="dxa" w:w="70"/>
              <w:right w:type="dxa" w:w="100"/>
            </w:tcMar>
          </w:tcPr>
          <w:p>
            <w:pPr>
              <w:spacing w:after="0"/>
            </w:pPr>
            <w:r>
              <w:rPr>
                <w:b w:val="false"/>
                <w:bCs w:val="false"/>
                <w:sz w:val="19"/>
                <w:szCs w:val="19"/>
              </w:rPr>
              <w:t xml:space="preserve">SSO via Parichay / Keycloak (OIDC), MFA, ABAC policies</w:t>
            </w:r>
          </w:p>
        </w:tc>
      </w:tr>
      <w:tr>
        <w:trPr>
          <w:tblHeader w:val="false"/>
        </w:trPr>
        <w:tc>
          <w:tcPr>
            <w:tcW w:type="dxa" w:w="2300"/>
            <w:shd w:fill="F5F7FA" w:color="auto" w:val="clear"/>
            <w:tcMar>
              <w:top w:type="dxa" w:w="70"/>
              <w:left w:type="dxa" w:w="100"/>
              <w:bottom w:type="dxa" w:w="70"/>
              <w:right w:type="dxa" w:w="100"/>
            </w:tcMar>
          </w:tcPr>
          <w:p>
            <w:pPr>
              <w:spacing w:after="0"/>
            </w:pPr>
            <w:r>
              <w:rPr>
                <w:b w:val="false"/>
                <w:bCs w:val="false"/>
                <w:sz w:val="19"/>
                <w:szCs w:val="19"/>
              </w:rPr>
              <w:t xml:space="preserve">Frontend</w:t>
            </w:r>
          </w:p>
        </w:tc>
        <w:tc>
          <w:tcPr>
            <w:tcW w:type="dxa" w:w="3300"/>
            <w:shd w:fill="F5F7FA" w:color="auto" w:val="clear"/>
            <w:tcMar>
              <w:top w:type="dxa" w:w="70"/>
              <w:left w:type="dxa" w:w="100"/>
              <w:bottom w:type="dxa" w:w="70"/>
              <w:right w:type="dxa" w:w="100"/>
            </w:tcMar>
          </w:tcPr>
          <w:p>
            <w:pPr>
              <w:spacing w:after="0"/>
            </w:pPr>
            <w:r>
              <w:rPr>
                <w:b w:val="false"/>
                <w:bCs w:val="false"/>
                <w:sz w:val="19"/>
                <w:szCs w:val="19"/>
              </w:rPr>
              <w:t xml:space="preserve">React 18, Vite, React Router, Axios, Recharts</w:t>
            </w:r>
          </w:p>
        </w:tc>
        <w:tc>
          <w:tcPr>
            <w:tcW w:type="dxa" w:w="3426"/>
            <w:shd w:fill="F5F7FA" w:color="auto" w:val="clear"/>
            <w:tcMar>
              <w:top w:type="dxa" w:w="70"/>
              <w:left w:type="dxa" w:w="100"/>
              <w:bottom w:type="dxa" w:w="70"/>
              <w:right w:type="dxa" w:w="100"/>
            </w:tcMar>
          </w:tcPr>
          <w:p>
            <w:pPr>
              <w:spacing w:after="0"/>
            </w:pPr>
            <w:r>
              <w:rPr>
                <w:b w:val="false"/>
                <w:bCs w:val="false"/>
                <w:sz w:val="19"/>
                <w:szCs w:val="19"/>
              </w:rPr>
              <w:t xml:space="preserve">Accessibility (GIGW), i18n for vernacular UI, PWA for field offices</w:t>
            </w:r>
          </w:p>
        </w:tc>
      </w:tr>
      <w:tr>
        <w:trPr>
          <w:tblHeader w:val="false"/>
        </w:trPr>
        <w:tc>
          <w:tcPr>
            <w:tcW w:type="dxa" w:w="2300"/>
            <w:tcMar>
              <w:top w:type="dxa" w:w="70"/>
              <w:left w:type="dxa" w:w="100"/>
              <w:bottom w:type="dxa" w:w="70"/>
              <w:right w:type="dxa" w:w="100"/>
            </w:tcMar>
          </w:tcPr>
          <w:p>
            <w:pPr>
              <w:spacing w:after="0"/>
            </w:pPr>
            <w:r>
              <w:rPr>
                <w:b w:val="false"/>
                <w:bCs w:val="false"/>
                <w:sz w:val="19"/>
                <w:szCs w:val="19"/>
              </w:rPr>
              <w:t xml:space="preserve">Dashboards</w:t>
            </w:r>
          </w:p>
        </w:tc>
        <w:tc>
          <w:tcPr>
            <w:tcW w:type="dxa" w:w="3300"/>
            <w:tcMar>
              <w:top w:type="dxa" w:w="70"/>
              <w:left w:type="dxa" w:w="100"/>
              <w:bottom w:type="dxa" w:w="70"/>
              <w:right w:type="dxa" w:w="100"/>
            </w:tcMar>
          </w:tcPr>
          <w:p>
            <w:pPr>
              <w:spacing w:after="0"/>
            </w:pPr>
            <w:r>
              <w:rPr>
                <w:b w:val="false"/>
                <w:bCs w:val="false"/>
                <w:sz w:val="19"/>
                <w:szCs w:val="19"/>
              </w:rPr>
              <w:t xml:space="preserve">Aggregation service + Recharts (status, accuracy, pending, errors, state/district progress, throughput)</w:t>
            </w:r>
          </w:p>
        </w:tc>
        <w:tc>
          <w:tcPr>
            <w:tcW w:type="dxa" w:w="3426"/>
            <w:tcMar>
              <w:top w:type="dxa" w:w="70"/>
              <w:left w:type="dxa" w:w="100"/>
              <w:bottom w:type="dxa" w:w="70"/>
              <w:right w:type="dxa" w:w="100"/>
            </w:tcMar>
          </w:tcPr>
          <w:p>
            <w:pPr>
              <w:spacing w:after="0"/>
            </w:pPr>
            <w:r>
              <w:rPr>
                <w:b w:val="false"/>
                <w:bCs w:val="false"/>
                <w:sz w:val="19"/>
                <w:szCs w:val="19"/>
              </w:rPr>
              <w:t xml:space="preserve">Superset / Metabase for ad-hoc MIS; DILRMP MIS export</w:t>
            </w:r>
          </w:p>
        </w:tc>
      </w:tr>
      <w:tr>
        <w:trPr>
          <w:tblHeader w:val="false"/>
        </w:trPr>
        <w:tc>
          <w:tcPr>
            <w:tcW w:type="dxa" w:w="2300"/>
            <w:shd w:fill="F5F7FA" w:color="auto" w:val="clear"/>
            <w:tcMar>
              <w:top w:type="dxa" w:w="70"/>
              <w:left w:type="dxa" w:w="100"/>
              <w:bottom w:type="dxa" w:w="70"/>
              <w:right w:type="dxa" w:w="100"/>
            </w:tcMar>
          </w:tcPr>
          <w:p>
            <w:pPr>
              <w:spacing w:after="0"/>
            </w:pPr>
            <w:r>
              <w:rPr>
                <w:b w:val="false"/>
                <w:bCs w:val="false"/>
                <w:sz w:val="19"/>
                <w:szCs w:val="19"/>
              </w:rPr>
              <w:t xml:space="preserve">Integration</w:t>
            </w:r>
          </w:p>
        </w:tc>
        <w:tc>
          <w:tcPr>
            <w:tcW w:type="dxa" w:w="3300"/>
            <w:shd w:fill="F5F7FA" w:color="auto" w:val="clear"/>
            <w:tcMar>
              <w:top w:type="dxa" w:w="70"/>
              <w:left w:type="dxa" w:w="100"/>
              <w:bottom w:type="dxa" w:w="70"/>
              <w:right w:type="dxa" w:w="100"/>
            </w:tcMar>
          </w:tcPr>
          <w:p>
            <w:pPr>
              <w:spacing w:after="0"/>
            </w:pPr>
            <w:r>
              <w:rPr>
                <w:b w:val="false"/>
                <w:bCs w:val="false"/>
                <w:sz w:val="19"/>
                <w:szCs w:val="19"/>
              </w:rPr>
              <w:t xml:space="preserve">REST JSON, CSV, GeoJSON, parcel lookup, external sync endpoint</w:t>
            </w:r>
          </w:p>
        </w:tc>
        <w:tc>
          <w:tcPr>
            <w:tcW w:type="dxa" w:w="3426"/>
            <w:shd w:fill="F5F7FA" w:color="auto" w:val="clear"/>
            <w:tcMar>
              <w:top w:type="dxa" w:w="70"/>
              <w:left w:type="dxa" w:w="100"/>
              <w:bottom w:type="dxa" w:w="70"/>
              <w:right w:type="dxa" w:w="100"/>
            </w:tcMar>
          </w:tcPr>
          <w:p>
            <w:pPr>
              <w:spacing w:after="0"/>
            </w:pPr>
            <w:r>
              <w:rPr>
                <w:b w:val="false"/>
                <w:bCs w:val="false"/>
                <w:sz w:val="19"/>
                <w:szCs w:val="19"/>
              </w:rPr>
              <w:t xml:space="preserve">GIS via WFS/WMS (GeoServer), Bhuvan; DigiLocker; message bus (Kafka) for event-driven sync</w:t>
            </w:r>
          </w:p>
        </w:tc>
      </w:tr>
      <w:tr>
        <w:trPr>
          <w:tblHeader w:val="false"/>
        </w:trPr>
        <w:tc>
          <w:tcPr>
            <w:tcW w:type="dxa" w:w="2300"/>
            <w:tcMar>
              <w:top w:type="dxa" w:w="70"/>
              <w:left w:type="dxa" w:w="100"/>
              <w:bottom w:type="dxa" w:w="70"/>
              <w:right w:type="dxa" w:w="100"/>
            </w:tcMar>
          </w:tcPr>
          <w:p>
            <w:pPr>
              <w:spacing w:after="0"/>
            </w:pPr>
            <w:r>
              <w:rPr>
                <w:b w:val="false"/>
                <w:bCs w:val="false"/>
                <w:sz w:val="19"/>
                <w:szCs w:val="19"/>
              </w:rPr>
              <w:t xml:space="preserve">Security &amp; audit</w:t>
            </w:r>
          </w:p>
        </w:tc>
        <w:tc>
          <w:tcPr>
            <w:tcW w:type="dxa" w:w="3300"/>
            <w:tcMar>
              <w:top w:type="dxa" w:w="70"/>
              <w:left w:type="dxa" w:w="100"/>
              <w:bottom w:type="dxa" w:w="70"/>
              <w:right w:type="dxa" w:w="100"/>
            </w:tcMar>
          </w:tcPr>
          <w:p>
            <w:pPr>
              <w:spacing w:after="0"/>
            </w:pPr>
            <w:r>
              <w:rPr>
                <w:b w:val="false"/>
                <w:bCs w:val="false"/>
                <w:sz w:val="19"/>
                <w:szCs w:val="19"/>
              </w:rPr>
              <w:t xml:space="preserve">Audit log on every action, CORS, size/type limits, hashed passwords</w:t>
            </w:r>
          </w:p>
        </w:tc>
        <w:tc>
          <w:tcPr>
            <w:tcW w:type="dxa" w:w="3426"/>
            <w:tcMar>
              <w:top w:type="dxa" w:w="70"/>
              <w:left w:type="dxa" w:w="100"/>
              <w:bottom w:type="dxa" w:w="70"/>
              <w:right w:type="dxa" w:w="100"/>
            </w:tcMar>
          </w:tcPr>
          <w:p>
            <w:pPr>
              <w:spacing w:after="0"/>
            </w:pPr>
            <w:r>
              <w:rPr>
                <w:b w:val="false"/>
                <w:bCs w:val="false"/>
                <w:sz w:val="19"/>
                <w:szCs w:val="19"/>
              </w:rPr>
              <w:t xml:space="preserve">TLS everywhere, encryption at rest, CERT-In VAPT, log SIEM</w:t>
            </w:r>
          </w:p>
        </w:tc>
      </w:tr>
      <w:tr>
        <w:trPr>
          <w:tblHeader w:val="false"/>
        </w:trPr>
        <w:tc>
          <w:tcPr>
            <w:tcW w:type="dxa" w:w="2300"/>
            <w:shd w:fill="F5F7FA" w:color="auto" w:val="clear"/>
            <w:tcMar>
              <w:top w:type="dxa" w:w="70"/>
              <w:left w:type="dxa" w:w="100"/>
              <w:bottom w:type="dxa" w:w="70"/>
              <w:right w:type="dxa" w:w="100"/>
            </w:tcMar>
          </w:tcPr>
          <w:p>
            <w:pPr>
              <w:spacing w:after="0"/>
            </w:pPr>
            <w:r>
              <w:rPr>
                <w:b w:val="false"/>
                <w:bCs w:val="false"/>
                <w:sz w:val="19"/>
                <w:szCs w:val="19"/>
              </w:rPr>
              <w:t xml:space="preserve">Deployment</w:t>
            </w:r>
          </w:p>
        </w:tc>
        <w:tc>
          <w:tcPr>
            <w:tcW w:type="dxa" w:w="3300"/>
            <w:shd w:fill="F5F7FA" w:color="auto" w:val="clear"/>
            <w:tcMar>
              <w:top w:type="dxa" w:w="70"/>
              <w:left w:type="dxa" w:w="100"/>
              <w:bottom w:type="dxa" w:w="70"/>
              <w:right w:type="dxa" w:w="100"/>
            </w:tcMar>
          </w:tcPr>
          <w:p>
            <w:pPr>
              <w:spacing w:after="0"/>
            </w:pPr>
            <w:r>
              <w:rPr>
                <w:b w:val="false"/>
                <w:bCs w:val="false"/>
                <w:sz w:val="19"/>
                <w:szCs w:val="19"/>
              </w:rPr>
              <w:t xml:space="preserve">Docker Compose (Postgres, API, nginx web)</w:t>
            </w:r>
          </w:p>
        </w:tc>
        <w:tc>
          <w:tcPr>
            <w:tcW w:type="dxa" w:w="3426"/>
            <w:shd w:fill="F5F7FA" w:color="auto" w:val="clear"/>
            <w:tcMar>
              <w:top w:type="dxa" w:w="70"/>
              <w:left w:type="dxa" w:w="100"/>
              <w:bottom w:type="dxa" w:w="70"/>
              <w:right w:type="dxa" w:w="100"/>
            </w:tcMar>
          </w:tcPr>
          <w:p>
            <w:pPr>
              <w:spacing w:after="0"/>
            </w:pPr>
            <w:r>
              <w:rPr>
                <w:b w:val="false"/>
                <w:bCs w:val="false"/>
                <w:sz w:val="19"/>
                <w:szCs w:val="19"/>
              </w:rPr>
              <w:t xml:space="preserve">Kubernetes on NIC MeghRaj; GPU node pool for handwriting models; CI/CD</w:t>
            </w:r>
          </w:p>
        </w:tc>
      </w:tr>
      <w:tr>
        <w:trPr>
          <w:tblHeader w:val="false"/>
        </w:trPr>
        <w:tc>
          <w:tcPr>
            <w:tcW w:type="dxa" w:w="2300"/>
            <w:tcMar>
              <w:top w:type="dxa" w:w="70"/>
              <w:left w:type="dxa" w:w="100"/>
              <w:bottom w:type="dxa" w:w="70"/>
              <w:right w:type="dxa" w:w="100"/>
            </w:tcMar>
          </w:tcPr>
          <w:p>
            <w:pPr>
              <w:spacing w:after="0"/>
            </w:pPr>
            <w:r>
              <w:rPr>
                <w:b w:val="false"/>
                <w:bCs w:val="false"/>
                <w:sz w:val="19"/>
                <w:szCs w:val="19"/>
              </w:rPr>
              <w:t xml:space="preserve">Testing</w:t>
            </w:r>
          </w:p>
        </w:tc>
        <w:tc>
          <w:tcPr>
            <w:tcW w:type="dxa" w:w="3300"/>
            <w:tcMar>
              <w:top w:type="dxa" w:w="70"/>
              <w:left w:type="dxa" w:w="100"/>
              <w:bottom w:type="dxa" w:w="70"/>
              <w:right w:type="dxa" w:w="100"/>
            </w:tcMar>
          </w:tcPr>
          <w:p>
            <w:pPr>
              <w:spacing w:after="0"/>
            </w:pPr>
            <w:r>
              <w:rPr>
                <w:b w:val="false"/>
                <w:bCs w:val="false"/>
                <w:sz w:val="19"/>
                <w:szCs w:val="19"/>
              </w:rPr>
              <w:t xml:space="preserve">pytest end-to-end API tests, synthetic degraded-scan generator</w:t>
            </w:r>
          </w:p>
        </w:tc>
        <w:tc>
          <w:tcPr>
            <w:tcW w:type="dxa" w:w="3426"/>
            <w:tcMar>
              <w:top w:type="dxa" w:w="70"/>
              <w:left w:type="dxa" w:w="100"/>
              <w:bottom w:type="dxa" w:w="70"/>
              <w:right w:type="dxa" w:w="100"/>
            </w:tcMar>
          </w:tcPr>
          <w:p>
            <w:pPr>
              <w:spacing w:after="0"/>
            </w:pPr>
            <w:r>
              <w:rPr>
                <w:b w:val="false"/>
                <w:bCs w:val="false"/>
                <w:sz w:val="19"/>
                <w:szCs w:val="19"/>
              </w:rPr>
              <w:t xml:space="preserve">Ground-truth benchmark set from DoLR, CER/WER &amp; field-F1 tracking</w:t>
            </w:r>
          </w:p>
        </w:tc>
      </w:tr>
    </w:tbl>
    <w:p>
      <w:pPr>
        <w:pStyle w:val="Heading1"/>
        <w:spacing w:after="160" w:before="360"/>
      </w:pPr>
      <w:r>
        <w:t xml:space="preserve">7. Key workflows</w:t>
      </w:r>
    </w:p>
    <w:p>
      <w:pPr>
        <w:pStyle w:val="Heading2"/>
        <w:spacing w:after="120" w:before="240"/>
      </w:pPr>
      <w:r>
        <w:t xml:space="preserve">7.1 Operator: upload and processing</w:t>
      </w:r>
    </w:p>
    <w:p>
      <w:pPr>
        <w:spacing w:after="0"/>
      </w:pPr>
    </w:p>
    <w:p>
      <w:pPr>
        <w:pStyle w:val="ListParagraph"/>
        <w:numPr>
          <w:ilvl w:val="0"/>
          <w:numId w:val="4"/>
        </w:numPr>
        <w:spacing w:after="60"/>
      </w:pPr>
      <w:r>
        <w:rPr>
          <w:sz w:val="22"/>
          <w:szCs w:val="22"/>
        </w:rPr>
        <w:t xml:space="preserve">Operator signs in (jurisdiction-scoped) and drags files onto the upload page, choosing language and type.</w:t>
      </w:r>
    </w:p>
    <w:p>
      <w:pPr>
        <w:pStyle w:val="ListParagraph"/>
        <w:numPr>
          <w:ilvl w:val="0"/>
          <w:numId w:val="4"/>
        </w:numPr>
        <w:spacing w:after="60"/>
      </w:pPr>
      <w:r>
        <w:rPr>
          <w:sz w:val="22"/>
          <w:szCs w:val="22"/>
        </w:rPr>
        <w:t xml:space="preserve">API stores the file, fingerprints it, logs the action and queues processing (background task / worker).</w:t>
      </w:r>
    </w:p>
    <w:p>
      <w:pPr>
        <w:pStyle w:val="ListParagraph"/>
        <w:numPr>
          <w:ilvl w:val="0"/>
          <w:numId w:val="4"/>
        </w:numPr>
        <w:spacing w:after="60"/>
      </w:pPr>
      <w:r>
        <w:rPr>
          <w:sz w:val="22"/>
          <w:szCs w:val="22"/>
        </w:rPr>
        <w:t xml:space="preserve">Pipeline runs; status is visible live in the document list; failures are captured with the error message.</w:t>
      </w:r>
    </w:p>
    <w:p>
      <w:pPr>
        <w:pStyle w:val="Heading2"/>
        <w:spacing w:after="120" w:before="240"/>
      </w:pPr>
      <w:r>
        <w:t xml:space="preserve">7.2 Verifier: human-assisted review</w:t>
      </w:r>
    </w:p>
    <w:p>
      <w:pPr>
        <w:spacing w:after="0"/>
      </w:pPr>
    </w:p>
    <w:p>
      <w:pPr>
        <w:pStyle w:val="ListParagraph"/>
        <w:numPr>
          <w:ilvl w:val="0"/>
          <w:numId w:val="5"/>
        </w:numPr>
        <w:spacing w:after="60"/>
      </w:pPr>
      <w:r>
        <w:rPr>
          <w:sz w:val="22"/>
          <w:szCs w:val="22"/>
        </w:rPr>
        <w:t xml:space="preserve">Pending-review queue lists documents with quality and confidence; verifier opens one.</w:t>
      </w:r>
    </w:p>
    <w:p>
      <w:pPr>
        <w:pStyle w:val="ListParagraph"/>
        <w:numPr>
          <w:ilvl w:val="0"/>
          <w:numId w:val="5"/>
        </w:numPr>
        <w:spacing w:after="60"/>
      </w:pPr>
      <w:r>
        <w:rPr>
          <w:sz w:val="22"/>
          <w:szCs w:val="22"/>
        </w:rPr>
        <w:t xml:space="preserve">Scan and extracted fields are shown side by side; low-confidence fields are highlighted; clicking a field locates it on the page.</w:t>
      </w:r>
    </w:p>
    <w:p>
      <w:pPr>
        <w:pStyle w:val="ListParagraph"/>
        <w:numPr>
          <w:ilvl w:val="0"/>
          <w:numId w:val="5"/>
        </w:numPr>
        <w:spacing w:after="60"/>
      </w:pPr>
      <w:r>
        <w:rPr>
          <w:sz w:val="22"/>
          <w:szCs w:val="22"/>
        </w:rPr>
        <w:t xml:space="preserve">Verifier corrects values (raw OCR shown on hover), adds remarks and approves or rejects; validations re-run on the corrected data.</w:t>
      </w:r>
    </w:p>
    <w:p>
      <w:pPr>
        <w:pStyle w:val="ListParagraph"/>
        <w:numPr>
          <w:ilvl w:val="0"/>
          <w:numId w:val="5"/>
        </w:numPr>
        <w:spacing w:after="60"/>
      </w:pPr>
      <w:r>
        <w:rPr>
          <w:sz w:val="22"/>
          <w:szCs w:val="22"/>
        </w:rPr>
        <w:t xml:space="preserve">Corrections are stored for learning; the canonical record is committed and audited.</w:t>
      </w:r>
    </w:p>
    <w:p>
      <w:pPr>
        <w:pStyle w:val="Heading2"/>
        <w:spacing w:after="120" w:before="240"/>
      </w:pPr>
      <w:r>
        <w:t xml:space="preserve">7.3 Integration: LRMS / DILRMP / GIS</w:t>
      </w:r>
    </w:p>
    <w:p>
      <w:pPr>
        <w:spacing w:after="0"/>
      </w:pPr>
    </w:p>
    <w:p>
      <w:pPr>
        <w:pStyle w:val="ListParagraph"/>
        <w:numPr>
          <w:ilvl w:val="0"/>
          <w:numId w:val="6"/>
        </w:numPr>
        <w:spacing w:after="60"/>
      </w:pPr>
      <w:r>
        <w:rPr>
          <w:sz w:val="22"/>
          <w:szCs w:val="22"/>
        </w:rPr>
        <w:t xml:space="preserve">Integration client syncs reference records into the cross-verification mirror (POST /integration/external/sync).</w:t>
      </w:r>
    </w:p>
    <w:p>
      <w:pPr>
        <w:pStyle w:val="ListParagraph"/>
        <w:numPr>
          <w:ilvl w:val="0"/>
          <w:numId w:val="6"/>
        </w:numPr>
        <w:spacing w:after="60"/>
      </w:pPr>
      <w:r>
        <w:rPr>
          <w:sz w:val="22"/>
          <w:szCs w:val="22"/>
        </w:rPr>
        <w:t xml:space="preserve">Downstream systems pull verified records (JSON pages, CSV bulk export, GeoJSON) or query a parcel by village + khasra/survey number.</w:t>
      </w:r>
    </w:p>
    <w:p>
      <w:pPr>
        <w:pStyle w:val="ListParagraph"/>
        <w:numPr>
          <w:ilvl w:val="0"/>
          <w:numId w:val="6"/>
        </w:numPr>
        <w:spacing w:after="60"/>
      </w:pPr>
      <w:r>
        <w:rPr>
          <w:sz w:val="22"/>
          <w:szCs w:val="22"/>
        </w:rPr>
        <w:t xml:space="preserve">Every export is audited with actor, filters and timestamp.</w:t>
      </w:r>
    </w:p>
    <w:p>
      <w:pPr>
        <w:pStyle w:val="Heading2"/>
        <w:spacing w:after="120" w:before="240"/>
      </w:pPr>
      <w:r>
        <w:t xml:space="preserve">7.4 Screens of the working prototype</w:t>
      </w:r>
    </w:p>
    <w:p>
      <w:pPr>
        <w:spacing w:after="16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810000"/>
                    </a:xfrm>
                    <a:prstGeom prst="rect">
                      <a:avLst/>
                    </a:prstGeom>
                  </pic:spPr>
                </pic:pic>
              </a:graphicData>
            </a:graphic>
          </wp:inline>
        </w:drawing>
      </w:r>
    </w:p>
    <w:p>
      <w:pPr>
        <w:spacing w:after="240"/>
        <w:jc w:val="center"/>
      </w:pPr>
      <w:r>
        <w:rPr>
          <w:i/>
          <w:iCs/>
          <w:color w:val="555555"/>
          <w:sz w:val="18"/>
          <w:szCs w:val="18"/>
        </w:rPr>
        <w:t xml:space="preserve">Figure 2 — Dashboard: processed documents, extraction confidence, field accuracy, pending verification, error statistics, state/district progress</w:t>
      </w:r>
    </w:p>
    <w:p>
      <w:pPr>
        <w:spacing w:after="160"/>
        <w:jc w:val="center"/>
      </w:pPr>
      <w:r>
        <w:drawing>
          <wp:inline distT="0" distB="0" distL="0" distR="0">
            <wp:extent cx="59055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6096000"/>
                    </a:xfrm>
                    <a:prstGeom prst="rect">
                      <a:avLst/>
                    </a:prstGeom>
                  </pic:spPr>
                </pic:pic>
              </a:graphicData>
            </a:graphic>
          </wp:inline>
        </w:drawing>
      </w:r>
    </w:p>
    <w:p>
      <w:pPr>
        <w:spacing w:after="240"/>
        <w:jc w:val="center"/>
      </w:pPr>
      <w:r>
        <w:rPr>
          <w:i/>
          <w:iCs/>
          <w:color w:val="555555"/>
          <w:sz w:val="18"/>
          <w:szCs w:val="18"/>
        </w:rPr>
        <w:t xml:space="preserve">Figure 3 — Verification screen: scan beside extracted fields with confidence bars, validation results and approve/reject</w:t>
      </w:r>
    </w:p>
    <w:p>
      <w:pPr>
        <w:pStyle w:val="Heading1"/>
        <w:spacing w:after="160" w:before="360"/>
      </w:pPr>
      <w:r>
        <w:t xml:space="preserve">8. Validation rules (initial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026"/>
      </w:tblGrid>
      <w:tr>
        <w:trPr>
          <w:tblHeader/>
        </w:trPr>
        <w:tc>
          <w:tcPr>
            <w:tcW w:type="dxa" w:w="1700"/>
            <w:shd w:fill="1F4E79" w:color="auto" w:val="clear"/>
            <w:tcMar>
              <w:top w:type="dxa" w:w="70"/>
              <w:left w:type="dxa" w:w="100"/>
              <w:bottom w:type="dxa" w:w="70"/>
              <w:right w:type="dxa" w:w="100"/>
            </w:tcMar>
          </w:tcPr>
          <w:p>
            <w:pPr>
              <w:spacing w:after="0"/>
            </w:pPr>
            <w:r>
              <w:rPr>
                <w:b/>
                <w:bCs/>
                <w:color w:val="FFFFFF"/>
                <w:sz w:val="19"/>
                <w:szCs w:val="19"/>
              </w:rPr>
              <w:t xml:space="preserve">Rule</w:t>
            </w:r>
          </w:p>
        </w:tc>
        <w:tc>
          <w:tcPr>
            <w:tcW w:type="dxa" w:w="1300"/>
            <w:shd w:fill="1F4E79" w:color="auto" w:val="clear"/>
            <w:tcMar>
              <w:top w:type="dxa" w:w="70"/>
              <w:left w:type="dxa" w:w="100"/>
              <w:bottom w:type="dxa" w:w="70"/>
              <w:right w:type="dxa" w:w="100"/>
            </w:tcMar>
          </w:tcPr>
          <w:p>
            <w:pPr>
              <w:spacing w:after="0"/>
            </w:pPr>
            <w:r>
              <w:rPr>
                <w:b/>
                <w:bCs/>
                <w:color w:val="FFFFFF"/>
                <w:sz w:val="19"/>
                <w:szCs w:val="19"/>
              </w:rPr>
              <w:t xml:space="preserve">Severity</w:t>
            </w:r>
          </w:p>
        </w:tc>
        <w:tc>
          <w:tcPr>
            <w:tcW w:type="dxa" w:w="6026"/>
            <w:shd w:fill="1F4E79" w:color="auto" w:val="clear"/>
            <w:tcMar>
              <w:top w:type="dxa" w:w="70"/>
              <w:left w:type="dxa" w:w="100"/>
              <w:bottom w:type="dxa" w:w="70"/>
              <w:right w:type="dxa" w:w="100"/>
            </w:tcMar>
          </w:tcPr>
          <w:p>
            <w:pPr>
              <w:spacing w:after="0"/>
            </w:pPr>
            <w:r>
              <w:rPr>
                <w:b/>
                <w:bCs/>
                <w:color w:val="FFFFFF"/>
                <w:sz w:val="19"/>
                <w:szCs w:val="19"/>
              </w:rPr>
              <w:t xml:space="preserve">Check</w:t>
            </w:r>
          </w:p>
        </w:tc>
      </w:tr>
      <w:tr>
        <w:trPr>
          <w:tblHeader w:val="false"/>
        </w:trPr>
        <w:tc>
          <w:tcPr>
            <w:tcW w:type="dxa" w:w="1700"/>
            <w:tcMar>
              <w:top w:type="dxa" w:w="70"/>
              <w:left w:type="dxa" w:w="100"/>
              <w:bottom w:type="dxa" w:w="70"/>
              <w:right w:type="dxa" w:w="100"/>
            </w:tcMar>
          </w:tcPr>
          <w:p>
            <w:pPr>
              <w:spacing w:after="0"/>
            </w:pPr>
            <w:r>
              <w:rPr>
                <w:b w:val="false"/>
                <w:bCs w:val="false"/>
                <w:sz w:val="19"/>
                <w:szCs w:val="19"/>
              </w:rPr>
              <w:t xml:space="preserve">R01 mandatory fields</w:t>
            </w:r>
          </w:p>
        </w:tc>
        <w:tc>
          <w:tcPr>
            <w:tcW w:type="dxa" w:w="1300"/>
            <w:tcMar>
              <w:top w:type="dxa" w:w="70"/>
              <w:left w:type="dxa" w:w="100"/>
              <w:bottom w:type="dxa" w:w="70"/>
              <w:right w:type="dxa" w:w="100"/>
            </w:tcMar>
          </w:tcPr>
          <w:p>
            <w:pPr>
              <w:spacing w:after="0"/>
            </w:pPr>
            <w:r>
              <w:rPr>
                <w:b w:val="false"/>
                <w:bCs w:val="false"/>
                <w:sz w:val="19"/>
                <w:szCs w:val="19"/>
              </w:rPr>
              <w:t xml:space="preserve">error</w:t>
            </w:r>
          </w:p>
        </w:tc>
        <w:tc>
          <w:tcPr>
            <w:tcW w:type="dxa" w:w="6026"/>
            <w:tcMar>
              <w:top w:type="dxa" w:w="70"/>
              <w:left w:type="dxa" w:w="100"/>
              <w:bottom w:type="dxa" w:w="70"/>
              <w:right w:type="dxa" w:w="100"/>
            </w:tcMar>
          </w:tcPr>
          <w:p>
            <w:pPr>
              <w:spacing w:after="0"/>
            </w:pPr>
            <w:r>
              <w:rPr>
                <w:b w:val="false"/>
                <w:bCs w:val="false"/>
                <w:sz w:val="19"/>
                <w:szCs w:val="19"/>
              </w:rPr>
              <w:t xml:space="preserve">Owner name and village present; at least one of survey / khasra / khata number</w:t>
            </w:r>
          </w:p>
        </w:tc>
      </w:tr>
      <w:tr>
        <w:trPr>
          <w:tblHeader w:val="false"/>
        </w:trPr>
        <w:tc>
          <w:tcPr>
            <w:tcW w:type="dxa" w:w="1700"/>
            <w:shd w:fill="F5F7FA" w:color="auto" w:val="clear"/>
            <w:tcMar>
              <w:top w:type="dxa" w:w="70"/>
              <w:left w:type="dxa" w:w="100"/>
              <w:bottom w:type="dxa" w:w="70"/>
              <w:right w:type="dxa" w:w="100"/>
            </w:tcMar>
          </w:tcPr>
          <w:p>
            <w:pPr>
              <w:spacing w:after="0"/>
            </w:pPr>
            <w:r>
              <w:rPr>
                <w:b w:val="false"/>
                <w:bCs w:val="false"/>
                <w:sz w:val="19"/>
                <w:szCs w:val="19"/>
              </w:rPr>
              <w:t xml:space="preserve">R02 area range</w:t>
            </w:r>
          </w:p>
        </w:tc>
        <w:tc>
          <w:tcPr>
            <w:tcW w:type="dxa" w:w="1300"/>
            <w:shd w:fill="F5F7FA" w:color="auto" w:val="clear"/>
            <w:tcMar>
              <w:top w:type="dxa" w:w="70"/>
              <w:left w:type="dxa" w:w="100"/>
              <w:bottom w:type="dxa" w:w="70"/>
              <w:right w:type="dxa" w:w="100"/>
            </w:tcMar>
          </w:tcPr>
          <w:p>
            <w:pPr>
              <w:spacing w:after="0"/>
            </w:pPr>
            <w:r>
              <w:rPr>
                <w:b w:val="false"/>
                <w:bCs w:val="false"/>
                <w:sz w:val="19"/>
                <w:szCs w:val="19"/>
              </w:rPr>
              <w:t xml:space="preserve">error/warn</w:t>
            </w:r>
          </w:p>
        </w:tc>
        <w:tc>
          <w:tcPr>
            <w:tcW w:type="dxa" w:w="6026"/>
            <w:shd w:fill="F5F7FA" w:color="auto" w:val="clear"/>
            <w:tcMar>
              <w:top w:type="dxa" w:w="70"/>
              <w:left w:type="dxa" w:w="100"/>
              <w:bottom w:type="dxa" w:w="70"/>
              <w:right w:type="dxa" w:w="100"/>
            </w:tcMar>
          </w:tcPr>
          <w:p>
            <w:pPr>
              <w:spacing w:after="0"/>
            </w:pPr>
            <w:r>
              <w:rPr>
                <w:b w:val="false"/>
                <w:bCs w:val="false"/>
                <w:sz w:val="19"/>
                <w:szCs w:val="19"/>
              </w:rPr>
              <w:t xml:space="preserve">Area parsed with a recognised unit and within 1 m² – 500 ha</w:t>
            </w:r>
          </w:p>
        </w:tc>
      </w:tr>
      <w:tr>
        <w:trPr>
          <w:tblHeader w:val="false"/>
        </w:trPr>
        <w:tc>
          <w:tcPr>
            <w:tcW w:type="dxa" w:w="1700"/>
            <w:tcMar>
              <w:top w:type="dxa" w:w="70"/>
              <w:left w:type="dxa" w:w="100"/>
              <w:bottom w:type="dxa" w:w="70"/>
              <w:right w:type="dxa" w:w="100"/>
            </w:tcMar>
          </w:tcPr>
          <w:p>
            <w:pPr>
              <w:spacing w:after="0"/>
            </w:pPr>
            <w:r>
              <w:rPr>
                <w:b w:val="false"/>
                <w:bCs w:val="false"/>
                <w:sz w:val="19"/>
                <w:szCs w:val="19"/>
              </w:rPr>
              <w:t xml:space="preserve">R03 identifier format</w:t>
            </w:r>
          </w:p>
        </w:tc>
        <w:tc>
          <w:tcPr>
            <w:tcW w:type="dxa" w:w="1300"/>
            <w:tcMar>
              <w:top w:type="dxa" w:w="70"/>
              <w:left w:type="dxa" w:w="100"/>
              <w:bottom w:type="dxa" w:w="70"/>
              <w:right w:type="dxa" w:w="100"/>
            </w:tcMar>
          </w:tcPr>
          <w:p>
            <w:pPr>
              <w:spacing w:after="0"/>
            </w:pPr>
            <w:r>
              <w:rPr>
                <w:b w:val="false"/>
                <w:bCs w:val="false"/>
                <w:sz w:val="19"/>
                <w:szCs w:val="19"/>
              </w:rPr>
              <w:t xml:space="preserve">warning</w:t>
            </w:r>
          </w:p>
        </w:tc>
        <w:tc>
          <w:tcPr>
            <w:tcW w:type="dxa" w:w="6026"/>
            <w:tcMar>
              <w:top w:type="dxa" w:w="70"/>
              <w:left w:type="dxa" w:w="100"/>
              <w:bottom w:type="dxa" w:w="70"/>
              <w:right w:type="dxa" w:w="100"/>
            </w:tcMar>
          </w:tcPr>
          <w:p>
            <w:pPr>
              <w:spacing w:after="0"/>
            </w:pPr>
            <w:r>
              <w:rPr>
                <w:b w:val="false"/>
                <w:bCs w:val="false"/>
                <w:sz w:val="19"/>
                <w:szCs w:val="19"/>
              </w:rPr>
              <w:t xml:space="preserve">Survey/khasra/khata numbers alphanumeric with digits, no stray characters</w:t>
            </w:r>
          </w:p>
        </w:tc>
      </w:tr>
      <w:tr>
        <w:trPr>
          <w:tblHeader w:val="false"/>
        </w:trPr>
        <w:tc>
          <w:tcPr>
            <w:tcW w:type="dxa" w:w="1700"/>
            <w:shd w:fill="F5F7FA" w:color="auto" w:val="clear"/>
            <w:tcMar>
              <w:top w:type="dxa" w:w="70"/>
              <w:left w:type="dxa" w:w="100"/>
              <w:bottom w:type="dxa" w:w="70"/>
              <w:right w:type="dxa" w:w="100"/>
            </w:tcMar>
          </w:tcPr>
          <w:p>
            <w:pPr>
              <w:spacing w:after="0"/>
            </w:pPr>
            <w:r>
              <w:rPr>
                <w:b w:val="false"/>
                <w:bCs w:val="false"/>
                <w:sz w:val="19"/>
                <w:szCs w:val="19"/>
              </w:rPr>
              <w:t xml:space="preserve">R04 date consistency</w:t>
            </w:r>
          </w:p>
        </w:tc>
        <w:tc>
          <w:tcPr>
            <w:tcW w:type="dxa" w:w="1300"/>
            <w:shd w:fill="F5F7FA" w:color="auto" w:val="clear"/>
            <w:tcMar>
              <w:top w:type="dxa" w:w="70"/>
              <w:left w:type="dxa" w:w="100"/>
              <w:bottom w:type="dxa" w:w="70"/>
              <w:right w:type="dxa" w:w="100"/>
            </w:tcMar>
          </w:tcPr>
          <w:p>
            <w:pPr>
              <w:spacing w:after="0"/>
            </w:pPr>
            <w:r>
              <w:rPr>
                <w:b w:val="false"/>
                <w:bCs w:val="false"/>
                <w:sz w:val="19"/>
                <w:szCs w:val="19"/>
              </w:rPr>
              <w:t xml:space="preserve">warning</w:t>
            </w:r>
          </w:p>
        </w:tc>
        <w:tc>
          <w:tcPr>
            <w:tcW w:type="dxa" w:w="6026"/>
            <w:shd w:fill="F5F7FA" w:color="auto" w:val="clear"/>
            <w:tcMar>
              <w:top w:type="dxa" w:w="70"/>
              <w:left w:type="dxa" w:w="100"/>
              <w:bottom w:type="dxa" w:w="70"/>
              <w:right w:type="dxa" w:w="100"/>
            </w:tcMar>
          </w:tcPr>
          <w:p>
            <w:pPr>
              <w:spacing w:after="0"/>
            </w:pPr>
            <w:r>
              <w:rPr>
                <w:b w:val="false"/>
                <w:bCs w:val="false"/>
                <w:sz w:val="19"/>
                <w:szCs w:val="19"/>
              </w:rPr>
              <w:t xml:space="preserve">Dates parse to ISO; mutation date not before registration date</w:t>
            </w:r>
          </w:p>
        </w:tc>
      </w:tr>
      <w:tr>
        <w:trPr>
          <w:tblHeader w:val="false"/>
        </w:trPr>
        <w:tc>
          <w:tcPr>
            <w:tcW w:type="dxa" w:w="1700"/>
            <w:tcMar>
              <w:top w:type="dxa" w:w="70"/>
              <w:left w:type="dxa" w:w="100"/>
              <w:bottom w:type="dxa" w:w="70"/>
              <w:right w:type="dxa" w:w="100"/>
            </w:tcMar>
          </w:tcPr>
          <w:p>
            <w:pPr>
              <w:spacing w:after="0"/>
            </w:pPr>
            <w:r>
              <w:rPr>
                <w:b w:val="false"/>
                <w:bCs w:val="false"/>
                <w:sz w:val="19"/>
                <w:szCs w:val="19"/>
              </w:rPr>
              <w:t xml:space="preserve">R05 low-confidence fields</w:t>
            </w:r>
          </w:p>
        </w:tc>
        <w:tc>
          <w:tcPr>
            <w:tcW w:type="dxa" w:w="1300"/>
            <w:tcMar>
              <w:top w:type="dxa" w:w="70"/>
              <w:left w:type="dxa" w:w="100"/>
              <w:bottom w:type="dxa" w:w="70"/>
              <w:right w:type="dxa" w:w="100"/>
            </w:tcMar>
          </w:tcPr>
          <w:p>
            <w:pPr>
              <w:spacing w:after="0"/>
            </w:pPr>
            <w:r>
              <w:rPr>
                <w:b w:val="false"/>
                <w:bCs w:val="false"/>
                <w:sz w:val="19"/>
                <w:szCs w:val="19"/>
              </w:rPr>
              <w:t xml:space="preserve">warning</w:t>
            </w:r>
          </w:p>
        </w:tc>
        <w:tc>
          <w:tcPr>
            <w:tcW w:type="dxa" w:w="6026"/>
            <w:tcMar>
              <w:top w:type="dxa" w:w="70"/>
              <w:left w:type="dxa" w:w="100"/>
              <w:bottom w:type="dxa" w:w="70"/>
              <w:right w:type="dxa" w:w="100"/>
            </w:tcMar>
          </w:tcPr>
          <w:p>
            <w:pPr>
              <w:spacing w:after="0"/>
            </w:pPr>
            <w:r>
              <w:rPr>
                <w:b w:val="false"/>
                <w:bCs w:val="false"/>
                <w:sz w:val="19"/>
                <w:szCs w:val="19"/>
              </w:rPr>
              <w:t xml:space="preserve">Any field below the review threshold is listed for the verifier</w:t>
            </w:r>
          </w:p>
        </w:tc>
      </w:tr>
      <w:tr>
        <w:trPr>
          <w:tblHeader w:val="false"/>
        </w:trPr>
        <w:tc>
          <w:tcPr>
            <w:tcW w:type="dxa" w:w="1700"/>
            <w:shd w:fill="F5F7FA" w:color="auto" w:val="clear"/>
            <w:tcMar>
              <w:top w:type="dxa" w:w="70"/>
              <w:left w:type="dxa" w:w="100"/>
              <w:bottom w:type="dxa" w:w="70"/>
              <w:right w:type="dxa" w:w="100"/>
            </w:tcMar>
          </w:tcPr>
          <w:p>
            <w:pPr>
              <w:spacing w:after="0"/>
            </w:pPr>
            <w:r>
              <w:rPr>
                <w:b w:val="false"/>
                <w:bCs w:val="false"/>
                <w:sz w:val="19"/>
                <w:szCs w:val="19"/>
              </w:rPr>
              <w:t xml:space="preserve">R06 duplicate document</w:t>
            </w:r>
          </w:p>
        </w:tc>
        <w:tc>
          <w:tcPr>
            <w:tcW w:type="dxa" w:w="1300"/>
            <w:shd w:fill="F5F7FA" w:color="auto" w:val="clear"/>
            <w:tcMar>
              <w:top w:type="dxa" w:w="70"/>
              <w:left w:type="dxa" w:w="100"/>
              <w:bottom w:type="dxa" w:w="70"/>
              <w:right w:type="dxa" w:w="100"/>
            </w:tcMar>
          </w:tcPr>
          <w:p>
            <w:pPr>
              <w:spacing w:after="0"/>
            </w:pPr>
            <w:r>
              <w:rPr>
                <w:b w:val="false"/>
                <w:bCs w:val="false"/>
                <w:sz w:val="19"/>
                <w:szCs w:val="19"/>
              </w:rPr>
              <w:t xml:space="preserve">error</w:t>
            </w:r>
          </w:p>
        </w:tc>
        <w:tc>
          <w:tcPr>
            <w:tcW w:type="dxa" w:w="6026"/>
            <w:shd w:fill="F5F7FA" w:color="auto" w:val="clear"/>
            <w:tcMar>
              <w:top w:type="dxa" w:w="70"/>
              <w:left w:type="dxa" w:w="100"/>
              <w:bottom w:type="dxa" w:w="70"/>
              <w:right w:type="dxa" w:w="100"/>
            </w:tcMar>
          </w:tcPr>
          <w:p>
            <w:pPr>
              <w:spacing w:after="0"/>
            </w:pPr>
            <w:r>
              <w:rPr>
                <w:b w:val="false"/>
                <w:bCs w:val="false"/>
                <w:sz w:val="19"/>
                <w:szCs w:val="19"/>
              </w:rPr>
              <w:t xml:space="preserve">SHA-256 identical to an existing upload</w:t>
            </w:r>
          </w:p>
        </w:tc>
      </w:tr>
      <w:tr>
        <w:trPr>
          <w:tblHeader w:val="false"/>
        </w:trPr>
        <w:tc>
          <w:tcPr>
            <w:tcW w:type="dxa" w:w="1700"/>
            <w:tcMar>
              <w:top w:type="dxa" w:w="70"/>
              <w:left w:type="dxa" w:w="100"/>
              <w:bottom w:type="dxa" w:w="70"/>
              <w:right w:type="dxa" w:w="100"/>
            </w:tcMar>
          </w:tcPr>
          <w:p>
            <w:pPr>
              <w:spacing w:after="0"/>
            </w:pPr>
            <w:r>
              <w:rPr>
                <w:b w:val="false"/>
                <w:bCs w:val="false"/>
                <w:sz w:val="19"/>
                <w:szCs w:val="19"/>
              </w:rPr>
              <w:t xml:space="preserve">R07 duplicate record</w:t>
            </w:r>
          </w:p>
        </w:tc>
        <w:tc>
          <w:tcPr>
            <w:tcW w:type="dxa" w:w="1300"/>
            <w:tcMar>
              <w:top w:type="dxa" w:w="70"/>
              <w:left w:type="dxa" w:w="100"/>
              <w:bottom w:type="dxa" w:w="70"/>
              <w:right w:type="dxa" w:w="100"/>
            </w:tcMar>
          </w:tcPr>
          <w:p>
            <w:pPr>
              <w:spacing w:after="0"/>
            </w:pPr>
            <w:r>
              <w:rPr>
                <w:b w:val="false"/>
                <w:bCs w:val="false"/>
                <w:sz w:val="19"/>
                <w:szCs w:val="19"/>
              </w:rPr>
              <w:t xml:space="preserve">error/warn</w:t>
            </w:r>
          </w:p>
        </w:tc>
        <w:tc>
          <w:tcPr>
            <w:tcW w:type="dxa" w:w="6026"/>
            <w:tcMar>
              <w:top w:type="dxa" w:w="70"/>
              <w:left w:type="dxa" w:w="100"/>
              <w:bottom w:type="dxa" w:w="70"/>
              <w:right w:type="dxa" w:w="100"/>
            </w:tcMar>
          </w:tcPr>
          <w:p>
            <w:pPr>
              <w:spacing w:after="0"/>
            </w:pPr>
            <w:r>
              <w:rPr>
                <w:b w:val="false"/>
                <w:bCs w:val="false"/>
                <w:sz w:val="19"/>
                <w:szCs w:val="19"/>
              </w:rPr>
              <w:t xml:space="preserve">Same village + parcel identifier: owner similarity ≥ 90 % ⇒ duplicate; else possible transfer</w:t>
            </w:r>
          </w:p>
        </w:tc>
      </w:tr>
      <w:tr>
        <w:trPr>
          <w:tblHeader w:val="false"/>
        </w:trPr>
        <w:tc>
          <w:tcPr>
            <w:tcW w:type="dxa" w:w="1700"/>
            <w:shd w:fill="F5F7FA" w:color="auto" w:val="clear"/>
            <w:tcMar>
              <w:top w:type="dxa" w:w="70"/>
              <w:left w:type="dxa" w:w="100"/>
              <w:bottom w:type="dxa" w:w="70"/>
              <w:right w:type="dxa" w:w="100"/>
            </w:tcMar>
          </w:tcPr>
          <w:p>
            <w:pPr>
              <w:spacing w:after="0"/>
            </w:pPr>
            <w:r>
              <w:rPr>
                <w:b w:val="false"/>
                <w:bCs w:val="false"/>
                <w:sz w:val="19"/>
                <w:szCs w:val="19"/>
              </w:rPr>
              <w:t xml:space="preserve">R08 cross-database</w:t>
            </w:r>
          </w:p>
        </w:tc>
        <w:tc>
          <w:tcPr>
            <w:tcW w:type="dxa" w:w="1300"/>
            <w:shd w:fill="F5F7FA" w:color="auto" w:val="clear"/>
            <w:tcMar>
              <w:top w:type="dxa" w:w="70"/>
              <w:left w:type="dxa" w:w="100"/>
              <w:bottom w:type="dxa" w:w="70"/>
              <w:right w:type="dxa" w:w="100"/>
            </w:tcMar>
          </w:tcPr>
          <w:p>
            <w:pPr>
              <w:spacing w:after="0"/>
            </w:pPr>
            <w:r>
              <w:rPr>
                <w:b w:val="false"/>
                <w:bCs w:val="false"/>
                <w:sz w:val="19"/>
                <w:szCs w:val="19"/>
              </w:rPr>
              <w:t xml:space="preserve">warning</w:t>
            </w:r>
          </w:p>
        </w:tc>
        <w:tc>
          <w:tcPr>
            <w:tcW w:type="dxa" w:w="6026"/>
            <w:shd w:fill="F5F7FA" w:color="auto" w:val="clear"/>
            <w:tcMar>
              <w:top w:type="dxa" w:w="70"/>
              <w:left w:type="dxa" w:w="100"/>
              <w:bottom w:type="dxa" w:w="70"/>
              <w:right w:type="dxa" w:w="100"/>
            </w:tcMar>
          </w:tcPr>
          <w:p>
            <w:pPr>
              <w:spacing w:after="0"/>
            </w:pPr>
            <w:r>
              <w:rPr>
                <w:b w:val="false"/>
                <w:bCs w:val="false"/>
                <w:sz w:val="19"/>
                <w:szCs w:val="19"/>
              </w:rPr>
              <w:t xml:space="preserve">Match in LRMS/DILRMP mirror: owner-name similarity, area deviation ≤ 5 %, khata equality</w:t>
            </w:r>
          </w:p>
        </w:tc>
      </w:tr>
    </w:tbl>
    <w:p>
      <w:pPr>
        <w:pStyle w:val="Heading1"/>
        <w:spacing w:after="160" w:before="360"/>
      </w:pPr>
      <w:r>
        <w:t xml:space="preserve">9. Results</w:t>
      </w:r>
    </w:p>
    <w:p>
      <w:pPr>
        <w:pStyle w:val="Heading2"/>
        <w:spacing w:after="120" w:before="240"/>
      </w:pPr>
      <w:r>
        <w:t xml:space="preserve">9.1 A real handwritten khasra sheet</w:t>
      </w:r>
    </w:p>
    <w:p>
      <w:pPr>
        <w:spacing w:after="120"/>
      </w:pPr>
      <w:r>
        <w:rPr>
          <w:sz w:val="22"/>
          <w:szCs w:val="22"/>
        </w:rPr>
        <w:t xml:space="preserve">The system was tested on a genuine handwritten khasra (Kanpur Dehat, Akbarpur tehsil, village Bilhaur, fasli year 1987-88), scanned from aged paper and carrying six plots in a ruled grid with a hand-drawn parcel map alongside. Every cell of the parcel table was read correctly — all six khasra numbers (143–148), all six areas, all six land types and crops, and all twelve owner and possessor names in handwritten Devanagari — a complete and exact reading of the grid. From the header bands it recovered the khata number, tehsil, village, pargana, total area, the irrigated/unirrigated split and the encumbrance line. The parcel areas summed to 0.61 ha against a stated total of 0.62 ha, inside the 2 % tolerance, and the irrigated plus unirrigated areas reconciled with the total to within 20 m². Two fields were correctly flagged for human review rather than silently accepted: a date whose handwritten 9 reads as a 1 (giving an implausible year 1187) and the fasli year. This is the intended behaviour of a confidence-driven pipeline — read what can be read, and surface what cannot.</w:t>
      </w:r>
    </w:p>
    <w:p>
      <w:pPr>
        <w:pStyle w:val="Heading2"/>
        <w:spacing w:after="120" w:before="240"/>
      </w:pPr>
      <w:r>
        <w:t xml:space="preserve">9.2 Synthetic benchmark</w:t>
      </w:r>
    </w:p>
    <w:p>
      <w:pPr>
        <w:spacing w:after="120"/>
      </w:pPr>
      <w:r>
        <w:rPr>
          <w:sz w:val="22"/>
          <w:szCs w:val="22"/>
        </w:rPr>
        <w:t xml:space="preserve">The repository also ships a generator that renders realistic khatauni / khasra / 7-12 / mutation documents in English, Hindi and mixed scripts and degrades them (noise, fading, blur, stains, skew), including a ruled multi-parcel khasra sheet used as the regression test for the table reader. On this set the prototype achieved the following on a CPU-only laptop: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1600"/>
        <w:gridCol w:w="2526"/>
      </w:tblGrid>
      <w:tr>
        <w:trPr>
          <w:tblHeader/>
        </w:trPr>
        <w:tc>
          <w:tcPr>
            <w:tcW w:type="dxa" w:w="3300"/>
            <w:shd w:fill="1F4E79" w:color="auto" w:val="clear"/>
            <w:tcMar>
              <w:top w:type="dxa" w:w="70"/>
              <w:left w:type="dxa" w:w="100"/>
              <w:bottom w:type="dxa" w:w="70"/>
              <w:right w:type="dxa" w:w="100"/>
            </w:tcMar>
          </w:tcPr>
          <w:p>
            <w:pPr>
              <w:spacing w:after="0"/>
            </w:pPr>
            <w:r>
              <w:rPr>
                <w:b/>
                <w:bCs/>
                <w:color w:val="FFFFFF"/>
                <w:sz w:val="19"/>
                <w:szCs w:val="19"/>
              </w:rPr>
              <w:t xml:space="preserve">Document</w:t>
            </w:r>
          </w:p>
        </w:tc>
        <w:tc>
          <w:tcPr>
            <w:tcW w:type="dxa" w:w="1600"/>
            <w:shd w:fill="1F4E79" w:color="auto" w:val="clear"/>
            <w:tcMar>
              <w:top w:type="dxa" w:w="70"/>
              <w:left w:type="dxa" w:w="100"/>
              <w:bottom w:type="dxa" w:w="70"/>
              <w:right w:type="dxa" w:w="100"/>
            </w:tcMar>
          </w:tcPr>
          <w:p>
            <w:pPr>
              <w:spacing w:after="0"/>
            </w:pPr>
            <w:r>
              <w:rPr>
                <w:b/>
                <w:bCs/>
                <w:color w:val="FFFFFF"/>
                <w:sz w:val="19"/>
                <w:szCs w:val="19"/>
              </w:rPr>
              <w:t xml:space="preserve">Degradation</w:t>
            </w:r>
          </w:p>
        </w:tc>
        <w:tc>
          <w:tcPr>
            <w:tcW w:type="dxa" w:w="1600"/>
            <w:shd w:fill="1F4E79" w:color="auto" w:val="clear"/>
            <w:tcMar>
              <w:top w:type="dxa" w:w="70"/>
              <w:left w:type="dxa" w:w="100"/>
              <w:bottom w:type="dxa" w:w="70"/>
              <w:right w:type="dxa" w:w="100"/>
            </w:tcMar>
          </w:tcPr>
          <w:p>
            <w:pPr>
              <w:spacing w:after="0"/>
            </w:pPr>
            <w:r>
              <w:rPr>
                <w:b/>
                <w:bCs/>
                <w:color w:val="FFFFFF"/>
                <w:sz w:val="19"/>
                <w:szCs w:val="19"/>
              </w:rPr>
              <w:t xml:space="preserve">Confidence</w:t>
            </w:r>
          </w:p>
        </w:tc>
        <w:tc>
          <w:tcPr>
            <w:tcW w:type="dxa" w:w="2526"/>
            <w:shd w:fill="1F4E79" w:color="auto" w:val="clear"/>
            <w:tcMar>
              <w:top w:type="dxa" w:w="70"/>
              <w:left w:type="dxa" w:w="100"/>
              <w:bottom w:type="dxa" w:w="70"/>
              <w:right w:type="dxa" w:w="100"/>
            </w:tcMar>
          </w:tcPr>
          <w:p>
            <w:pPr>
              <w:spacing w:after="0"/>
            </w:pPr>
            <w:r>
              <w:rPr>
                <w:b/>
                <w:bCs/>
                <w:color w:val="FFFFFF"/>
                <w:sz w:val="19"/>
                <w:szCs w:val="19"/>
              </w:rPr>
              <w:t xml:space="preserve">Outcome</w:t>
            </w:r>
          </w:p>
        </w:tc>
      </w:tr>
      <w:tr>
        <w:trPr>
          <w:tblHeader w:val="false"/>
        </w:trPr>
        <w:tc>
          <w:tcPr>
            <w:tcW w:type="dxa" w:w="3300"/>
            <w:tcMar>
              <w:top w:type="dxa" w:w="70"/>
              <w:left w:type="dxa" w:w="100"/>
              <w:bottom w:type="dxa" w:w="70"/>
              <w:right w:type="dxa" w:w="100"/>
            </w:tcMar>
          </w:tcPr>
          <w:p>
            <w:pPr>
              <w:spacing w:after="0"/>
            </w:pPr>
            <w:r>
              <w:rPr>
                <w:b w:val="false"/>
                <w:bCs w:val="false"/>
                <w:sz w:val="19"/>
                <w:szCs w:val="19"/>
              </w:rPr>
              <w:t xml:space="preserve">Record of Rights (English, UP)</w:t>
            </w:r>
          </w:p>
        </w:tc>
        <w:tc>
          <w:tcPr>
            <w:tcW w:type="dxa" w:w="1600"/>
            <w:tcMar>
              <w:top w:type="dxa" w:w="70"/>
              <w:left w:type="dxa" w:w="100"/>
              <w:bottom w:type="dxa" w:w="70"/>
              <w:right w:type="dxa" w:w="100"/>
            </w:tcMar>
          </w:tcPr>
          <w:p>
            <w:pPr>
              <w:spacing w:after="0"/>
            </w:pPr>
            <w:r>
              <w:rPr>
                <w:b w:val="false"/>
                <w:bCs w:val="false"/>
                <w:sz w:val="19"/>
                <w:szCs w:val="19"/>
              </w:rPr>
              <w:t xml:space="preserve">light</w:t>
            </w:r>
          </w:p>
        </w:tc>
        <w:tc>
          <w:tcPr>
            <w:tcW w:type="dxa" w:w="1600"/>
            <w:tcMar>
              <w:top w:type="dxa" w:w="70"/>
              <w:left w:type="dxa" w:w="100"/>
              <w:bottom w:type="dxa" w:w="70"/>
              <w:right w:type="dxa" w:w="100"/>
            </w:tcMar>
          </w:tcPr>
          <w:p>
            <w:pPr>
              <w:spacing w:after="0"/>
            </w:pPr>
            <w:r>
              <w:rPr>
                <w:b w:val="false"/>
                <w:bCs w:val="false"/>
                <w:sz w:val="19"/>
                <w:szCs w:val="19"/>
              </w:rPr>
              <w:t xml:space="preserve">91.8 %</w:t>
            </w:r>
          </w:p>
        </w:tc>
        <w:tc>
          <w:tcPr>
            <w:tcW w:type="dxa" w:w="2526"/>
            <w:tcMar>
              <w:top w:type="dxa" w:w="70"/>
              <w:left w:type="dxa" w:w="100"/>
              <w:bottom w:type="dxa" w:w="70"/>
              <w:right w:type="dxa" w:w="100"/>
            </w:tcMar>
          </w:tcPr>
          <w:p>
            <w:pPr>
              <w:spacing w:after="0"/>
            </w:pPr>
            <w:r>
              <w:rPr>
                <w:b w:val="false"/>
                <w:bCs w:val="false"/>
                <w:sz w:val="19"/>
                <w:szCs w:val="19"/>
              </w:rPr>
              <w:t xml:space="preserve">auto-verified; all 13 fields correct; LRMS cross-check passed</w:t>
            </w:r>
          </w:p>
        </w:tc>
      </w:tr>
      <w:tr>
        <w:trPr>
          <w:tblHeader w:val="false"/>
        </w:trPr>
        <w:tc>
          <w:tcPr>
            <w:tcW w:type="dxa" w:w="3300"/>
            <w:shd w:fill="F5F7FA" w:color="auto" w:val="clear"/>
            <w:tcMar>
              <w:top w:type="dxa" w:w="70"/>
              <w:left w:type="dxa" w:w="100"/>
              <w:bottom w:type="dxa" w:w="70"/>
              <w:right w:type="dxa" w:w="100"/>
            </w:tcMar>
          </w:tcPr>
          <w:p>
            <w:pPr>
              <w:spacing w:after="0"/>
            </w:pPr>
            <w:r>
              <w:rPr>
                <w:b w:val="false"/>
                <w:bCs w:val="false"/>
                <w:sz w:val="19"/>
                <w:szCs w:val="19"/>
              </w:rPr>
              <w:t xml:space="preserve">Khatauni (Hindi, Devanagari)</w:t>
            </w:r>
          </w:p>
        </w:tc>
        <w:tc>
          <w:tcPr>
            <w:tcW w:type="dxa" w:w="1600"/>
            <w:shd w:fill="F5F7FA" w:color="auto" w:val="clear"/>
            <w:tcMar>
              <w:top w:type="dxa" w:w="70"/>
              <w:left w:type="dxa" w:w="100"/>
              <w:bottom w:type="dxa" w:w="70"/>
              <w:right w:type="dxa" w:w="100"/>
            </w:tcMar>
          </w:tcPr>
          <w:p>
            <w:pPr>
              <w:spacing w:after="0"/>
            </w:pPr>
            <w:r>
              <w:rPr>
                <w:b w:val="false"/>
                <w:bCs w:val="false"/>
                <w:sz w:val="19"/>
                <w:szCs w:val="19"/>
              </w:rPr>
              <w:t xml:space="preserve">medium</w:t>
            </w:r>
          </w:p>
        </w:tc>
        <w:tc>
          <w:tcPr>
            <w:tcW w:type="dxa" w:w="1600"/>
            <w:shd w:fill="F5F7FA" w:color="auto" w:val="clear"/>
            <w:tcMar>
              <w:top w:type="dxa" w:w="70"/>
              <w:left w:type="dxa" w:w="100"/>
              <w:bottom w:type="dxa" w:w="70"/>
              <w:right w:type="dxa" w:w="100"/>
            </w:tcMar>
          </w:tcPr>
          <w:p>
            <w:pPr>
              <w:spacing w:after="0"/>
            </w:pPr>
            <w:r>
              <w:rPr>
                <w:b w:val="false"/>
                <w:bCs w:val="false"/>
                <w:sz w:val="19"/>
                <w:szCs w:val="19"/>
              </w:rPr>
              <w:t xml:space="preserve">87.6 %</w:t>
            </w:r>
          </w:p>
        </w:tc>
        <w:tc>
          <w:tcPr>
            <w:tcW w:type="dxa" w:w="2526"/>
            <w:shd w:fill="F5F7FA" w:color="auto" w:val="clear"/>
            <w:tcMar>
              <w:top w:type="dxa" w:w="70"/>
              <w:left w:type="dxa" w:w="100"/>
              <w:bottom w:type="dxa" w:w="70"/>
              <w:right w:type="dxa" w:w="100"/>
            </w:tcMar>
          </w:tcPr>
          <w:p>
            <w:pPr>
              <w:spacing w:after="0"/>
            </w:pPr>
            <w:r>
              <w:rPr>
                <w:b w:val="false"/>
                <w:bCs w:val="false"/>
                <w:sz w:val="19"/>
                <w:szCs w:val="19"/>
              </w:rPr>
              <w:t xml:space="preserve">auto-verified; owner, khasra, area (एकड़) correct</w:t>
            </w:r>
          </w:p>
        </w:tc>
      </w:tr>
      <w:tr>
        <w:trPr>
          <w:tblHeader w:val="false"/>
        </w:trPr>
        <w:tc>
          <w:tcPr>
            <w:tcW w:type="dxa" w:w="3300"/>
            <w:tcMar>
              <w:top w:type="dxa" w:w="70"/>
              <w:left w:type="dxa" w:w="100"/>
              <w:bottom w:type="dxa" w:w="70"/>
              <w:right w:type="dxa" w:w="100"/>
            </w:tcMar>
          </w:tcPr>
          <w:p>
            <w:pPr>
              <w:spacing w:after="0"/>
            </w:pPr>
            <w:r>
              <w:rPr>
                <w:b w:val="false"/>
                <w:bCs w:val="false"/>
                <w:sz w:val="19"/>
                <w:szCs w:val="19"/>
              </w:rPr>
              <w:t xml:space="preserve">7/12 utara (mixed, MH)</w:t>
            </w:r>
          </w:p>
        </w:tc>
        <w:tc>
          <w:tcPr>
            <w:tcW w:type="dxa" w:w="1600"/>
            <w:tcMar>
              <w:top w:type="dxa" w:w="70"/>
              <w:left w:type="dxa" w:w="100"/>
              <w:bottom w:type="dxa" w:w="70"/>
              <w:right w:type="dxa" w:w="100"/>
            </w:tcMar>
          </w:tcPr>
          <w:p>
            <w:pPr>
              <w:spacing w:after="0"/>
            </w:pPr>
            <w:r>
              <w:rPr>
                <w:b w:val="false"/>
                <w:bCs w:val="false"/>
                <w:sz w:val="19"/>
                <w:szCs w:val="19"/>
              </w:rPr>
              <w:t xml:space="preserve">heavy + stains</w:t>
            </w:r>
          </w:p>
        </w:tc>
        <w:tc>
          <w:tcPr>
            <w:tcW w:type="dxa" w:w="1600"/>
            <w:tcMar>
              <w:top w:type="dxa" w:w="70"/>
              <w:left w:type="dxa" w:w="100"/>
              <w:bottom w:type="dxa" w:w="70"/>
              <w:right w:type="dxa" w:w="100"/>
            </w:tcMar>
          </w:tcPr>
          <w:p>
            <w:pPr>
              <w:spacing w:after="0"/>
            </w:pPr>
            <w:r>
              <w:rPr>
                <w:b w:val="false"/>
                <w:bCs w:val="false"/>
                <w:sz w:val="19"/>
                <w:szCs w:val="19"/>
              </w:rPr>
              <w:t xml:space="preserve">82.7 %</w:t>
            </w:r>
          </w:p>
        </w:tc>
        <w:tc>
          <w:tcPr>
            <w:tcW w:type="dxa" w:w="2526"/>
            <w:tcMar>
              <w:top w:type="dxa" w:w="70"/>
              <w:left w:type="dxa" w:w="100"/>
              <w:bottom w:type="dxa" w:w="70"/>
              <w:right w:type="dxa" w:w="100"/>
            </w:tcMar>
          </w:tcPr>
          <w:p>
            <w:pPr>
              <w:spacing w:after="0"/>
            </w:pPr>
            <w:r>
              <w:rPr>
                <w:b w:val="false"/>
                <w:bCs w:val="false"/>
                <w:sz w:val="19"/>
                <w:szCs w:val="19"/>
              </w:rPr>
              <w:t xml:space="preserve">routed to review; identifiers &amp; khata correct, owner flagged</w:t>
            </w:r>
          </w:p>
        </w:tc>
      </w:tr>
      <w:tr>
        <w:trPr>
          <w:tblHeader w:val="false"/>
        </w:trPr>
        <w:tc>
          <w:tcPr>
            <w:tcW w:type="dxa" w:w="3300"/>
            <w:shd w:fill="F5F7FA" w:color="auto" w:val="clear"/>
            <w:tcMar>
              <w:top w:type="dxa" w:w="70"/>
              <w:left w:type="dxa" w:w="100"/>
              <w:bottom w:type="dxa" w:w="70"/>
              <w:right w:type="dxa" w:w="100"/>
            </w:tcMar>
          </w:tcPr>
          <w:p>
            <w:pPr>
              <w:spacing w:after="0"/>
            </w:pPr>
            <w:r>
              <w:rPr>
                <w:b w:val="false"/>
                <w:bCs w:val="false"/>
                <w:sz w:val="19"/>
                <w:szCs w:val="19"/>
              </w:rPr>
              <w:t xml:space="preserve">Mutation order (MP, faded)</w:t>
            </w:r>
          </w:p>
        </w:tc>
        <w:tc>
          <w:tcPr>
            <w:tcW w:type="dxa" w:w="1600"/>
            <w:shd w:fill="F5F7FA" w:color="auto" w:val="clear"/>
            <w:tcMar>
              <w:top w:type="dxa" w:w="70"/>
              <w:left w:type="dxa" w:w="100"/>
              <w:bottom w:type="dxa" w:w="70"/>
              <w:right w:type="dxa" w:w="100"/>
            </w:tcMar>
          </w:tcPr>
          <w:p>
            <w:pPr>
              <w:spacing w:after="0"/>
            </w:pPr>
            <w:r>
              <w:rPr>
                <w:b w:val="false"/>
                <w:bCs w:val="false"/>
                <w:sz w:val="19"/>
                <w:szCs w:val="19"/>
              </w:rPr>
              <w:t xml:space="preserve">medium</w:t>
            </w:r>
          </w:p>
        </w:tc>
        <w:tc>
          <w:tcPr>
            <w:tcW w:type="dxa" w:w="1600"/>
            <w:shd w:fill="F5F7FA" w:color="auto" w:val="clear"/>
            <w:tcMar>
              <w:top w:type="dxa" w:w="70"/>
              <w:left w:type="dxa" w:w="100"/>
              <w:bottom w:type="dxa" w:w="70"/>
              <w:right w:type="dxa" w:w="100"/>
            </w:tcMar>
          </w:tcPr>
          <w:p>
            <w:pPr>
              <w:spacing w:after="0"/>
            </w:pPr>
            <w:r>
              <w:rPr>
                <w:b w:val="false"/>
                <w:bCs w:val="false"/>
                <w:sz w:val="19"/>
                <w:szCs w:val="19"/>
              </w:rPr>
              <w:t xml:space="preserve">92.2 %</w:t>
            </w:r>
          </w:p>
        </w:tc>
        <w:tc>
          <w:tcPr>
            <w:tcW w:type="dxa" w:w="2526"/>
            <w:shd w:fill="F5F7FA" w:color="auto" w:val="clear"/>
            <w:tcMar>
              <w:top w:type="dxa" w:w="70"/>
              <w:left w:type="dxa" w:w="100"/>
              <w:bottom w:type="dxa" w:w="70"/>
              <w:right w:type="dxa" w:w="100"/>
            </w:tcMar>
          </w:tcPr>
          <w:p>
            <w:pPr>
              <w:spacing w:after="0"/>
            </w:pPr>
            <w:r>
              <w:rPr>
                <w:b w:val="false"/>
                <w:bCs w:val="false"/>
                <w:sz w:val="19"/>
                <w:szCs w:val="19"/>
              </w:rPr>
              <w:t xml:space="preserve">auto-verified; mutation no./date correct</w:t>
            </w:r>
          </w:p>
        </w:tc>
      </w:tr>
      <w:tr>
        <w:trPr>
          <w:tblHeader w:val="false"/>
        </w:trPr>
        <w:tc>
          <w:tcPr>
            <w:tcW w:type="dxa" w:w="3300"/>
            <w:tcMar>
              <w:top w:type="dxa" w:w="70"/>
              <w:left w:type="dxa" w:w="100"/>
              <w:bottom w:type="dxa" w:w="70"/>
              <w:right w:type="dxa" w:w="100"/>
            </w:tcMar>
          </w:tcPr>
          <w:p>
            <w:pPr>
              <w:spacing w:after="0"/>
            </w:pPr>
            <w:r>
              <w:rPr>
                <w:b w:val="false"/>
                <w:bCs w:val="false"/>
                <w:sz w:val="19"/>
                <w:szCs w:val="19"/>
              </w:rPr>
              <w:t xml:space="preserve">Re-upload of the first record</w:t>
            </w:r>
          </w:p>
        </w:tc>
        <w:tc>
          <w:tcPr>
            <w:tcW w:type="dxa" w:w="1600"/>
            <w:tcMar>
              <w:top w:type="dxa" w:w="70"/>
              <w:left w:type="dxa" w:w="100"/>
              <w:bottom w:type="dxa" w:w="70"/>
              <w:right w:type="dxa" w:w="100"/>
            </w:tcMar>
          </w:tcPr>
          <w:p>
            <w:pPr>
              <w:spacing w:after="0"/>
            </w:pPr>
            <w:r>
              <w:rPr>
                <w:b w:val="false"/>
                <w:bCs w:val="false"/>
                <w:sz w:val="19"/>
                <w:szCs w:val="19"/>
              </w:rPr>
              <w:t xml:space="preserve">light</w:t>
            </w:r>
          </w:p>
        </w:tc>
        <w:tc>
          <w:tcPr>
            <w:tcW w:type="dxa" w:w="1600"/>
            <w:tcMar>
              <w:top w:type="dxa" w:w="70"/>
              <w:left w:type="dxa" w:w="100"/>
              <w:bottom w:type="dxa" w:w="70"/>
              <w:right w:type="dxa" w:w="100"/>
            </w:tcMar>
          </w:tcPr>
          <w:p>
            <w:pPr>
              <w:spacing w:after="0"/>
            </w:pPr>
            <w:r>
              <w:rPr>
                <w:b w:val="false"/>
                <w:bCs w:val="false"/>
                <w:sz w:val="19"/>
                <w:szCs w:val="19"/>
              </w:rPr>
              <w:t xml:space="preserve">90.4 %</w:t>
            </w:r>
          </w:p>
        </w:tc>
        <w:tc>
          <w:tcPr>
            <w:tcW w:type="dxa" w:w="2526"/>
            <w:tcMar>
              <w:top w:type="dxa" w:w="70"/>
              <w:left w:type="dxa" w:w="100"/>
              <w:bottom w:type="dxa" w:w="70"/>
              <w:right w:type="dxa" w:w="100"/>
            </w:tcMar>
          </w:tcPr>
          <w:p>
            <w:pPr>
              <w:spacing w:after="0"/>
            </w:pPr>
            <w:r>
              <w:rPr>
                <w:b w:val="false"/>
                <w:bCs w:val="false"/>
                <w:sz w:val="19"/>
                <w:szCs w:val="19"/>
              </w:rPr>
              <w:t xml:space="preserve">blocked as duplicate (R06/R07)</w:t>
            </w:r>
          </w:p>
        </w:tc>
      </w:tr>
      <w:tr>
        <w:trPr>
          <w:tblHeader w:val="false"/>
        </w:trPr>
        <w:tc>
          <w:tcPr>
            <w:tcW w:type="dxa" w:w="3300"/>
            <w:shd w:fill="F5F7FA" w:color="auto" w:val="clear"/>
            <w:tcMar>
              <w:top w:type="dxa" w:w="70"/>
              <w:left w:type="dxa" w:w="100"/>
              <w:bottom w:type="dxa" w:w="70"/>
              <w:right w:type="dxa" w:w="100"/>
            </w:tcMar>
          </w:tcPr>
          <w:p>
            <w:pPr>
              <w:spacing w:after="0"/>
            </w:pPr>
            <w:r>
              <w:rPr>
                <w:b w:val="false"/>
                <w:bCs w:val="false"/>
                <w:sz w:val="19"/>
                <w:szCs w:val="19"/>
              </w:rPr>
              <w:t xml:space="preserve">Two-page PDF bundle</w:t>
            </w:r>
          </w:p>
        </w:tc>
        <w:tc>
          <w:tcPr>
            <w:tcW w:type="dxa" w:w="1600"/>
            <w:shd w:fill="F5F7FA" w:color="auto" w:val="clear"/>
            <w:tcMar>
              <w:top w:type="dxa" w:w="70"/>
              <w:left w:type="dxa" w:w="100"/>
              <w:bottom w:type="dxa" w:w="70"/>
              <w:right w:type="dxa" w:w="100"/>
            </w:tcMar>
          </w:tcPr>
          <w:p>
            <w:pPr>
              <w:spacing w:after="0"/>
            </w:pPr>
            <w:r>
              <w:rPr>
                <w:b w:val="false"/>
                <w:bCs w:val="false"/>
                <w:sz w:val="19"/>
                <w:szCs w:val="19"/>
              </w:rPr>
              <w:t xml:space="preserve">light + medium</w:t>
            </w:r>
          </w:p>
        </w:tc>
        <w:tc>
          <w:tcPr>
            <w:tcW w:type="dxa" w:w="1600"/>
            <w:shd w:fill="F5F7FA" w:color="auto" w:val="clear"/>
            <w:tcMar>
              <w:top w:type="dxa" w:w="70"/>
              <w:left w:type="dxa" w:w="100"/>
              <w:bottom w:type="dxa" w:w="70"/>
              <w:right w:type="dxa" w:w="100"/>
            </w:tcMar>
          </w:tcPr>
          <w:p>
            <w:pPr>
              <w:spacing w:after="0"/>
            </w:pPr>
            <w:r>
              <w:rPr>
                <w:b w:val="false"/>
                <w:bCs w:val="false"/>
                <w:sz w:val="19"/>
                <w:szCs w:val="19"/>
              </w:rPr>
              <w:t xml:space="preserve">88.3 %</w:t>
            </w:r>
          </w:p>
        </w:tc>
        <w:tc>
          <w:tcPr>
            <w:tcW w:type="dxa" w:w="2526"/>
            <w:shd w:fill="F5F7FA" w:color="auto" w:val="clear"/>
            <w:tcMar>
              <w:top w:type="dxa" w:w="70"/>
              <w:left w:type="dxa" w:w="100"/>
              <w:bottom w:type="dxa" w:w="70"/>
              <w:right w:type="dxa" w:w="100"/>
            </w:tcMar>
          </w:tcPr>
          <w:p>
            <w:pPr>
              <w:spacing w:after="0"/>
            </w:pPr>
            <w:r>
              <w:rPr>
                <w:b w:val="false"/>
                <w:bCs w:val="false"/>
                <w:sz w:val="19"/>
                <w:szCs w:val="19"/>
              </w:rPr>
              <w:t xml:space="preserve">both pages processed in ~20 s</w:t>
            </w:r>
          </w:p>
        </w:tc>
      </w:tr>
      <w:tr>
        <w:trPr>
          <w:tblHeader w:val="false"/>
        </w:trPr>
        <w:tc>
          <w:tcPr>
            <w:tcW w:type="dxa" w:w="3300"/>
            <w:tcMar>
              <w:top w:type="dxa" w:w="70"/>
              <w:left w:type="dxa" w:w="100"/>
              <w:bottom w:type="dxa" w:w="70"/>
              <w:right w:type="dxa" w:w="100"/>
            </w:tcMar>
          </w:tcPr>
          <w:p>
            <w:pPr>
              <w:spacing w:after="0"/>
            </w:pPr>
            <w:r>
              <w:rPr>
                <w:b w:val="false"/>
                <w:bCs w:val="false"/>
                <w:sz w:val="19"/>
                <w:szCs w:val="19"/>
              </w:rPr>
              <w:t xml:space="preserve">Multi-parcel khasra grid (Hindi)</w:t>
            </w:r>
          </w:p>
        </w:tc>
        <w:tc>
          <w:tcPr>
            <w:tcW w:type="dxa" w:w="1600"/>
            <w:tcMar>
              <w:top w:type="dxa" w:w="70"/>
              <w:left w:type="dxa" w:w="100"/>
              <w:bottom w:type="dxa" w:w="70"/>
              <w:right w:type="dxa" w:w="100"/>
            </w:tcMar>
          </w:tcPr>
          <w:p>
            <w:pPr>
              <w:spacing w:after="0"/>
            </w:pPr>
            <w:r>
              <w:rPr>
                <w:b w:val="false"/>
                <w:bCs w:val="false"/>
                <w:sz w:val="19"/>
                <w:szCs w:val="19"/>
              </w:rPr>
              <w:t xml:space="preserve">clean</w:t>
            </w:r>
          </w:p>
        </w:tc>
        <w:tc>
          <w:tcPr>
            <w:tcW w:type="dxa" w:w="1600"/>
            <w:tcMar>
              <w:top w:type="dxa" w:w="70"/>
              <w:left w:type="dxa" w:w="100"/>
              <w:bottom w:type="dxa" w:w="70"/>
              <w:right w:type="dxa" w:w="100"/>
            </w:tcMar>
          </w:tcPr>
          <w:p>
            <w:pPr>
              <w:spacing w:after="0"/>
            </w:pPr>
            <w:r>
              <w:rPr>
                <w:b w:val="false"/>
                <w:bCs w:val="false"/>
                <w:sz w:val="19"/>
                <w:szCs w:val="19"/>
              </w:rPr>
              <w:t xml:space="preserve">92.6 %</w:t>
            </w:r>
          </w:p>
        </w:tc>
        <w:tc>
          <w:tcPr>
            <w:tcW w:type="dxa" w:w="2526"/>
            <w:tcMar>
              <w:top w:type="dxa" w:w="70"/>
              <w:left w:type="dxa" w:w="100"/>
              <w:bottom w:type="dxa" w:w="70"/>
              <w:right w:type="dxa" w:w="100"/>
            </w:tcMar>
          </w:tcPr>
          <w:p>
            <w:pPr>
              <w:spacing w:after="0"/>
            </w:pPr>
            <w:r>
              <w:rPr>
                <w:b w:val="false"/>
                <w:bCs w:val="false"/>
                <w:sz w:val="19"/>
                <w:szCs w:val="19"/>
              </w:rPr>
              <w:t xml:space="preserve">all 6 parcel rows read exactly; areas converted via the unit in the column header</w:t>
            </w:r>
          </w:p>
        </w:tc>
      </w:tr>
      <w:tr>
        <w:trPr>
          <w:tblHeader w:val="false"/>
        </w:trPr>
        <w:tc>
          <w:tcPr>
            <w:tcW w:type="dxa" w:w="3300"/>
            <w:shd w:fill="F5F7FA" w:color="auto" w:val="clear"/>
            <w:tcMar>
              <w:top w:type="dxa" w:w="70"/>
              <w:left w:type="dxa" w:w="100"/>
              <w:bottom w:type="dxa" w:w="70"/>
              <w:right w:type="dxa" w:w="100"/>
            </w:tcMar>
          </w:tcPr>
          <w:p>
            <w:pPr>
              <w:spacing w:after="0"/>
            </w:pPr>
            <w:r>
              <w:rPr>
                <w:b w:val="false"/>
                <w:bCs w:val="false"/>
                <w:sz w:val="19"/>
                <w:szCs w:val="19"/>
              </w:rPr>
              <w:t xml:space="preserve">Real handwritten khasra (Kanpur Dehat, 1987)</w:t>
            </w:r>
          </w:p>
        </w:tc>
        <w:tc>
          <w:tcPr>
            <w:tcW w:type="dxa" w:w="1600"/>
            <w:shd w:fill="F5F7FA" w:color="auto" w:val="clear"/>
            <w:tcMar>
              <w:top w:type="dxa" w:w="70"/>
              <w:left w:type="dxa" w:w="100"/>
              <w:bottom w:type="dxa" w:w="70"/>
              <w:right w:type="dxa" w:w="100"/>
            </w:tcMar>
          </w:tcPr>
          <w:p>
            <w:pPr>
              <w:spacing w:after="0"/>
            </w:pPr>
            <w:r>
              <w:rPr>
                <w:b w:val="false"/>
                <w:bCs w:val="false"/>
                <w:sz w:val="19"/>
                <w:szCs w:val="19"/>
              </w:rPr>
              <w:t xml:space="preserve">aged paper, handwritten</w:t>
            </w:r>
          </w:p>
        </w:tc>
        <w:tc>
          <w:tcPr>
            <w:tcW w:type="dxa" w:w="1600"/>
            <w:shd w:fill="F5F7FA" w:color="auto" w:val="clear"/>
            <w:tcMar>
              <w:top w:type="dxa" w:w="70"/>
              <w:left w:type="dxa" w:w="100"/>
              <w:bottom w:type="dxa" w:w="70"/>
              <w:right w:type="dxa" w:w="100"/>
            </w:tcMar>
          </w:tcPr>
          <w:p>
            <w:pPr>
              <w:spacing w:after="0"/>
            </w:pPr>
            <w:r>
              <w:rPr>
                <w:b w:val="false"/>
                <w:bCs w:val="false"/>
                <w:sz w:val="19"/>
                <w:szCs w:val="19"/>
              </w:rPr>
              <w:t xml:space="preserve">84.4 %</w:t>
            </w:r>
          </w:p>
        </w:tc>
        <w:tc>
          <w:tcPr>
            <w:tcW w:type="dxa" w:w="2526"/>
            <w:shd w:fill="F5F7FA" w:color="auto" w:val="clear"/>
            <w:tcMar>
              <w:top w:type="dxa" w:w="70"/>
              <w:left w:type="dxa" w:w="100"/>
              <w:bottom w:type="dxa" w:w="70"/>
              <w:right w:type="dxa" w:w="100"/>
            </w:tcMar>
          </w:tcPr>
          <w:p>
            <w:pPr>
              <w:spacing w:after="0"/>
            </w:pPr>
            <w:r>
              <w:rPr>
                <w:b w:val="false"/>
                <w:bCs w:val="false"/>
                <w:sz w:val="19"/>
                <w:szCs w:val="19"/>
              </w:rPr>
              <w:t xml:space="preserve">6/6 parcel rows exact (36/36 cells); 2 header fields flagged for review</w:t>
            </w:r>
          </w:p>
        </w:tc>
      </w:tr>
    </w:tbl>
    <w:p>
      <w:pPr>
        <w:spacing w:after="120"/>
      </w:pPr>
      <w:r>
        <w:rPr>
          <w:sz w:val="22"/>
          <w:szCs w:val="22"/>
        </w:rPr>
        <w:t xml:space="preserve">Processing time is 6–10 s per page for a plain form and 15–35 s for a ruled multi-parcel sheet on CPU, since each table cell is read individually; blank cells are skipped, which keeps the cost proportional to the data actually present. The eleven-test end-to-end suite passes: authentication and RBAC, English and Hindi extraction, multi-page PDF, duplicate detection, the verification and learning loop, dashboards, audit and integration APIs, plus the multi-parcel table (one parcel per row with correct numbers, owners and areas), the parcel-total reconciliation rule, and verifier editing of the grid including adding a row the reader missed.</w:t>
      </w:r>
    </w:p>
    <w:p>
      <w:pPr>
        <w:pStyle w:val="Heading1"/>
        <w:spacing w:after="160" w:before="360"/>
      </w:pPr>
      <w:r>
        <w:t xml:space="preserve">10. Feasibility and viability</w:t>
      </w:r>
    </w:p>
    <w:p>
      <w:pPr>
        <w:pStyle w:val="ListParagraph"/>
        <w:numPr>
          <w:ilvl w:val="0"/>
          <w:numId w:val="2"/>
        </w:numPr>
        <w:spacing w:after="60"/>
      </w:pPr>
      <w:r>
        <w:rPr>
          <w:sz w:val="22"/>
          <w:szCs w:val="22"/>
        </w:rPr>
        <w:t xml:space="preserve">Technical: built entirely on proven open-source components; runs offline on commodity hardware; GPU optional; already tested end-to-end.</w:t>
      </w:r>
    </w:p>
    <w:p>
      <w:pPr>
        <w:pStyle w:val="ListParagraph"/>
        <w:numPr>
          <w:ilvl w:val="0"/>
          <w:numId w:val="2"/>
        </w:numPr>
        <w:spacing w:after="60"/>
      </w:pPr>
      <w:r>
        <w:rPr>
          <w:sz w:val="22"/>
          <w:szCs w:val="22"/>
        </w:rPr>
        <w:t xml:space="preserve">Operational: mirrors the existing tehsil workflow (data entry → verification) so adoption needs no process change; verifier effort is concentrated on flagged fields only.</w:t>
      </w:r>
    </w:p>
    <w:p>
      <w:pPr>
        <w:pStyle w:val="ListParagraph"/>
        <w:numPr>
          <w:ilvl w:val="0"/>
          <w:numId w:val="2"/>
        </w:numPr>
        <w:spacing w:after="60"/>
      </w:pPr>
      <w:r>
        <w:rPr>
          <w:sz w:val="22"/>
          <w:szCs w:val="22"/>
        </w:rPr>
        <w:t xml:space="preserve">Scalability: stateless API + queue workers scale horizontally; per-document processing is embarrassingly parallel; Postgres/PostGIS handles national-scale volumes.</w:t>
      </w:r>
    </w:p>
    <w:p>
      <w:pPr>
        <w:pStyle w:val="ListParagraph"/>
        <w:numPr>
          <w:ilvl w:val="0"/>
          <w:numId w:val="2"/>
        </w:numPr>
        <w:spacing w:after="60"/>
      </w:pPr>
      <w:r>
        <w:rPr>
          <w:sz w:val="22"/>
          <w:szCs w:val="22"/>
        </w:rPr>
        <w:t xml:space="preserve">Data &amp; privacy: on-premise deployment on NIC infrastructure; no data leaves government control; RBAC and audit meet DILRMP security expectations.</w:t>
      </w:r>
    </w:p>
    <w:p>
      <w:pPr>
        <w:pStyle w:val="ListParagraph"/>
        <w:numPr>
          <w:ilvl w:val="0"/>
          <w:numId w:val="2"/>
        </w:numPr>
        <w:spacing w:after="60"/>
      </w:pPr>
      <w:r>
        <w:rPr>
          <w:sz w:val="22"/>
          <w:szCs w:val="22"/>
        </w:rPr>
        <w:t xml:space="preserve">Risks &amp; mitigation: handwriting accuracy (mitigated by human-in-the-loop review, the digit-only pass for numeric fields, closed-vocabulary snapping, and fine-tuning on the accumulated correction store); layout diversity (the column lexicon, field lexicon and rules are data-driven and state-configurable, and the table reader depends only on the presence of ruled columns); OCR language pack quality (multi-pass ordering plus pluggable engines).</w:t>
      </w:r>
    </w:p>
    <w:p>
      <w:pPr>
        <w:pStyle w:val="ListParagraph"/>
        <w:numPr>
          <w:ilvl w:val="0"/>
          <w:numId w:val="2"/>
        </w:numPr>
        <w:spacing w:after="60"/>
      </w:pPr>
      <w:r>
        <w:rPr>
          <w:sz w:val="22"/>
          <w:szCs w:val="22"/>
        </w:rPr>
        <w:t xml:space="preserve">Known limitation: the table reader requires ruled column separators. A sheet whose columns are implied by whitespace alone, or whose cells are merged or split, still falls back to line-based extraction and to the verifier; a table-structure model is the upgrade path.</w:t>
      </w:r>
    </w:p>
    <w:p>
      <w:pPr>
        <w:pStyle w:val="Heading1"/>
        <w:spacing w:after="160" w:before="360"/>
      </w:pPr>
      <w:r>
        <w:t xml:space="preserve">11. Impact and benefits</w:t>
      </w:r>
    </w:p>
    <w:p>
      <w:pPr>
        <w:pStyle w:val="ListParagraph"/>
        <w:numPr>
          <w:ilvl w:val="0"/>
          <w:numId w:val="2"/>
        </w:numPr>
        <w:spacing w:after="60"/>
      </w:pPr>
      <w:r>
        <w:rPr>
          <w:sz w:val="22"/>
          <w:szCs w:val="22"/>
        </w:rPr>
        <w:t xml:space="preserve">Speed: minutes instead of days per register; bulk backlog clearance of legacy records.</w:t>
      </w:r>
    </w:p>
    <w:p>
      <w:pPr>
        <w:pStyle w:val="ListParagraph"/>
        <w:numPr>
          <w:ilvl w:val="0"/>
          <w:numId w:val="2"/>
        </w:numPr>
        <w:spacing w:after="60"/>
      </w:pPr>
      <w:r>
        <w:rPr>
          <w:sz w:val="22"/>
          <w:szCs w:val="22"/>
        </w:rPr>
        <w:t xml:space="preserve">Accuracy: confidence-driven review and cross-database checks reduce transcription and ownership errors; duplicate detection prevents double entries.</w:t>
      </w:r>
    </w:p>
    <w:p>
      <w:pPr>
        <w:pStyle w:val="ListParagraph"/>
        <w:numPr>
          <w:ilvl w:val="0"/>
          <w:numId w:val="2"/>
        </w:numPr>
        <w:spacing w:after="60"/>
      </w:pPr>
      <w:r>
        <w:rPr>
          <w:sz w:val="22"/>
          <w:szCs w:val="22"/>
        </w:rPr>
        <w:t xml:space="preserve">Cost: manual effort concentrated on the ~20–30 % of fields flagged for review; improves over time as the learning loop absorbs corrections.</w:t>
      </w:r>
    </w:p>
    <w:p>
      <w:pPr>
        <w:pStyle w:val="ListParagraph"/>
        <w:numPr>
          <w:ilvl w:val="0"/>
          <w:numId w:val="2"/>
        </w:numPr>
        <w:spacing w:after="60"/>
      </w:pPr>
      <w:r>
        <w:rPr>
          <w:sz w:val="22"/>
          <w:szCs w:val="22"/>
        </w:rPr>
        <w:t xml:space="preserve">Governance: complete audit trail, dashboards for state/district progress, standardised records that plug into LRMS, DILRMP, GIS and citizen services (e.g., certified copies, mutation status).</w:t>
      </w:r>
    </w:p>
    <w:p>
      <w:pPr>
        <w:pStyle w:val="ListParagraph"/>
        <w:numPr>
          <w:ilvl w:val="0"/>
          <w:numId w:val="2"/>
        </w:numPr>
        <w:spacing w:after="60"/>
      </w:pPr>
      <w:r>
        <w:rPr>
          <w:sz w:val="22"/>
          <w:szCs w:val="22"/>
        </w:rPr>
        <w:t xml:space="preserve">Citizen impact: faster property transactions, fewer land disputes, transparent ownership information.</w:t>
      </w:r>
    </w:p>
    <w:p>
      <w:pPr>
        <w:pStyle w:val="Heading1"/>
        <w:spacing w:after="160" w:before="360"/>
      </w:pPr>
      <w:r>
        <w:t xml:space="preserve">12. Repository &amp; how to run</w:t>
      </w:r>
    </w:p>
    <w:p>
      <w:pPr>
        <w:spacing w:after="120"/>
      </w:pPr>
      <w:r>
        <w:rPr>
          <w:sz w:val="22"/>
          <w:szCs w:val="22"/>
        </w:rPr>
        <w:t xml:space="preserve">backend/ — FastAPI service (app/api, app/pipeline, app/services, tests, samples); frontend/ — React dashboard; docker-compose.yml — one-command deployment. Local: install Tesseract with Indic packs and Poppler, then “pip install -r requirements.txt”, “uvicorn app.main:app”, and “npm install &amp;&amp; npm run dev” in frontend. Swagger UI at /docs. Demo users: admin/admin123, verifier/verify123, operator/operate123, viewer/view123, lrms/lrms123.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d60266ff31e6740bf8107c3db629f17ff6e024d.png"/><Relationship Id="rId8" Type="http://schemas.openxmlformats.org/officeDocument/2006/relationships/image" Target="media/3edd4f7d5c8c874f9be4f1f7367a0507a34c5a87.png"/><Relationship Id="rId9" Type="http://schemas.openxmlformats.org/officeDocument/2006/relationships/image" Target="media/e6cff86f52adab8ebe6201e50998c74b0ce590d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Bhulekh-AI — SIH 2026 PS 26018</dc:title>
  <dc:creator>Bhulekh-AI team</dc:creator>
  <cp:lastModifiedBy>Un-named</cp:lastModifiedBy>
  <cp:revision>1</cp:revision>
  <dcterms:created xsi:type="dcterms:W3CDTF">2026-09-12T16:02:05.459Z</dcterms:created>
  <dcterms:modified xsi:type="dcterms:W3CDTF">2026-09-12T16:02:05.459Z</dcterms:modified>
</cp:coreProperties>
</file>

<file path=docProps/custom.xml><?xml version="1.0" encoding="utf-8"?>
<Properties xmlns="http://schemas.openxmlformats.org/officeDocument/2006/custom-properties" xmlns:vt="http://schemas.openxmlformats.org/officeDocument/2006/docPropsVTypes"/>
</file>