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6"/>
          <w:szCs w:val="36"/>
        </w:rPr>
        <w:t xml:space="preserve">Action plan for the HR head</w:t>
      </w:r>
    </w:p>
    <w:p>
      <w:pPr>
        <w:spacing w:after="160"/>
      </w:pPr>
      <w:r>
        <w:rPr>
          <w:rFonts w:ascii="Calibri" w:cs="Calibri" w:eastAsia="Calibri" w:hAnsi="Calibri"/>
          <w:sz w:val="20"/>
          <w:szCs w:val="20"/>
        </w:rPr>
        <w:t xml:space="preserve">Employee survey theme coder (T38)  |  Risha Agarwal  |  4 October 2026</w:t>
      </w:r>
    </w:p>
    <w:p>
      <w:pPr>
        <w:spacing w:after="140" w:line="276"/>
      </w:pPr>
      <w:r>
        <w:rPr>
          <w:rFonts w:ascii="Calibri" w:cs="Calibri" w:eastAsia="Calibri" w:hAnsi="Calibri"/>
          <w:sz w:val="22"/>
          <w:szCs w:val="22"/>
        </w:rPr>
        <w:t xml:space="preserve">I ranked all six themes on the share of low scores and the eNPS gap, added the two ranks and took the three lowest totals, which were Pay and benefits (3), Tools and systems (6) and Workload (7). They are listed with the biggest problem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950"/>
        <w:gridCol w:w="1250"/>
        <w:gridCol w:w="1500"/>
        <w:gridCol w:w="2156"/>
      </w:tblGrid>
      <w:tr>
        <w:trPr>
          <w:tblHeader/>
        </w:trPr>
        <w:tc>
          <w:tcPr>
            <w:tcW w:type="dxa" w:w="1150"/>
            <w:tcBorders>
              <w:top w:val="single" w:color="000000" w:sz="6"/>
              <w:left w:val="single" w:color="000000" w:sz="6"/>
              <w:bottom w:val="single" w:color="000000" w:sz="6"/>
              <w:right w:val="single" w:color="000000" w:sz="6"/>
            </w:tcBorders>
            <w:shd w:fill="D9D9D9" w:color="auto" w:val="clear"/>
            <w:tcMar>
              <w:top w:type="dxa" w:w="80"/>
              <w:left w:type="dxa" w:w="110"/>
              <w:bottom w:type="dxa" w:w="80"/>
              <w:right w:type="dxa" w:w="110"/>
            </w:tcMar>
            <w:vAlign w:val="top"/>
          </w:tcPr>
          <w:p>
            <w:pPr>
              <w:spacing w:after="0" w:line="264"/>
              <w:jc w:val="left"/>
            </w:pPr>
            <w:r>
              <w:rPr>
                <w:rFonts w:ascii="Calibri" w:cs="Calibri" w:eastAsia="Calibri" w:hAnsi="Calibri"/>
                <w:b/>
                <w:bCs/>
                <w:sz w:val="21"/>
                <w:szCs w:val="21"/>
              </w:rPr>
              <w:t xml:space="preserve">Problem theme</w:t>
            </w:r>
          </w:p>
        </w:tc>
        <w:tc>
          <w:tcPr>
            <w:tcW w:type="dxa" w:w="1900"/>
            <w:tcBorders>
              <w:top w:val="single" w:color="000000" w:sz="6"/>
              <w:left w:val="single" w:color="000000" w:sz="6"/>
              <w:bottom w:val="single" w:color="000000" w:sz="6"/>
              <w:right w:val="single" w:color="000000" w:sz="6"/>
            </w:tcBorders>
            <w:shd w:fill="D9D9D9" w:color="auto" w:val="clear"/>
            <w:tcMar>
              <w:top w:type="dxa" w:w="80"/>
              <w:left w:type="dxa" w:w="110"/>
              <w:bottom w:type="dxa" w:w="80"/>
              <w:right w:type="dxa" w:w="110"/>
            </w:tcMar>
            <w:vAlign w:val="top"/>
          </w:tcPr>
          <w:p>
            <w:pPr>
              <w:spacing w:after="0" w:line="264"/>
              <w:jc w:val="left"/>
            </w:pPr>
            <w:r>
              <w:rPr>
                <w:rFonts w:ascii="Calibri" w:cs="Calibri" w:eastAsia="Calibri" w:hAnsi="Calibri"/>
                <w:b/>
                <w:bCs/>
                <w:sz w:val="21"/>
                <w:szCs w:val="21"/>
              </w:rPr>
              <w:t xml:space="preserve">Numbers from my Theme vs Likert table</w:t>
            </w:r>
          </w:p>
        </w:tc>
        <w:tc>
          <w:tcPr>
            <w:tcW w:type="dxa" w:w="1950"/>
            <w:tcBorders>
              <w:top w:val="single" w:color="000000" w:sz="6"/>
              <w:left w:val="single" w:color="000000" w:sz="6"/>
              <w:bottom w:val="single" w:color="000000" w:sz="6"/>
              <w:right w:val="single" w:color="000000" w:sz="6"/>
            </w:tcBorders>
            <w:shd w:fill="D9D9D9" w:color="auto" w:val="clear"/>
            <w:tcMar>
              <w:top w:type="dxa" w:w="80"/>
              <w:left w:type="dxa" w:w="110"/>
              <w:bottom w:type="dxa" w:w="80"/>
              <w:right w:type="dxa" w:w="110"/>
            </w:tcMar>
            <w:vAlign w:val="top"/>
          </w:tcPr>
          <w:p>
            <w:pPr>
              <w:spacing w:after="0" w:line="264"/>
              <w:jc w:val="left"/>
            </w:pPr>
            <w:r>
              <w:rPr>
                <w:rFonts w:ascii="Calibri" w:cs="Calibri" w:eastAsia="Calibri" w:hAnsi="Calibri"/>
                <w:b/>
                <w:bCs/>
                <w:sz w:val="21"/>
                <w:szCs w:val="21"/>
              </w:rPr>
              <w:t xml:space="preserve">Action</w:t>
            </w:r>
          </w:p>
        </w:tc>
        <w:tc>
          <w:tcPr>
            <w:tcW w:type="dxa" w:w="1250"/>
            <w:tcBorders>
              <w:top w:val="single" w:color="000000" w:sz="6"/>
              <w:left w:val="single" w:color="000000" w:sz="6"/>
              <w:bottom w:val="single" w:color="000000" w:sz="6"/>
              <w:right w:val="single" w:color="000000" w:sz="6"/>
            </w:tcBorders>
            <w:shd w:fill="D9D9D9" w:color="auto" w:val="clear"/>
            <w:tcMar>
              <w:top w:type="dxa" w:w="80"/>
              <w:left w:type="dxa" w:w="110"/>
              <w:bottom w:type="dxa" w:w="80"/>
              <w:right w:type="dxa" w:w="110"/>
            </w:tcMar>
            <w:vAlign w:val="top"/>
          </w:tcPr>
          <w:p>
            <w:pPr>
              <w:spacing w:after="0" w:line="264"/>
              <w:jc w:val="left"/>
            </w:pPr>
            <w:r>
              <w:rPr>
                <w:rFonts w:ascii="Calibri" w:cs="Calibri" w:eastAsia="Calibri" w:hAnsi="Calibri"/>
                <w:b/>
                <w:bCs/>
                <w:sz w:val="21"/>
                <w:szCs w:val="21"/>
              </w:rPr>
              <w:t xml:space="preserve">Owner</w:t>
            </w:r>
          </w:p>
        </w:tc>
        <w:tc>
          <w:tcPr>
            <w:tcW w:type="dxa" w:w="1500"/>
            <w:tcBorders>
              <w:top w:val="single" w:color="000000" w:sz="6"/>
              <w:left w:val="single" w:color="000000" w:sz="6"/>
              <w:bottom w:val="single" w:color="000000" w:sz="6"/>
              <w:right w:val="single" w:color="000000" w:sz="6"/>
            </w:tcBorders>
            <w:shd w:fill="D9D9D9" w:color="auto" w:val="clear"/>
            <w:tcMar>
              <w:top w:type="dxa" w:w="80"/>
              <w:left w:type="dxa" w:w="110"/>
              <w:bottom w:type="dxa" w:w="80"/>
              <w:right w:type="dxa" w:w="110"/>
            </w:tcMar>
            <w:vAlign w:val="top"/>
          </w:tcPr>
          <w:p>
            <w:pPr>
              <w:spacing w:after="0" w:line="264"/>
              <w:jc w:val="left"/>
            </w:pPr>
            <w:r>
              <w:rPr>
                <w:rFonts w:ascii="Calibri" w:cs="Calibri" w:eastAsia="Calibri" w:hAnsi="Calibri"/>
                <w:b/>
                <w:bCs/>
                <w:sz w:val="21"/>
                <w:szCs w:val="21"/>
              </w:rPr>
              <w:t xml:space="preserve">Deadline</w:t>
            </w:r>
          </w:p>
        </w:tc>
        <w:tc>
          <w:tcPr>
            <w:tcW w:type="dxa" w:w="2156"/>
            <w:tcBorders>
              <w:top w:val="single" w:color="000000" w:sz="6"/>
              <w:left w:val="single" w:color="000000" w:sz="6"/>
              <w:bottom w:val="single" w:color="000000" w:sz="6"/>
              <w:right w:val="single" w:color="000000" w:sz="6"/>
            </w:tcBorders>
            <w:shd w:fill="D9D9D9" w:color="auto" w:val="clear"/>
            <w:tcMar>
              <w:top w:type="dxa" w:w="80"/>
              <w:left w:type="dxa" w:w="110"/>
              <w:bottom w:type="dxa" w:w="80"/>
              <w:right w:type="dxa" w:w="110"/>
            </w:tcMar>
            <w:vAlign w:val="top"/>
          </w:tcPr>
          <w:p>
            <w:pPr>
              <w:spacing w:after="0" w:line="264"/>
              <w:jc w:val="left"/>
            </w:pPr>
            <w:r>
              <w:rPr>
                <w:rFonts w:ascii="Calibri" w:cs="Calibri" w:eastAsia="Calibri" w:hAnsi="Calibri"/>
                <w:b/>
                <w:bCs/>
                <w:sz w:val="21"/>
                <w:szCs w:val="21"/>
              </w:rPr>
              <w:t xml:space="preserve">How I will measure success</w:t>
            </w:r>
          </w:p>
        </w:tc>
      </w:tr>
      <w:tr>
        <w:trPr>
          <w:cantSplit/>
        </w:trPr>
        <w:tc>
          <w:tcPr>
            <w:tcW w:type="dxa" w:w="11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bCs/>
                <w:sz w:val="21"/>
                <w:szCs w:val="21"/>
              </w:rPr>
              <w:t xml:space="preserve">1. Pay and benefits</w:t>
            </w:r>
          </w:p>
        </w:tc>
        <w:tc>
          <w:tcPr>
            <w:tcW w:type="dxa" w:w="19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70" w:line="264"/>
              <w:jc w:val="left"/>
            </w:pPr>
            <w:r>
              <w:rPr>
                <w:rFonts w:ascii="Calibri" w:cs="Calibri" w:eastAsia="Calibri" w:hAnsi="Calibri"/>
                <w:b w:val="false"/>
                <w:bCs w:val="false"/>
                <w:sz w:val="21"/>
                <w:szCs w:val="21"/>
              </w:rPr>
              <w:t xml:space="preserve">38 negative comments.</w:t>
            </w:r>
          </w:p>
          <w:p>
            <w:pPr>
              <w:spacing w:after="70" w:line="264"/>
              <w:jc w:val="left"/>
            </w:pPr>
            <w:r>
              <w:rPr>
                <w:rFonts w:ascii="Calibri" w:cs="Calibri" w:eastAsia="Calibri" w:hAnsi="Calibri"/>
                <w:b w:val="false"/>
                <w:bCs w:val="false"/>
                <w:sz w:val="21"/>
                <w:szCs w:val="21"/>
              </w:rPr>
              <w:t xml:space="preserve">44.7% of them gave a low pay score, the highest of any theme.</w:t>
            </w:r>
          </w:p>
          <w:p>
            <w:pPr>
              <w:spacing w:after="0" w:line="264"/>
              <w:jc w:val="left"/>
            </w:pPr>
            <w:r>
              <w:rPr>
                <w:rFonts w:ascii="Calibri" w:cs="Calibri" w:eastAsia="Calibri" w:hAnsi="Calibri"/>
                <w:b w:val="false"/>
                <w:bCs w:val="false"/>
                <w:sz w:val="21"/>
                <w:szCs w:val="21"/>
              </w:rPr>
              <w:t xml:space="preserve">eNPS gap -42.3 (-78.9 against -36.6).</w:t>
            </w:r>
          </w:p>
        </w:tc>
        <w:tc>
          <w:tcPr>
            <w:tcW w:type="dxa" w:w="19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Compare pay for Sales and Customer Support with the market and check the yearly increment rule against inflation.</w:t>
            </w:r>
          </w:p>
        </w:tc>
        <w:tc>
          <w:tcPr>
            <w:tcW w:type="dxa" w:w="12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Head of Compensation and Benefits</w:t>
            </w: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Review by 30 Nov 2026. Decision told to all staff by 31 Jan 2027.</w:t>
            </w:r>
          </w:p>
        </w:tc>
        <w:tc>
          <w:tcPr>
            <w:tcW w:type="dxa" w:w="215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April 2027 pulse survey: low scores from 44.7% to under 30% and negative comments from 38 to under 25.</w:t>
            </w:r>
          </w:p>
        </w:tc>
      </w:tr>
      <w:tr>
        <w:trPr>
          <w:cantSplit/>
        </w:trPr>
        <w:tc>
          <w:tcPr>
            <w:tcW w:type="dxa" w:w="11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bCs/>
                <w:sz w:val="21"/>
                <w:szCs w:val="21"/>
              </w:rPr>
              <w:t xml:space="preserve">2. Tools and systems</w:t>
            </w:r>
          </w:p>
        </w:tc>
        <w:tc>
          <w:tcPr>
            <w:tcW w:type="dxa" w:w="19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70" w:line="264"/>
              <w:jc w:val="left"/>
            </w:pPr>
            <w:r>
              <w:rPr>
                <w:rFonts w:ascii="Calibri" w:cs="Calibri" w:eastAsia="Calibri" w:hAnsi="Calibri"/>
                <w:b w:val="false"/>
                <w:bCs w:val="false"/>
                <w:sz w:val="21"/>
                <w:szCs w:val="21"/>
              </w:rPr>
              <w:t xml:space="preserve">41 negative comments.</w:t>
            </w:r>
          </w:p>
          <w:p>
            <w:pPr>
              <w:spacing w:after="70" w:line="264"/>
              <w:jc w:val="left"/>
            </w:pPr>
            <w:r>
              <w:rPr>
                <w:rFonts w:ascii="Calibri" w:cs="Calibri" w:eastAsia="Calibri" w:hAnsi="Calibri"/>
                <w:b w:val="false"/>
                <w:bCs w:val="false"/>
                <w:sz w:val="21"/>
                <w:szCs w:val="21"/>
              </w:rPr>
              <w:t xml:space="preserve">36.6% gave a low q1 score (average 2.61 against 3.39, the biggest score gap).</w:t>
            </w:r>
          </w:p>
          <w:p>
            <w:pPr>
              <w:spacing w:after="0" w:line="264"/>
              <w:jc w:val="left"/>
            </w:pPr>
            <w:r>
              <w:rPr>
                <w:rFonts w:ascii="Calibri" w:cs="Calibri" w:eastAsia="Calibri" w:hAnsi="Calibri"/>
                <w:b w:val="false"/>
                <w:bCs w:val="false"/>
                <w:sz w:val="21"/>
                <w:szCs w:val="21"/>
              </w:rPr>
              <w:t xml:space="preserve">eNPS gap -41.8 (-78.0 against -36.3).</w:t>
            </w:r>
          </w:p>
        </w:tc>
        <w:tc>
          <w:tcPr>
            <w:tcW w:type="dxa" w:w="19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Fix slow systems and crashes first and then replace the most used manual Excel report with an automated one.</w:t>
            </w:r>
          </w:p>
        </w:tc>
        <w:tc>
          <w:tcPr>
            <w:tcW w:type="dxa" w:w="12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Head of IT with the Operations Head</w:t>
            </w: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Fix plan by 15 Nov 2026. Automated report by 31 Jan 2027.</w:t>
            </w:r>
          </w:p>
        </w:tc>
        <w:tc>
          <w:tcPr>
            <w:tcW w:type="dxa" w:w="215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q1 average from 2.61 to 3.0 or more, low scores from 36.6% to under 25% and negative comments from 41 to under 28.</w:t>
            </w:r>
          </w:p>
        </w:tc>
      </w:tr>
      <w:tr>
        <w:trPr>
          <w:cantSplit/>
        </w:trPr>
        <w:tc>
          <w:tcPr>
            <w:tcW w:type="dxa" w:w="11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bCs/>
                <w:sz w:val="21"/>
                <w:szCs w:val="21"/>
              </w:rPr>
              <w:t xml:space="preserve">3. Workload</w:t>
            </w:r>
          </w:p>
        </w:tc>
        <w:tc>
          <w:tcPr>
            <w:tcW w:type="dxa" w:w="19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70" w:line="264"/>
              <w:jc w:val="left"/>
            </w:pPr>
            <w:r>
              <w:rPr>
                <w:rFonts w:ascii="Calibri" w:cs="Calibri" w:eastAsia="Calibri" w:hAnsi="Calibri"/>
                <w:b w:val="false"/>
                <w:bCs w:val="false"/>
                <w:sz w:val="21"/>
                <w:szCs w:val="21"/>
              </w:rPr>
              <w:t xml:space="preserve">40 negative comments.</w:t>
            </w:r>
          </w:p>
          <w:p>
            <w:pPr>
              <w:spacing w:after="70" w:line="264"/>
              <w:jc w:val="left"/>
            </w:pPr>
            <w:r>
              <w:rPr>
                <w:rFonts w:ascii="Calibri" w:cs="Calibri" w:eastAsia="Calibri" w:hAnsi="Calibri"/>
                <w:b w:val="false"/>
                <w:bCs w:val="false"/>
                <w:sz w:val="21"/>
                <w:szCs w:val="21"/>
              </w:rPr>
              <w:t xml:space="preserve">Only 20.0% gave a low q5 score (3.15 against 3.47).</w:t>
            </w:r>
          </w:p>
          <w:p>
            <w:pPr>
              <w:spacing w:after="0" w:line="264"/>
              <w:jc w:val="left"/>
            </w:pPr>
            <w:r>
              <w:rPr>
                <w:rFonts w:ascii="Calibri" w:cs="Calibri" w:eastAsia="Calibri" w:hAnsi="Calibri"/>
                <w:b w:val="false"/>
                <w:bCs w:val="false"/>
                <w:sz w:val="21"/>
                <w:szCs w:val="21"/>
              </w:rPr>
              <w:t xml:space="preserve">eNPS gap -52.5 (-87.5 against -35.0), the biggest of all.</w:t>
            </w:r>
          </w:p>
        </w:tc>
        <w:tc>
          <w:tcPr>
            <w:tcW w:type="dxa" w:w="19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Review staffing and put a limit on parallel projects. Add temporary help in busy weeks and one workload question in the next survey.</w:t>
            </w:r>
          </w:p>
        </w:tc>
        <w:tc>
          <w:tcPr>
            <w:tcW w:type="dxa" w:w="12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Operations Head with the HR Business Partners</w:t>
            </w: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Review by 30 Nov 2026. Changes in place by 31 Jan 2027.</w:t>
            </w:r>
          </w:p>
        </w:tc>
        <w:tc>
          <w:tcPr>
            <w:tcW w:type="dxa" w:w="215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pPr>
              <w:spacing w:after="0" w:line="264"/>
              <w:jc w:val="left"/>
            </w:pPr>
            <w:r>
              <w:rPr>
                <w:rFonts w:ascii="Calibri" w:cs="Calibri" w:eastAsia="Calibri" w:hAnsi="Calibri"/>
                <w:b w:val="false"/>
                <w:bCs w:val="false"/>
                <w:sz w:val="21"/>
                <w:szCs w:val="21"/>
              </w:rPr>
              <w:t xml:space="preserve">eNPS of these people from -87.5 to better than -60 and negative comments from 40 to under 28.</w:t>
            </w:r>
          </w:p>
        </w:tc>
      </w:tr>
    </w:tbl>
    <w:p>
      <w:pPr>
        <w:spacing w:after="80" w:before="160"/>
      </w:pPr>
      <w:r>
        <w:rPr>
          <w:rFonts w:ascii="Calibri" w:cs="Calibri" w:eastAsia="Calibri" w:hAnsi="Calibri"/>
          <w:sz w:val="21"/>
          <w:szCs w:val="21"/>
        </w:rPr>
        <w:t xml:space="preserve">Flexibility has the most negative comments (49, eNPS gap -40.1) so I will review it again after January 2027. All numbers come from my workbook and the targets are my own proposals. The survey should be run again in April 2027 with the same codebook so the results can be compared.</w:t>
      </w:r>
    </w:p>
    <w:p>
      <w:pPr>
        <w:sectPr>
          <w:footerReference w:type="default" r:id="rId7"/>
          <w:pgSz w:w="11906" w:h="16838" w:orient="portrait"/>
          <w:pgMar w:top="900" w:right="1000" w:bottom="800" w:left="1000" w:header="708" w:footer="708" w:gutter="0"/>
          <w:pgNumType/>
          <w:docGrid w:linePitch="360"/>
        </w:sectPr>
      </w:pPr>
    </w:p>
    <w:p>
      <w:pPr>
        <w:spacing w:after="40"/>
      </w:pPr>
      <w:r>
        <w:rPr>
          <w:rFonts w:ascii="Calibri" w:cs="Calibri" w:eastAsia="Calibri" w:hAnsi="Calibri"/>
          <w:b/>
          <w:bCs/>
          <w:color w:val="1F3864"/>
          <w:sz w:val="40"/>
          <w:szCs w:val="40"/>
        </w:rPr>
        <w:t xml:space="preserve">Employee Survey Theme Coder</w:t>
      </w:r>
    </w:p>
    <w:p>
      <w:pPr>
        <w:spacing w:after="120"/>
      </w:pPr>
      <w:r>
        <w:rPr>
          <w:rFonts w:ascii="Calibri" w:cs="Calibri" w:eastAsia="Calibri" w:hAnsi="Calibri"/>
          <w:sz w:val="20"/>
          <w:szCs w:val="20"/>
        </w:rPr>
        <w:t xml:space="preserve">Report for the HR head  |  Task T38, AI Powered Tools  |  Risha Agarwal  |  4 October 2026</w:t>
      </w:r>
    </w:p>
    <w:p>
      <w:pPr>
        <w:keepNext/>
        <w:spacing w:after="80" w:before="220"/>
      </w:pPr>
      <w:r>
        <w:rPr>
          <w:rFonts w:ascii="Calibri" w:cs="Calibri" w:eastAsia="Calibri" w:hAnsi="Calibri"/>
          <w:b/>
          <w:bCs/>
          <w:color w:val="1F3864"/>
          <w:sz w:val="28"/>
          <w:szCs w:val="28"/>
        </w:rPr>
        <w:t xml:space="preserve">1. Goal</w:t>
      </w:r>
    </w:p>
    <w:p>
      <w:pPr>
        <w:spacing w:after="120" w:line="276"/>
      </w:pPr>
      <w:r>
        <w:rPr>
          <w:rFonts w:ascii="Calibri" w:cs="Calibri" w:eastAsia="Calibri" w:hAnsi="Calibri"/>
          <w:sz w:val="22"/>
          <w:szCs w:val="22"/>
        </w:rPr>
        <w:t xml:space="preserve">The company ran an engagement survey with 300 responses where each one has five questions scored 1 to 5, an eNPS score and one open comment. I used free AI tools to sort the comments into themes, checked how accurate that was and linked the themes to low scores so the HR head knows what to fix first.</w:t>
      </w:r>
    </w:p>
    <w:p>
      <w:pPr>
        <w:keepNext/>
        <w:spacing w:after="80" w:before="220"/>
      </w:pPr>
      <w:r>
        <w:rPr>
          <w:rFonts w:ascii="Calibri" w:cs="Calibri" w:eastAsia="Calibri" w:hAnsi="Calibri"/>
          <w:b/>
          <w:bCs/>
          <w:color w:val="1F3864"/>
          <w:sz w:val="28"/>
          <w:szCs w:val="28"/>
        </w:rPr>
        <w:t xml:space="preserve">2. Method</w:t>
      </w:r>
    </w:p>
    <w:p>
      <w:pPr>
        <w:spacing w:after="120" w:line="276"/>
      </w:pPr>
      <w:r>
        <w:rPr>
          <w:rFonts w:ascii="Calibri" w:cs="Calibri" w:eastAsia="Calibri" w:hAnsi="Calibri"/>
          <w:sz w:val="22"/>
          <w:szCs w:val="22"/>
        </w:rPr>
        <w:t xml:space="preserve">ChatGPT (free) suggested six themes which are Manager support, Flexibility, Workload, Tools and systems, Pay and benefits and Career growth. I wrote them into a codebook with a meaning, when to use each theme, when not to use it and keywords, plus rules for two-theme comments and for tone, which is Positive or Negative. I tested it on 30 comments, coded all 300 in three batches of 100 and checked the file for empty cells and wrong theme names.</w:t>
      </w:r>
    </w:p>
    <w:p>
      <w:pPr>
        <w:spacing w:after="120" w:line="276"/>
      </w:pPr>
      <w:r>
        <w:rPr>
          <w:rFonts w:ascii="Calibri" w:cs="Calibri" w:eastAsia="Calibri" w:hAnsi="Calibri"/>
          <w:sz w:val="22"/>
          <w:szCs w:val="22"/>
        </w:rPr>
        <w:t xml:space="preserve">After that I counted the themes by tone and department, worked out the average and the share of low scores (1 or 2) for each question and calculated eNPS as the share of 9 and 10 scores minus the share of 0 to 6 scores. I linked each theme to one question, with Manager support to q2, Pay and benefits to q3, Career growth to q4, Flexibility and Workload to q5 and Tools and systems to q1, and compared people with a negative comment on the theme against everyone else.</w:t>
      </w:r>
    </w:p>
    <w:p>
      <w:pPr>
        <w:spacing w:after="120" w:line="276"/>
      </w:pPr>
      <w:r>
        <w:rPr>
          <w:rFonts w:ascii="Calibri" w:cs="Calibri" w:eastAsia="Calibri" w:hAnsi="Calibri"/>
          <w:sz w:val="22"/>
          <w:szCs w:val="22"/>
        </w:rPr>
        <w:t xml:space="preserve">Every prompt used the format Role, Task, Context, Format and Rules and my AI Use Log has 21 entries with four improvement rounds. I added two-theme and tone rules to the codebook, added a no-blank rule after two empty themes in the 30-row test, asked for actual numbers when the AI gave only formulas and rewrote the theme-to-score prompt so it counted low scores.</w:t>
      </w:r>
    </w:p>
    <w:p>
      <w:pPr>
        <w:keepNext/>
        <w:spacing w:after="80" w:before="220"/>
      </w:pPr>
      <w:r>
        <w:rPr>
          <w:rFonts w:ascii="Calibri" w:cs="Calibri" w:eastAsia="Calibri" w:hAnsi="Calibri"/>
          <w:b/>
          <w:bCs/>
          <w:color w:val="1F3864"/>
          <w:sz w:val="28"/>
          <w:szCs w:val="28"/>
        </w:rPr>
        <w:t xml:space="preserve">3. Accuracy result</w:t>
      </w:r>
    </w:p>
    <w:p>
      <w:pPr>
        <w:spacing w:after="120" w:line="276"/>
      </w:pPr>
      <w:r>
        <w:rPr>
          <w:rFonts w:ascii="Calibri" w:cs="Calibri" w:eastAsia="Calibri" w:hAnsi="Calibri"/>
          <w:sz w:val="22"/>
          <w:szCs w:val="22"/>
        </w:rPr>
        <w:t xml:space="preserve">All 50 rows I checked matched the gold labels on themes and tone, so the accuracy is 100%, and a separate check of all 300 rows outside the AI chat found no differences. The only errors came earlier in the 30-row test where R0011 and R0017 had no theme and I fixed that with a no-blank rule. I treat this score with care because the 50 rows are the first 50 and not a random sample and the data repeats a small set of sentences.</w:t>
      </w:r>
    </w:p>
    <w:p>
      <w:pPr>
        <w:keepNext/>
        <w:spacing w:after="80" w:before="220"/>
      </w:pPr>
      <w:r>
        <w:rPr>
          <w:rFonts w:ascii="Calibri" w:cs="Calibri" w:eastAsia="Calibri" w:hAnsi="Calibri"/>
          <w:b/>
          <w:bCs/>
          <w:color w:val="1F3864"/>
          <w:sz w:val="28"/>
          <w:szCs w:val="28"/>
        </w:rPr>
        <w:t xml:space="preserve">4. Findings</w:t>
      </w:r>
    </w:p>
    <w:p>
      <w:pPr>
        <w:keepNext/>
        <w:spacing w:after="120" w:line="276"/>
      </w:pPr>
      <w:r>
        <w:rPr>
          <w:rFonts w:ascii="Calibri" w:cs="Calibri" w:eastAsia="Calibri" w:hAnsi="Calibri"/>
          <w:sz w:val="22"/>
          <w:szCs w:val="22"/>
        </w:rPr>
        <w:t xml:space="preserve">The 300 responses give 451 theme mentions, 203 Positive and 248 Negative, and 162 responses have a Negative tone. The overall eNPS is -42.0 and people with Negative comments gave an average eNPS score of 4.85 against 7.45 for people with Positive comments. The five question averages are close, from 3.25 for q2 to 3.42 for q5, but q1 has the most low scores at 23.3%. Sales has the lowest eNPS at -58.5, then Customer Support at -53.2, and Technology is best at -27.5.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500"/>
        <w:gridCol w:w="2300"/>
        <w:gridCol w:w="1500"/>
      </w:tblGrid>
      <w:tr>
        <w:trPr>
          <w:tblHeader/>
        </w:trPr>
        <w:tc>
          <w:tcPr>
            <w:tcW w:type="dxa" w:w="2400"/>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jc w:val="left"/>
            </w:pPr>
            <w:r>
              <w:rPr>
                <w:rFonts w:ascii="Calibri" w:cs="Calibri" w:eastAsia="Calibri" w:hAnsi="Calibri"/>
                <w:b/>
                <w:bCs/>
                <w:sz w:val="20"/>
                <w:szCs w:val="20"/>
              </w:rPr>
              <w:t xml:space="preserve">Theme (linked question)</w:t>
            </w:r>
          </w:p>
        </w:tc>
        <w:tc>
          <w:tcPr>
            <w:tcW w:type="dxa" w:w="1300"/>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jc w:val="center"/>
            </w:pPr>
            <w:r>
              <w:rPr>
                <w:rFonts w:ascii="Calibri" w:cs="Calibri" w:eastAsia="Calibri" w:hAnsi="Calibri"/>
                <w:b/>
                <w:bCs/>
                <w:sz w:val="20"/>
                <w:szCs w:val="20"/>
              </w:rPr>
              <w:t xml:space="preserve">Negative comments</w:t>
            </w:r>
          </w:p>
        </w:tc>
        <w:tc>
          <w:tcPr>
            <w:tcW w:type="dxa" w:w="1500"/>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jc w:val="center"/>
            </w:pPr>
            <w:r>
              <w:rPr>
                <w:rFonts w:ascii="Calibri" w:cs="Calibri" w:eastAsia="Calibri" w:hAnsi="Calibri"/>
                <w:b/>
                <w:bCs/>
                <w:sz w:val="20"/>
                <w:szCs w:val="20"/>
              </w:rPr>
              <w:t xml:space="preserve">Low linked score</w:t>
            </w:r>
          </w:p>
        </w:tc>
        <w:tc>
          <w:tcPr>
            <w:tcW w:type="dxa" w:w="2300"/>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jc w:val="center"/>
            </w:pPr>
            <w:r>
              <w:rPr>
                <w:rFonts w:ascii="Calibri" w:cs="Calibri" w:eastAsia="Calibri" w:hAnsi="Calibri"/>
                <w:b/>
                <w:bCs/>
                <w:sz w:val="20"/>
                <w:szCs w:val="20"/>
              </w:rPr>
              <w:t xml:space="preserve">Average score: negative vs everyone else</w:t>
            </w:r>
          </w:p>
        </w:tc>
        <w:tc>
          <w:tcPr>
            <w:tcW w:type="dxa" w:w="1500"/>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jc w:val="center"/>
            </w:pPr>
            <w:r>
              <w:rPr>
                <w:rFonts w:ascii="Calibri" w:cs="Calibri" w:eastAsia="Calibri" w:hAnsi="Calibri"/>
                <w:b/>
                <w:bCs/>
                <w:sz w:val="20"/>
                <w:szCs w:val="20"/>
              </w:rPr>
              <w:t xml:space="preserve">eNPS gap</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Calibri" w:cs="Calibri" w:eastAsia="Calibri" w:hAnsi="Calibri"/>
                <w:sz w:val="20"/>
                <w:szCs w:val="20"/>
              </w:rPr>
              <w:t xml:space="preserve">Pay and benefits (q3)</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38</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44.7%</w:t>
            </w:r>
          </w:p>
        </w:tc>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2.68 vs 3.40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-42.3</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Calibri" w:cs="Calibri" w:eastAsia="Calibri" w:hAnsi="Calibri"/>
                <w:sz w:val="20"/>
                <w:szCs w:val="20"/>
              </w:rPr>
              <w:t xml:space="preserve">Tools and systems (q1)</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41</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36.6%</w:t>
            </w:r>
          </w:p>
        </w:tc>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2.61 vs 3.39</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-41.8</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Calibri" w:cs="Calibri" w:eastAsia="Calibri" w:hAnsi="Calibri"/>
                <w:sz w:val="20"/>
                <w:szCs w:val="20"/>
              </w:rPr>
              <w:t xml:space="preserve">Career growth (q4)</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35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40.0%</w:t>
            </w:r>
          </w:p>
        </w:tc>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2.77 vs 3.38</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-20.4</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Calibri" w:cs="Calibri" w:eastAsia="Calibri" w:hAnsi="Calibri"/>
                <w:sz w:val="20"/>
                <w:szCs w:val="20"/>
              </w:rPr>
              <w:t xml:space="preserve">Flexibility (q5)</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49</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30.6%</w:t>
            </w:r>
          </w:p>
        </w:tc>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2.94 vs 3.52</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-40.1</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Calibri" w:cs="Calibri" w:eastAsia="Calibri" w:hAnsi="Calibri"/>
                <w:sz w:val="20"/>
                <w:szCs w:val="20"/>
              </w:rPr>
              <w:t xml:space="preserve">Workload (q5)</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40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20.0%</w:t>
            </w:r>
          </w:p>
        </w:tc>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3.15 vs 3.47</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-52.5</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Calibri" w:cs="Calibri" w:eastAsia="Calibri" w:hAnsi="Calibri"/>
                <w:sz w:val="20"/>
                <w:szCs w:val="20"/>
              </w:rPr>
              <w:t xml:space="preserve">Manager support (q2)</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45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31.1%</w:t>
            </w:r>
          </w:p>
        </w:tc>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2.89 vs 3.31</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Calibri" w:cs="Calibri" w:eastAsia="Calibri" w:hAnsi="Calibri"/>
                <w:sz w:val="20"/>
                <w:szCs w:val="20"/>
              </w:rPr>
              <w:t xml:space="preserve">-39.5</w:t>
            </w:r>
          </w:p>
        </w:tc>
      </w:tr>
    </w:tbl>
    <w:p>
      <w:pPr>
        <w:spacing w:after="100"/>
      </w:pPr>
    </w:p>
    <w:p>
      <w:pPr>
        <w:spacing w:after="120" w:line="276"/>
      </w:pPr>
      <w:r>
        <w:rPr>
          <w:rFonts w:ascii="Calibri" w:cs="Calibri" w:eastAsia="Calibri" w:hAnsi="Calibri"/>
          <w:sz w:val="22"/>
          <w:szCs w:val="22"/>
        </w:rPr>
        <w:t xml:space="preserve">Pay and benefits has the highest share of low scores and Tools and systems has the biggest score gap at 0.78. Workload has the biggest eNPS gap but the smallest score gap and only 20.0% low q5 scores, and since it shares q5 with Flexibility the question may not show workload well. These are patterns and not proof of cause.</w:t>
      </w:r>
    </w:p>
    <w:p>
      <w:pPr>
        <w:keepNext/>
        <w:spacing w:after="80" w:before="220"/>
      </w:pPr>
      <w:r>
        <w:rPr>
          <w:rFonts w:ascii="Calibri" w:cs="Calibri" w:eastAsia="Calibri" w:hAnsi="Calibri"/>
          <w:b/>
          <w:bCs/>
          <w:color w:val="1F3864"/>
          <w:sz w:val="28"/>
          <w:szCs w:val="28"/>
        </w:rPr>
        <w:t xml:space="preserve">5. Recommendation</w:t>
      </w:r>
    </w:p>
    <w:p>
      <w:pPr>
        <w:spacing w:after="120" w:line="276"/>
      </w:pPr>
      <w:r>
        <w:rPr>
          <w:rFonts w:ascii="Calibri" w:cs="Calibri" w:eastAsia="Calibri" w:hAnsi="Calibri"/>
          <w:sz w:val="22"/>
          <w:szCs w:val="22"/>
        </w:rPr>
        <w:t xml:space="preserve">My action plan on page 1 puts Pay and benefits first, then Tools and systems, then Workload, and gives each one its numbers, an action, an owner, a deadline and a way to measure success.</w:t>
      </w:r>
    </w:p>
    <w:p>
      <w:pPr>
        <w:keepNext/>
        <w:spacing w:after="80" w:before="220"/>
      </w:pPr>
      <w:r>
        <w:rPr>
          <w:rFonts w:ascii="Calibri" w:cs="Calibri" w:eastAsia="Calibri" w:hAnsi="Calibri"/>
          <w:b/>
          <w:bCs/>
          <w:color w:val="1F3864"/>
          <w:sz w:val="28"/>
          <w:szCs w:val="28"/>
        </w:rPr>
        <w:t xml:space="preserve">6. Limits</w:t>
      </w:r>
    </w:p>
    <w:p>
      <w:pPr>
        <w:spacing w:after="120" w:line="276"/>
      </w:pPr>
      <w:r>
        <w:rPr>
          <w:rFonts w:ascii="Calibri" w:cs="Calibri" w:eastAsia="Calibri" w:hAnsi="Calibri"/>
          <w:sz w:val="22"/>
          <w:szCs w:val="22"/>
        </w:rPr>
        <w:t xml:space="preserve">The comments repeat about two dozen sentences, so coding them is much easier than coding real survey text, and a keyword or AI method may do worse on real, messy text with spelling mistakes, sarcasm and mixed ideas. My 50 checked rows were not random and gave 100% so I have no errors to learn from. The theme-to-question links are my own choice, each theme has only 35 to 49 negative comments, the scores show patterns and not causes, my targets are proposals and the data is made up for teaching.</w:t>
      </w:r>
    </w:p>
    <w:p>
      <w:pPr>
        <w:keepNext/>
        <w:spacing w:after="80" w:before="220"/>
      </w:pPr>
      <w:r>
        <w:rPr>
          <w:rFonts w:ascii="Calibri" w:cs="Calibri" w:eastAsia="Calibri" w:hAnsi="Calibri"/>
          <w:b/>
          <w:bCs/>
          <w:color w:val="1F3864"/>
          <w:sz w:val="28"/>
          <w:szCs w:val="28"/>
        </w:rPr>
        <w:t xml:space="preserve">7. Responsible AI notes</w:t>
      </w:r>
    </w:p>
    <w:p>
      <w:pPr>
        <w:spacing w:after="120" w:line="276"/>
      </w:pPr>
      <w:r>
        <w:rPr>
          <w:rFonts w:ascii="Calibri" w:cs="Calibri" w:eastAsia="Calibri" w:hAnsi="Calibri"/>
          <w:sz w:val="22"/>
          <w:szCs w:val="22"/>
        </w:rPr>
        <w:t xml:space="preserve">I never gave the gold labels to the AI and used them only at the end in Excel. The data is synthetic and I never pasted real personal data into any AI tool. I checked the AI numbers myself against my Excel formulas, for example the Workload eNPS is -87.5 in both, and I caught AI mistakes such as blank themes and formulas without numbers.</w:t>
      </w:r>
    </w:p>
    <w:p>
      <w:pPr>
        <w:spacing w:after="120" w:line="276"/>
      </w:pPr>
      <w:r>
        <w:rPr>
          <w:rFonts w:ascii="Calibri" w:cs="Calibri" w:eastAsia="Calibri" w:hAnsi="Calibri"/>
          <w:sz w:val="22"/>
          <w:szCs w:val="22"/>
        </w:rPr>
        <w:t xml:space="preserve">AI wrote parts of this work. ChatGPT (free) proposed themes, wrote the codebook, coded the comments, built tables and formulas and helped with the dashboard, and Claude (Anthropic) helped plan prompts, format the workbook and AI log and draft the action plan and this report. I read the text and checked the numbers.</w:t>
      </w:r>
    </w:p>
    <w:p>
      <w:pPr>
        <w:keepNext/>
        <w:spacing w:after="80" w:before="220"/>
      </w:pPr>
      <w:r>
        <w:rPr>
          <w:rFonts w:ascii="Calibri" w:cs="Calibri" w:eastAsia="Calibri" w:hAnsi="Calibri"/>
          <w:b/>
          <w:bCs/>
          <w:color w:val="1F3864"/>
          <w:sz w:val="28"/>
          <w:szCs w:val="28"/>
        </w:rPr>
        <w:t xml:space="preserve">8. Reflection</w:t>
      </w:r>
    </w:p>
    <w:p>
      <w:pPr>
        <w:spacing w:after="120" w:line="276"/>
      </w:pPr>
      <w:r>
        <w:rPr>
          <w:rFonts w:ascii="Calibri" w:cs="Calibri" w:eastAsia="Calibri" w:hAnsi="Calibri"/>
          <w:sz w:val="22"/>
          <w:szCs w:val="22"/>
        </w:rPr>
        <w:t xml:space="preserve">Giving the AI one small job at a time in the same prompt format made its answers easier to compare and check. In the 30-row test it left two rows blank without telling me, and when I asked it to check its own numbers it only compared them with its own earlier table, so my real checks were the Excel formulas and the gold labels.</w:t>
      </w:r>
    </w:p>
    <w:p>
      <w:pPr>
        <w:spacing w:after="120" w:line="276"/>
      </w:pPr>
      <w:r>
        <w:rPr>
          <w:rFonts w:ascii="Calibri" w:cs="Calibri" w:eastAsia="Calibri" w:hAnsi="Calibri"/>
          <w:sz w:val="22"/>
          <w:szCs w:val="22"/>
        </w:rPr>
        <w:t xml:space="preserve">I do not fully trust the 100% because the comments repeat, so next time I would use a random sample, messier comments and a second person to code. The main lesson is that AI can sort text and build tables fast but a person must decide what the numbers mean, like Workload having the biggest eNPS gap but few low scores.</w:t>
      </w:r>
    </w:p>
    <w:p>
      <w:pPr>
        <w:keepNext/>
        <w:spacing w:after="80" w:before="220"/>
      </w:pPr>
      <w:r>
        <w:rPr>
          <w:rFonts w:ascii="Calibri" w:cs="Calibri" w:eastAsia="Calibri" w:hAnsi="Calibri"/>
          <w:b/>
          <w:bCs/>
          <w:color w:val="1F3864"/>
          <w:sz w:val="28"/>
          <w:szCs w:val="28"/>
        </w:rPr>
        <w:t xml:space="preserve">9. Extra work</w:t>
      </w:r>
    </w:p>
    <w:p>
      <w:pPr>
        <w:spacing w:after="120" w:line="276"/>
      </w:pPr>
      <w:r>
        <w:rPr>
          <w:rFonts w:ascii="Calibri" w:cs="Calibri" w:eastAsia="Calibri" w:hAnsi="Calibri"/>
          <w:sz w:val="22"/>
          <w:szCs w:val="22"/>
        </w:rPr>
        <w:t xml:space="preserve">I created an HTML dashboard as extra work. A manager can upload the survey file and see the themes, scores and top problems, and it is submitted with this file as employee_survey_dashboard.html.</w:t>
      </w:r>
    </w:p>
    <w:sectPr>
      <w:footerReference w:type="default" r:id="rId8"/>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T38 action plan  |  Page </w:t>
    </w:r>
    <w:r>
      <w:rPr>
        <w:rFonts w:ascii="Calibri" w:cs="Calibri" w:eastAsia="Calibri" w:hAnsi="Calibri"/>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T38 report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2026-10-04T03:05:29.115Z</dcterms:created>
  <dcterms:modified xsi:type="dcterms:W3CDTF">2026-10-04T03:05:29.125Z</dcterms:modified>
</cp:coreProperties>
</file>

<file path=docProps/custom.xml><?xml version="1.0" encoding="utf-8"?>
<Properties xmlns="http://schemas.openxmlformats.org/officeDocument/2006/custom-properties" xmlns:vt="http://schemas.openxmlformats.org/officeDocument/2006/docPropsVTypes"/>
</file>