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1A5779E6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4F6822">
        <w:rPr>
          <w:iCs/>
          <w:sz w:val="20"/>
          <w:szCs w:val="20"/>
        </w:rPr>
        <w:t xml:space="preserve">, </w:t>
      </w:r>
      <w:r w:rsidR="004F6822" w:rsidRPr="004F6822">
        <w:rPr>
          <w:iCs/>
          <w:sz w:val="20"/>
          <w:szCs w:val="20"/>
        </w:rPr>
        <w:t>Data Science Analytics using Probabilistic Graph Models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62C459F5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 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- Present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557B5B3C" w14:textId="153D4BD2" w:rsidR="003021F0" w:rsidRPr="00AC2041" w:rsidRDefault="00861461" w:rsidP="001C5E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400</cp:revision>
  <cp:lastPrinted>2024-05-20T02:43:00Z</cp:lastPrinted>
  <dcterms:created xsi:type="dcterms:W3CDTF">2023-06-05T20:31:00Z</dcterms:created>
  <dcterms:modified xsi:type="dcterms:W3CDTF">2024-08-21T14:59:00Z</dcterms:modified>
</cp:coreProperties>
</file>