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D9" w:rsidRDefault="00A003D9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003D9" w:rsidRDefault="00A003D9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Reeti    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POT25256 </w:t>
      </w:r>
    </w:p>
    <w:p w:rsidR="00A003D9" w:rsidRDefault="00A003D9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A003D9" w:rsidRDefault="00A003D9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RB-051                                                                     OPF Date: 06/03/2018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A003D9" w:rsidRDefault="00A003D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Customer Name : Aditya Birla Idea Payments Bank Ltd.         Galaxy Billing from (Location) : Kalamboli/</w:t>
      </w:r>
    </w:p>
    <w:p w:rsidR="00A003D9" w:rsidRDefault="00A003D9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                                                                                                                               Chennai</w:t>
      </w:r>
    </w:p>
    <w:p w:rsidR="00A003D9" w:rsidRDefault="00A003D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 209                                                                    Purchase Date: 28/02/2018</w:t>
      </w:r>
    </w:p>
    <w:p w:rsidR="00A003D9" w:rsidRDefault="00A003D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A003D9" w:rsidRDefault="00A003D9">
      <w:pPr>
        <w:ind w:right="-619"/>
        <w:rPr>
          <w:rFonts w:ascii="Cambria" w:hAnsi="Cambria" w:cs="Cambria"/>
        </w:rPr>
      </w:pPr>
    </w:p>
    <w:tbl>
      <w:tblPr>
        <w:tblW w:w="0" w:type="auto"/>
        <w:tblInd w:w="-28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A003D9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A003D9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Aditya Birla Idea Payments Bank Ltd.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Aditya Birla Idea Payments Bank Ltd.</w:t>
            </w:r>
          </w:p>
        </w:tc>
      </w:tr>
      <w:tr w:rsidR="00A003D9">
        <w:trPr>
          <w:trHeight w:hRule="exact" w:val="23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Mumbai Location – 5 Qty.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Birla Aurora Tower, Level 17 &amp; 18, 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Dr. Annie Besant Road, Worli,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Mumbai 400030 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Chennai Location :10 Qty.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5</w:t>
            </w:r>
            <w:r>
              <w:rPr>
                <w:rFonts w:ascii="Cambria" w:eastAsia="Courier" w:hAnsi="Cambria" w:cs="Cambria"/>
                <w:vertAlign w:val="superscript"/>
              </w:rPr>
              <w:t>th</w:t>
            </w:r>
            <w:r>
              <w:rPr>
                <w:rFonts w:ascii="Cambria" w:eastAsia="Courier" w:hAnsi="Cambria" w:cs="Cambria"/>
              </w:rPr>
              <w:t xml:space="preserve"> Floor, Door no. 94, TVH Beliciaa towers,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MRC Nagar, Chennai, 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Tamil Nadu 600028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Mumbai Location  5 Qty.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Birla Aurora, Level 17 &amp; 18, 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Dr. Annie Besant Road, Worli,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Mumbai 400030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Chennai Location :10 Qty.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5</w:t>
            </w:r>
            <w:r>
              <w:rPr>
                <w:rFonts w:ascii="Cambria" w:eastAsia="Courier" w:hAnsi="Cambria" w:cs="Cambria"/>
                <w:vertAlign w:val="superscript"/>
              </w:rPr>
              <w:t>th</w:t>
            </w:r>
            <w:r>
              <w:rPr>
                <w:rFonts w:ascii="Cambria" w:eastAsia="Courier" w:hAnsi="Cambria" w:cs="Cambria"/>
              </w:rPr>
              <w:t xml:space="preserve"> Floor, Door no. 94, TVH Beliciaa towers,</w:t>
            </w:r>
          </w:p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MRC Nagar, Chennai, </w:t>
            </w:r>
          </w:p>
          <w:p w:rsidR="00A003D9" w:rsidRDefault="00A003D9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Tamil Nadu 600028</w:t>
            </w:r>
          </w:p>
        </w:tc>
      </w:tr>
      <w:tr w:rsidR="00A003D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 Maharashtra/Tamil Nadu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</w:pPr>
            <w:r>
              <w:rPr>
                <w:rFonts w:ascii="Cambria" w:hAnsi="Cambria" w:cs="Cambria"/>
              </w:rPr>
              <w:t>State :  Maharashtra/Tamil Nadu</w:t>
            </w:r>
          </w:p>
        </w:tc>
      </w:tr>
      <w:tr w:rsidR="00A003D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Deepika Gupta/ Satish Naidu 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</w:pPr>
            <w:r>
              <w:rPr>
                <w:rFonts w:ascii="Cambria" w:hAnsi="Cambria" w:cs="Cambria"/>
              </w:rPr>
              <w:t>Contact Person: Deepika Gupta/Satish Naidu</w:t>
            </w:r>
          </w:p>
        </w:tc>
      </w:tr>
      <w:tr w:rsidR="00A003D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:- 022-62307132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022-62307132 </w:t>
            </w:r>
          </w:p>
        </w:tc>
      </w:tr>
      <w:tr w:rsidR="00A003D9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</w:pPr>
            <w:r>
              <w:rPr>
                <w:rFonts w:ascii="Cambria" w:hAnsi="Cambria" w:cs="Cambria"/>
              </w:rPr>
              <w:t>Email:-</w:t>
            </w:r>
          </w:p>
        </w:tc>
      </w:tr>
      <w:tr w:rsidR="00A003D9">
        <w:trPr>
          <w:trHeight w:hRule="exact" w:val="81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27AA0CA1840K1ZH – Mumbai</w:t>
            </w:r>
          </w:p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33AAOCA1840K1ZO - Chennai</w:t>
            </w:r>
          </w:p>
          <w:p w:rsidR="00A003D9" w:rsidRDefault="00A003D9">
            <w:pPr>
              <w:ind w:right="-619"/>
              <w:rPr>
                <w:rFonts w:ascii="Cambria" w:hAnsi="Cambria" w:cs="Cambria"/>
              </w:rPr>
            </w:pP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     27AA0CA1840K1ZH – Mumbai</w:t>
            </w:r>
          </w:p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33AAOCA1840K1ZO - Chennai</w:t>
            </w:r>
          </w:p>
          <w:p w:rsidR="00A003D9" w:rsidRDefault="00A003D9">
            <w:pPr>
              <w:ind w:right="-619"/>
              <w:rPr>
                <w:rFonts w:ascii="Cambria" w:hAnsi="Cambria" w:cs="Cambria"/>
              </w:rPr>
            </w:pPr>
          </w:p>
        </w:tc>
      </w:tr>
      <w:tr w:rsidR="00A003D9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003D9" w:rsidRDefault="00A003D9">
            <w:pPr>
              <w:snapToGrid w:val="0"/>
            </w:pPr>
          </w:p>
        </w:tc>
      </w:tr>
    </w:tbl>
    <w:p w:rsidR="00A003D9" w:rsidRDefault="00A003D9">
      <w:pPr>
        <w:ind w:right="-619"/>
        <w:rPr>
          <w:rFonts w:ascii="Cambria" w:hAnsi="Cambria" w:cs="Cambria"/>
          <w:b/>
        </w:rPr>
      </w:pPr>
    </w:p>
    <w:p w:rsidR="00A003D9" w:rsidRDefault="00A003D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85" w:type="dxa"/>
        <w:tblLayout w:type="fixed"/>
        <w:tblLook w:val="0000" w:firstRow="0" w:lastRow="0" w:firstColumn="0" w:lastColumn="0" w:noHBand="0" w:noVBand="0"/>
      </w:tblPr>
      <w:tblGrid>
        <w:gridCol w:w="583"/>
        <w:gridCol w:w="4112"/>
        <w:gridCol w:w="825"/>
        <w:gridCol w:w="2330"/>
        <w:gridCol w:w="1925"/>
      </w:tblGrid>
      <w:tr w:rsidR="00A003D9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A003D9" w:rsidRDefault="00A003D9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A003D9">
        <w:trPr>
          <w:trHeight w:hRule="exact" w:val="95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Lenovo V301 Laptops</w:t>
            </w:r>
          </w:p>
          <w:p w:rsidR="00A003D9" w:rsidRDefault="00A003D9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HSN 8471 – Mumbai Location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5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39,400.00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197000.00</w:t>
            </w:r>
          </w:p>
        </w:tc>
      </w:tr>
      <w:tr w:rsidR="00A003D9">
        <w:trPr>
          <w:trHeight w:hRule="exact" w:val="956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</w:t>
            </w:r>
          </w:p>
        </w:tc>
        <w:tc>
          <w:tcPr>
            <w:tcW w:w="4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Lenovo V301 Laptops</w:t>
            </w:r>
          </w:p>
          <w:p w:rsidR="00A003D9" w:rsidRDefault="00A003D9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HSN 8471- Chennai Location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10</w:t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39,400.00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394000.00</w:t>
            </w:r>
          </w:p>
        </w:tc>
      </w:tr>
      <w:tr w:rsidR="00A003D9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pStyle w:val="Heading3"/>
              <w:tabs>
                <w:tab w:val="left" w:pos="0"/>
              </w:tabs>
              <w:ind w:right="-619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591000.00</w:t>
            </w:r>
          </w:p>
        </w:tc>
      </w:tr>
      <w:tr w:rsidR="00A003D9">
        <w:trPr>
          <w:trHeight w:hRule="exact" w:val="654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CGST    9 % on line </w:t>
            </w:r>
          </w:p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item no 1</w:t>
            </w:r>
          </w:p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17730.00</w:t>
            </w:r>
          </w:p>
        </w:tc>
      </w:tr>
      <w:tr w:rsidR="00A003D9">
        <w:trPr>
          <w:trHeight w:hRule="exact" w:val="67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SGST   9  % on line</w:t>
            </w:r>
          </w:p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 item no 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17730.00</w:t>
            </w:r>
          </w:p>
        </w:tc>
      </w:tr>
      <w:tr w:rsidR="00A003D9">
        <w:trPr>
          <w:trHeight w:hRule="exact" w:val="63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IGST   18  % on</w:t>
            </w:r>
          </w:p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 line item no 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70920.00</w:t>
            </w:r>
          </w:p>
        </w:tc>
      </w:tr>
      <w:tr w:rsidR="00A003D9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A003D9">
        <w:trPr>
          <w:trHeight w:hRule="exact" w:val="434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697380.00</w:t>
            </w:r>
          </w:p>
        </w:tc>
      </w:tr>
    </w:tbl>
    <w:p w:rsidR="00A003D9" w:rsidRDefault="00A003D9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8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93"/>
      </w:tblGrid>
      <w:tr w:rsidR="00A003D9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A003D9" w:rsidRDefault="00A003D9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A003D9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A003D9" w:rsidRDefault="00A003D9">
      <w:pPr>
        <w:ind w:right="-619"/>
        <w:rPr>
          <w:rFonts w:ascii="Cambria" w:hAnsi="Cambria" w:cs="Cambria"/>
          <w:u w:val="single"/>
        </w:rPr>
      </w:pPr>
    </w:p>
    <w:p w:rsidR="00A003D9" w:rsidRDefault="00A003D9">
      <w:pPr>
        <w:ind w:right="-619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SPECIAL INSTRUCTIONS: </w:t>
      </w:r>
      <w:r>
        <w:rPr>
          <w:rFonts w:ascii="Cambria" w:hAnsi="Cambria" w:cs="Cambria"/>
          <w:b/>
          <w:bCs/>
        </w:rPr>
        <w:t>The Laptop will include Laptop bag, wireless mouse.</w:t>
      </w:r>
    </w:p>
    <w:p w:rsidR="00A003D9" w:rsidRDefault="00A003D9">
      <w:pPr>
        <w:ind w:right="-619"/>
        <w:rPr>
          <w:rFonts w:ascii="Cambria" w:hAnsi="Cambria" w:cs="Cambria"/>
          <w:u w:val="single"/>
        </w:rPr>
      </w:pPr>
      <w:r>
        <w:rPr>
          <w:rFonts w:ascii="Cambria" w:hAnsi="Cambria" w:cs="Cambria"/>
          <w:b/>
          <w:bCs/>
        </w:rPr>
        <w:t xml:space="preserve">                                                    Delivery within 1 week of order received.</w:t>
      </w:r>
    </w:p>
    <w:p w:rsidR="00A003D9" w:rsidRDefault="00A003D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 3 years onsite warranty.</w:t>
      </w:r>
    </w:p>
    <w:p w:rsidR="00A003D9" w:rsidRDefault="00A003D9">
      <w:pPr>
        <w:ind w:right="-619"/>
        <w:rPr>
          <w:rFonts w:ascii="Cambria" w:hAnsi="Cambria" w:cs="Cambria"/>
        </w:rPr>
      </w:pPr>
    </w:p>
    <w:p w:rsidR="00A003D9" w:rsidRDefault="00A003D9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within 30 days of Delivery &amp; acceptance of Material</w:t>
      </w:r>
    </w:p>
    <w:p w:rsidR="00A003D9" w:rsidRDefault="00A003D9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A003D9" w:rsidRDefault="00A003D9">
      <w:pPr>
        <w:spacing w:line="340" w:lineRule="exact"/>
        <w:ind w:right="-619"/>
        <w:rPr>
          <w:rFonts w:ascii="Cambria" w:hAnsi="Cambria" w:cs="Cambria"/>
        </w:rPr>
      </w:pPr>
    </w:p>
    <w:p w:rsidR="00A003D9" w:rsidRDefault="00A003D9">
      <w:pPr>
        <w:ind w:right="-619"/>
        <w:rPr>
          <w:rFonts w:ascii="Cambria" w:hAnsi="Cambria" w:cs="Cambria"/>
          <w:b/>
          <w:i/>
          <w:u w:val="single"/>
        </w:rPr>
      </w:pPr>
    </w:p>
    <w:p w:rsidR="00A003D9" w:rsidRDefault="00A003D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A003D9" w:rsidRDefault="00A003D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A003D9" w:rsidRDefault="00A003D9">
      <w:pPr>
        <w:ind w:right="-619"/>
        <w:rPr>
          <w:rFonts w:ascii="Cambria" w:hAnsi="Cambria" w:cs="Cambria"/>
        </w:rPr>
      </w:pPr>
    </w:p>
    <w:p w:rsidR="00A003D9" w:rsidRDefault="00A003D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A003D9" w:rsidRDefault="00A003D9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A003D9" w:rsidRDefault="00A003D9">
      <w:pPr>
        <w:rPr>
          <w:rFonts w:ascii="Cambria" w:hAnsi="Cambria" w:cs="Cambria"/>
        </w:rPr>
      </w:pPr>
    </w:p>
    <w:tbl>
      <w:tblPr>
        <w:tblW w:w="9767" w:type="dxa"/>
        <w:tblInd w:w="-3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62"/>
        <w:gridCol w:w="20"/>
      </w:tblGrid>
      <w:tr w:rsidR="00A003D9" w:rsidTr="00A003D9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A003D9" w:rsidTr="00A003D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A003D9" w:rsidTr="00A003D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A003D9">
              <w:rPr>
                <w:rFonts w:ascii="Cambria" w:hAnsi="Cambria" w:cs="Cambria"/>
              </w:rPr>
              <w:t>80T2A0BVIH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A003D9" w:rsidTr="00A003D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A003D9">
              <w:rPr>
                <w:rFonts w:ascii="Cambria" w:hAnsi="Cambria" w:cs="Cambria"/>
              </w:rPr>
              <w:t>GX40H34821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r w:rsidRPr="00C146C6">
              <w:rPr>
                <w:rFonts w:ascii="Cambria" w:hAnsi="Cambria" w:cs="Cambria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A003D9" w:rsidTr="00A003D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A003D9">
              <w:rPr>
                <w:rFonts w:ascii="Cambria" w:hAnsi="Cambria" w:cs="Cambria"/>
              </w:rPr>
              <w:t>80T2A0BVIH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r w:rsidRPr="00C146C6">
              <w:rPr>
                <w:rFonts w:ascii="Cambria" w:hAnsi="Cambria" w:cs="Cambria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A003D9" w:rsidTr="00A003D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A003D9">
              <w:rPr>
                <w:rFonts w:ascii="Cambria" w:hAnsi="Cambria" w:cs="Cambria"/>
              </w:rPr>
              <w:t>GX40H34821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r w:rsidRPr="00C146C6">
              <w:rPr>
                <w:rFonts w:ascii="Cambria" w:hAnsi="Cambria" w:cs="Cambria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 w:rsidP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A003D9" w:rsidTr="00A003D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A003D9" w:rsidTr="00A003D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A003D9" w:rsidTr="00A003D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A003D9" w:rsidRDefault="00A003D9">
      <w:pPr>
        <w:spacing w:line="340" w:lineRule="exact"/>
        <w:ind w:right="-619"/>
        <w:rPr>
          <w:rFonts w:ascii="Cambria" w:hAnsi="Cambria" w:cs="Cambria"/>
        </w:rPr>
      </w:pPr>
    </w:p>
    <w:p w:rsidR="00A003D9" w:rsidRDefault="00A003D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A003D9" w:rsidRDefault="00A003D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43"/>
      </w:tblGrid>
      <w:tr w:rsidR="00A003D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A003D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A003D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A003D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A003D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A003D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A003D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03D9" w:rsidRDefault="00A003D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3D9" w:rsidRDefault="00A003D9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A003D9" w:rsidRDefault="00A003D9">
      <w:pPr>
        <w:rPr>
          <w:rFonts w:ascii="Cambria" w:hAnsi="Cambria" w:cs="Cambria"/>
        </w:rPr>
      </w:pPr>
    </w:p>
    <w:p w:rsidR="00A003D9" w:rsidRDefault="00A003D9">
      <w:pPr>
        <w:rPr>
          <w:rFonts w:ascii="Cambria" w:hAnsi="Cambria" w:cs="Cambria"/>
        </w:rPr>
      </w:pPr>
    </w:p>
    <w:p w:rsidR="00A003D9" w:rsidRDefault="00A003D9">
      <w:pPr>
        <w:rPr>
          <w:rFonts w:ascii="Cambria" w:hAnsi="Cambria" w:cs="Cambria"/>
        </w:rPr>
      </w:pPr>
    </w:p>
    <w:p w:rsidR="00A003D9" w:rsidRDefault="00A003D9">
      <w:pPr>
        <w:rPr>
          <w:rFonts w:ascii="Cambria" w:hAnsi="Cambria" w:cs="Cambria"/>
        </w:rPr>
      </w:pPr>
    </w:p>
    <w:p w:rsidR="00A003D9" w:rsidRDefault="00A003D9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A003D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6FC" w:rsidRDefault="003816FC">
      <w:r>
        <w:separator/>
      </w:r>
    </w:p>
  </w:endnote>
  <w:endnote w:type="continuationSeparator" w:id="0">
    <w:p w:rsidR="003816FC" w:rsidRDefault="003816FC">
      <w:r>
        <w:continuationSeparator/>
      </w:r>
    </w:p>
  </w:endnote>
  <w:endnote w:type="continuationNotice" w:id="1">
    <w:p w:rsidR="003816FC" w:rsidRDefault="003816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3D9" w:rsidRDefault="00A003D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3D9" w:rsidRDefault="00A003D9">
    <w:pPr>
      <w:pStyle w:val="Footer"/>
      <w:rPr>
        <w:b/>
      </w:rPr>
    </w:pPr>
    <w:r>
      <w:rPr>
        <w:b/>
      </w:rPr>
      <w:t>_______________________</w:t>
    </w:r>
  </w:p>
  <w:p w:rsidR="00A003D9" w:rsidRDefault="00A003D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A003D9" w:rsidRDefault="00A003D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3D9" w:rsidRDefault="00A003D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6FC" w:rsidRDefault="003816FC">
      <w:r>
        <w:separator/>
      </w:r>
    </w:p>
  </w:footnote>
  <w:footnote w:type="continuationSeparator" w:id="0">
    <w:p w:rsidR="003816FC" w:rsidRDefault="003816FC">
      <w:r>
        <w:continuationSeparator/>
      </w:r>
    </w:p>
  </w:footnote>
  <w:footnote w:type="continuationNotice" w:id="1">
    <w:p w:rsidR="003816FC" w:rsidRDefault="003816F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3D9" w:rsidRDefault="00A003D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3D9" w:rsidRDefault="00A003D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03D9"/>
    <w:rsid w:val="003816FC"/>
    <w:rsid w:val="003A5B8B"/>
    <w:rsid w:val="00526BC2"/>
    <w:rsid w:val="00A003D9"/>
    <w:rsid w:val="00A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18EC7E-9419-49FA-9CE4-6C62AC1F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