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269DC" w14:textId="4BBFBAA7" w:rsidR="004319D0" w:rsidRPr="00F57EDF" w:rsidRDefault="0024660B">
      <w:pPr>
        <w:rPr>
          <w:b/>
          <w:bCs/>
          <w:sz w:val="28"/>
          <w:szCs w:val="28"/>
        </w:rPr>
      </w:pPr>
      <w:r w:rsidRPr="00F57EDF">
        <w:rPr>
          <w:b/>
          <w:bCs/>
          <w:sz w:val="28"/>
          <w:szCs w:val="28"/>
        </w:rPr>
        <w:t xml:space="preserve"> </w:t>
      </w:r>
      <w:r w:rsidR="004319D0" w:rsidRPr="00F57EDF">
        <w:rPr>
          <w:b/>
          <w:bCs/>
          <w:sz w:val="28"/>
          <w:szCs w:val="28"/>
        </w:rPr>
        <w:t>SI MOSFETS Used for High Side as well as Low Side</w:t>
      </w:r>
      <w:r w:rsidR="00F57EDF">
        <w:rPr>
          <w:b/>
          <w:bCs/>
          <w:sz w:val="28"/>
          <w:szCs w:val="28"/>
        </w:rPr>
        <w:t>:</w:t>
      </w:r>
    </w:p>
    <w:p w14:paraId="320E1CC9" w14:textId="62731A5E" w:rsidR="00697BFC" w:rsidRDefault="00697BFC" w:rsidP="00697BFC">
      <w:pPr>
        <w:rPr>
          <w:b/>
          <w:bCs/>
        </w:rPr>
      </w:pPr>
      <w:r w:rsidRPr="004319D0">
        <w:rPr>
          <w:b/>
          <w:bCs/>
        </w:rPr>
        <w:t>Selection criteria parameters</w:t>
      </w:r>
    </w:p>
    <w:p w14:paraId="0460CDDD" w14:textId="619EFC2E" w:rsidR="00263FDF" w:rsidRPr="004319D0" w:rsidRDefault="00263FDF" w:rsidP="00697BFC">
      <w:pPr>
        <w:rPr>
          <w:b/>
          <w:bCs/>
        </w:rPr>
      </w:pPr>
      <w:r>
        <w:rPr>
          <w:b/>
          <w:bCs/>
        </w:rPr>
        <w:t xml:space="preserve">Based upon MOSFET </w:t>
      </w:r>
      <w:r w:rsidR="00DB689D">
        <w:rPr>
          <w:b/>
          <w:bCs/>
        </w:rPr>
        <w:t>S</w:t>
      </w:r>
      <w:r>
        <w:rPr>
          <w:b/>
          <w:bCs/>
        </w:rPr>
        <w:t>urvivability[1]:</w:t>
      </w:r>
    </w:p>
    <w:p w14:paraId="7ECF61B5" w14:textId="1BC246D7" w:rsidR="00697BFC" w:rsidRDefault="004319D0" w:rsidP="004319D0">
      <w:pPr>
        <w:pStyle w:val="ListParagraph"/>
        <w:numPr>
          <w:ilvl w:val="0"/>
          <w:numId w:val="2"/>
        </w:numPr>
      </w:pPr>
      <w:r>
        <w:rPr>
          <w:rStyle w:val="Strong"/>
        </w:rPr>
        <w:t>VDS (Drain-Source Voltage)</w:t>
      </w:r>
      <w:r>
        <w:t xml:space="preserve"> — must comfortably exceed the converter input (use a safety margin)</w:t>
      </w:r>
      <w:r w:rsidR="00A10A14">
        <w:t xml:space="preserve"> </w:t>
      </w:r>
    </w:p>
    <w:p w14:paraId="194292A8" w14:textId="4E24F1D1" w:rsidR="002F01B7" w:rsidRDefault="00C202FE" w:rsidP="002F01B7">
      <w:pPr>
        <w:pStyle w:val="ListParagraph"/>
      </w:pPr>
      <w:r>
        <w:t>Calculate Vpeak=Vin+Vovershoot</w:t>
      </w:r>
    </w:p>
    <w:p w14:paraId="76B17DF4" w14:textId="32AA06D7" w:rsidR="00C202FE" w:rsidRDefault="00C202FE" w:rsidP="002F01B7">
      <w:pPr>
        <w:pStyle w:val="ListParagraph"/>
      </w:pPr>
      <w:r>
        <w:t>Taking overshoot of 25percent of Vin.</w:t>
      </w:r>
    </w:p>
    <w:p w14:paraId="6FA77F40" w14:textId="69897AE4" w:rsidR="00C202FE" w:rsidRDefault="008A34C8" w:rsidP="002F01B7">
      <w:pPr>
        <w:pStyle w:val="ListParagraph"/>
        <w:rPr>
          <w:rFonts w:eastAsiaTheme="minorEastAsia"/>
        </w:rPr>
      </w:pPr>
      <w:r>
        <w:t xml:space="preserve">Consider VDS rating as </w:t>
      </w:r>
      <m:oMath>
        <m:r>
          <w:rPr>
            <w:rFonts w:ascii="Cambria Math" w:hAnsi="Cambria Math"/>
          </w:rPr>
          <m:t>=</m:t>
        </m:r>
        <m:f>
          <m:fPr>
            <m:ctrlPr>
              <w:rPr>
                <w:rFonts w:ascii="Cambria Math" w:hAnsi="Cambria Math"/>
                <w:i/>
              </w:rPr>
            </m:ctrlPr>
          </m:fPr>
          <m:num>
            <m:r>
              <w:rPr>
                <w:rFonts w:ascii="Cambria Math" w:hAnsi="Cambria Math"/>
              </w:rPr>
              <m:t>Vpeak</m:t>
            </m:r>
          </m:num>
          <m:den>
            <m:r>
              <w:rPr>
                <w:rFonts w:ascii="Cambria Math" w:hAnsi="Cambria Math"/>
              </w:rPr>
              <m:t>0.6</m:t>
            </m:r>
          </m:den>
        </m:f>
      </m:oMath>
      <w:r>
        <w:rPr>
          <w:rFonts w:eastAsiaTheme="minorEastAsia"/>
        </w:rPr>
        <w:t xml:space="preserve"> (Typical industry Standard is 0.6 to 0.7 for SI mosfet and 0.7 to 0.8 for SIC MOSFET)</w:t>
      </w:r>
      <w:r w:rsidR="001234EA">
        <w:rPr>
          <w:rFonts w:eastAsiaTheme="minorEastAsia"/>
        </w:rPr>
        <w:t xml:space="preserve">. </w:t>
      </w:r>
      <w:r>
        <w:rPr>
          <w:rFonts w:eastAsiaTheme="minorEastAsia"/>
        </w:rPr>
        <w:t>Select MOSFET of VDS Rating equal to or greater than this calculated value.</w:t>
      </w:r>
      <w:r w:rsidR="000A08A5">
        <w:rPr>
          <w:rFonts w:eastAsiaTheme="minorEastAsia"/>
        </w:rPr>
        <w:t xml:space="preserve"> Do not mention the calculation part.</w:t>
      </w:r>
    </w:p>
    <w:p w14:paraId="7D8E3F4F" w14:textId="03E66754" w:rsidR="001234EA" w:rsidRDefault="001234EA" w:rsidP="002F01B7">
      <w:pPr>
        <w:pStyle w:val="ListParagraph"/>
      </w:pPr>
      <w:r>
        <w:rPr>
          <w:rFonts w:eastAsiaTheme="minorEastAsia"/>
        </w:rPr>
        <w:t>Reasoning should be as follows: The selected MOSFET will reduce the risk of avalanche stress by keeping headroom for sensitivity to layout variations.</w:t>
      </w:r>
      <w:r w:rsidR="00330F50">
        <w:rPr>
          <w:rFonts w:eastAsiaTheme="minorEastAsia"/>
        </w:rPr>
        <w:t xml:space="preserve"> Risk increases with higher di/dt and poor layout conditions.</w:t>
      </w:r>
    </w:p>
    <w:p w14:paraId="3C809F9B" w14:textId="7BDD678F" w:rsidR="0094726C" w:rsidRDefault="004319D0" w:rsidP="0094726C">
      <w:pPr>
        <w:pStyle w:val="ListParagraph"/>
        <w:numPr>
          <w:ilvl w:val="0"/>
          <w:numId w:val="2"/>
        </w:numPr>
      </w:pPr>
      <w:r>
        <w:rPr>
          <w:rStyle w:val="Strong"/>
        </w:rPr>
        <w:t>Id (Continuous drain current)</w:t>
      </w:r>
      <w:r>
        <w:t xml:space="preserve"> —</w:t>
      </w:r>
      <w:r w:rsidR="000B77CE">
        <w:t xml:space="preserve"> Looking at the maximum continuous current mentioned in the datasheet, we can conclude if electrically MOSFET can handle </w:t>
      </w:r>
      <w:r w:rsidR="0094726C">
        <w:t xml:space="preserve">Ioutrms or not, but the agent will reason that the package and interconnects can become limiting factor under real operating conditions. </w:t>
      </w:r>
    </w:p>
    <w:p w14:paraId="2139C562" w14:textId="727836FA" w:rsidR="0094726C" w:rsidRDefault="0094726C" w:rsidP="0094726C">
      <w:pPr>
        <w:pStyle w:val="ListParagraph"/>
        <w:numPr>
          <w:ilvl w:val="0"/>
          <w:numId w:val="2"/>
        </w:numPr>
      </w:pPr>
      <w:r>
        <w:rPr>
          <w:rStyle w:val="Strong"/>
        </w:rPr>
        <w:t>Safe Operating Area(SOA)</w:t>
      </w:r>
      <w:r w:rsidRPr="0094726C">
        <w:t>-</w:t>
      </w:r>
      <w:r>
        <w:t xml:space="preserve"> Always look at the SOA graph</w:t>
      </w:r>
      <w:r w:rsidR="00922ED5">
        <w:t>.</w:t>
      </w:r>
      <w:r w:rsidR="007F786C">
        <w:t xml:space="preserve"> The MOSFET should not only lie in the SOA graph but it should also be checked how close it is to the boundary conditions.</w:t>
      </w:r>
      <w:r w:rsidR="003F76E4">
        <w:t xml:space="preserve"> Closer the conditions are to the boundary values, higher is the risk of </w:t>
      </w:r>
      <w:r w:rsidR="00AC12C5">
        <w:t>failure due to momentary exceeding those values.</w:t>
      </w:r>
      <w:r w:rsidR="00922ED5">
        <w:t xml:space="preserve"> </w:t>
      </w:r>
    </w:p>
    <w:p w14:paraId="2BBDB50A" w14:textId="49D99696" w:rsidR="00922ED5" w:rsidRDefault="00F04024" w:rsidP="00922ED5">
      <w:pPr>
        <w:pStyle w:val="ListParagraph"/>
        <w:rPr>
          <w:rStyle w:val="Strong"/>
          <w:b w:val="0"/>
          <w:bCs w:val="0"/>
        </w:rPr>
      </w:pPr>
      <w:r>
        <w:rPr>
          <w:rStyle w:val="Strong"/>
          <w:b w:val="0"/>
          <w:bCs w:val="0"/>
        </w:rPr>
        <w:t xml:space="preserve">While listing the SOA graph, list the pulse duration and the Rds on temperature as well as the Vgs voltage at which the graph is taken. </w:t>
      </w:r>
    </w:p>
    <w:p w14:paraId="5B38532F" w14:textId="1B9CA2AE" w:rsidR="00057506" w:rsidRDefault="00057506" w:rsidP="007E6D44">
      <w:pPr>
        <w:pStyle w:val="ListParagraph"/>
        <w:numPr>
          <w:ilvl w:val="0"/>
          <w:numId w:val="2"/>
        </w:numPr>
      </w:pPr>
      <w:r>
        <w:rPr>
          <w:rStyle w:val="Strong"/>
        </w:rPr>
        <w:t>RDS(on)</w:t>
      </w:r>
      <w:r>
        <w:t xml:space="preserve"> — </w:t>
      </w:r>
      <w:r w:rsidR="00E811CE">
        <w:t>Agent should compare</w:t>
      </w:r>
      <w:r w:rsidR="00815766">
        <w:t xml:space="preserve"> Rdson at </w:t>
      </w:r>
      <w:r w:rsidR="007E6D44">
        <w:t>100-125C</w:t>
      </w:r>
      <w:r w:rsidR="00E811CE">
        <w:t xml:space="preserve"> among the MOSFET candidates</w:t>
      </w:r>
      <w:r w:rsidR="007E6D44">
        <w:t>, lower temperature RDSon is much lower</w:t>
      </w:r>
      <w:r>
        <w:t xml:space="preserve">. </w:t>
      </w:r>
    </w:p>
    <w:p w14:paraId="00DABA2A" w14:textId="201FB97C" w:rsidR="00651F77" w:rsidRDefault="00907217" w:rsidP="00B54709">
      <w:pPr>
        <w:pStyle w:val="ListParagraph"/>
        <w:numPr>
          <w:ilvl w:val="0"/>
          <w:numId w:val="2"/>
        </w:numPr>
      </w:pPr>
      <w:r>
        <w:rPr>
          <w:rStyle w:val="Strong"/>
        </w:rPr>
        <w:t>VGS(max)</w:t>
      </w:r>
      <w:r w:rsidR="00DE3873">
        <w:rPr>
          <w:rStyle w:val="Strong"/>
        </w:rPr>
        <w:t xml:space="preserve"> </w:t>
      </w:r>
      <w:r w:rsidR="005F5B77">
        <w:rPr>
          <w:rStyle w:val="Strong"/>
        </w:rPr>
        <w:t>violation</w:t>
      </w:r>
      <w:r>
        <w:t xml:space="preserve">- Maximum Gate to source voltage for silicon MOSFETs is typically +/- 20V and for SIC MOSFETs is 18V/-5V. In the Reasoning, the agent should mention that if VGS exceeds this threshold even briefly, then it can damage gate oxide and highly increase the risk of MOSFET failures. </w:t>
      </w:r>
    </w:p>
    <w:p w14:paraId="43ED3CBA" w14:textId="3350B919" w:rsidR="00574824" w:rsidRPr="00F04024" w:rsidRDefault="00485094" w:rsidP="00B54709">
      <w:pPr>
        <w:pStyle w:val="ListParagraph"/>
        <w:numPr>
          <w:ilvl w:val="0"/>
          <w:numId w:val="2"/>
        </w:numPr>
      </w:pPr>
      <w:r>
        <w:rPr>
          <w:rStyle w:val="Strong"/>
        </w:rPr>
        <w:t>I</w:t>
      </w:r>
      <w:r w:rsidR="00651F77">
        <w:rPr>
          <w:rStyle w:val="Strong"/>
        </w:rPr>
        <w:t>nduced dv/dt turn on</w:t>
      </w:r>
      <w:r w:rsidR="00651F77">
        <w:t xml:space="preserve"> </w:t>
      </w:r>
      <w:r w:rsidR="00CF348B">
        <w:t>–</w:t>
      </w:r>
      <w:r w:rsidR="00651F77">
        <w:t xml:space="preserve"> </w:t>
      </w:r>
      <w:r w:rsidR="00CF348B">
        <w:t>MOSFET should be less susceptible to miller induced dv/dt coupling. For this</w:t>
      </w:r>
      <w:r w:rsidR="00574824">
        <w:t xml:space="preserve"> the agent must check and </w:t>
      </w:r>
      <w:r w:rsidR="00CF348B">
        <w:t>extract</w:t>
      </w:r>
      <w:r w:rsidR="00574824">
        <w:t xml:space="preserve"> out </w:t>
      </w:r>
      <m:oMath>
        <m:f>
          <m:fPr>
            <m:ctrlPr>
              <w:rPr>
                <w:rFonts w:ascii="Cambria Math" w:hAnsi="Cambria Math"/>
                <w:i/>
              </w:rPr>
            </m:ctrlPr>
          </m:fPr>
          <m:num>
            <m:r>
              <w:rPr>
                <w:rFonts w:ascii="Cambria Math" w:hAnsi="Cambria Math"/>
              </w:rPr>
              <m:t>Qgd</m:t>
            </m:r>
          </m:num>
          <m:den>
            <m:r>
              <w:rPr>
                <w:rFonts w:ascii="Cambria Math" w:hAnsi="Cambria Math"/>
              </w:rPr>
              <m:t>Qgs</m:t>
            </m:r>
          </m:den>
        </m:f>
      </m:oMath>
      <w:r w:rsidR="00574824">
        <w:rPr>
          <w:rFonts w:eastAsiaTheme="minorEastAsia"/>
        </w:rPr>
        <w:t xml:space="preserve"> which is the ratio of Gate to drain charge required to the gate to source charge required. The value of this should be low so that the MOSFET is less susceptible to induced turn on coupled through Cgd</w:t>
      </w:r>
      <w:r w:rsidR="004B5108">
        <w:rPr>
          <w:rFonts w:eastAsiaTheme="minorEastAsia"/>
        </w:rPr>
        <w:t>, but it should be flagged that if the value is too low, then it can lead to higher ringing on the gate voltage waveform depending upon value of Rgint(Internal Gate resistance.</w:t>
      </w:r>
      <w:r w:rsidR="00DE3873">
        <w:rPr>
          <w:rFonts w:eastAsiaTheme="minorEastAsia"/>
        </w:rPr>
        <w:t xml:space="preserve"> Also since package inductance also affects this, so the agent should </w:t>
      </w:r>
      <w:r w:rsidR="00CF4835">
        <w:rPr>
          <w:rFonts w:eastAsiaTheme="minorEastAsia"/>
        </w:rPr>
        <w:t>extract package inductances for comparison.</w:t>
      </w:r>
      <w:r w:rsidR="00E5465E">
        <w:rPr>
          <w:rFonts w:eastAsiaTheme="minorEastAsia"/>
        </w:rPr>
        <w:t xml:space="preserve"> Lower the </w:t>
      </w:r>
      <w:r w:rsidR="00610DF4">
        <w:rPr>
          <w:rFonts w:eastAsiaTheme="minorEastAsia"/>
        </w:rPr>
        <w:t>package inductance</w:t>
      </w:r>
      <w:r w:rsidR="00D0503C">
        <w:rPr>
          <w:rFonts w:eastAsiaTheme="minorEastAsia"/>
        </w:rPr>
        <w:t>, lower is the susceptibility.</w:t>
      </w:r>
    </w:p>
    <w:p w14:paraId="73766DB1" w14:textId="306414F4" w:rsidR="00ED3AD2" w:rsidRDefault="004319D0" w:rsidP="00ED3AD2">
      <w:pPr>
        <w:pStyle w:val="ListParagraph"/>
        <w:numPr>
          <w:ilvl w:val="0"/>
          <w:numId w:val="2"/>
        </w:numPr>
      </w:pPr>
      <w:r>
        <w:rPr>
          <w:rStyle w:val="Strong"/>
        </w:rPr>
        <w:t>Qg</w:t>
      </w:r>
      <w:r w:rsidR="00FE7F67">
        <w:rPr>
          <w:rStyle w:val="Strong"/>
        </w:rPr>
        <w:t>d</w:t>
      </w:r>
      <w:r>
        <w:rPr>
          <w:rStyle w:val="Strong"/>
        </w:rPr>
        <w:t xml:space="preserve"> (</w:t>
      </w:r>
      <w:r w:rsidR="00FE7F67">
        <w:rPr>
          <w:rStyle w:val="Strong"/>
        </w:rPr>
        <w:t>Gate to drain charge</w:t>
      </w:r>
      <w:r>
        <w:rPr>
          <w:rStyle w:val="Strong"/>
        </w:rPr>
        <w:t>)</w:t>
      </w:r>
      <w:r w:rsidR="00FD43D6">
        <w:rPr>
          <w:rStyle w:val="Strong"/>
        </w:rPr>
        <w:t xml:space="preserve"> and its impact on MOSFET performance</w:t>
      </w:r>
      <w:r>
        <w:t xml:space="preserve"> —</w:t>
      </w:r>
      <w:r w:rsidR="00FD43D6">
        <w:t xml:space="preserve"> It </w:t>
      </w:r>
      <w:r>
        <w:t>determines gate-drive energy and switching losses at your switching frequency. Lower Qg</w:t>
      </w:r>
      <w:r w:rsidR="00FE7F67">
        <w:t>d</w:t>
      </w:r>
      <w:r>
        <w:t>→ less gate-drive loss and faster switching.</w:t>
      </w:r>
      <w:r w:rsidR="00FD43D6">
        <w:t xml:space="preserve"> But </w:t>
      </w:r>
      <w:r w:rsidR="00ED3AD2">
        <w:t>lesser Qg</w:t>
      </w:r>
      <w:r w:rsidR="00FE7F67">
        <w:t>d</w:t>
      </w:r>
      <w:r w:rsidR="00ED3AD2">
        <w:t xml:space="preserve"> also causes faster dv/dt and hence more EMI.</w:t>
      </w:r>
      <w:r w:rsidR="005F5B77">
        <w:t xml:space="preserve"> Having low Qg</w:t>
      </w:r>
      <w:r w:rsidR="00FE7F67">
        <w:t xml:space="preserve">d </w:t>
      </w:r>
      <w:r w:rsidR="005F5B77">
        <w:t>also makes the MOSFET more sensitive to layout especially the gate loop consisting of Driver-gate-source and is therefore less forgiving to gate ringing, Vgs overshoot / undershoot and false turn on—Agent should mention this in the reasoning</w:t>
      </w:r>
      <w:r w:rsidR="00567E5D">
        <w:t>.</w:t>
      </w:r>
    </w:p>
    <w:p w14:paraId="79E62638" w14:textId="2C16835B" w:rsidR="00567E5D" w:rsidRPr="00567E5D" w:rsidRDefault="00567E5D" w:rsidP="00ED3AD2">
      <w:pPr>
        <w:pStyle w:val="ListParagraph"/>
        <w:numPr>
          <w:ilvl w:val="0"/>
          <w:numId w:val="2"/>
        </w:numPr>
        <w:rPr>
          <w:b/>
          <w:bCs/>
        </w:rPr>
      </w:pPr>
      <w:r w:rsidRPr="00567E5D">
        <w:rPr>
          <w:b/>
          <w:bCs/>
        </w:rPr>
        <w:lastRenderedPageBreak/>
        <w:t>gm (gate transconductance)</w:t>
      </w:r>
      <w:r>
        <w:rPr>
          <w:b/>
          <w:bCs/>
        </w:rPr>
        <w:t xml:space="preserve">- </w:t>
      </w:r>
      <w:r>
        <w:t xml:space="preserve">A MOSFET with high gm (gate transconductance) is also more sensitive to gate voltage ringing causing </w:t>
      </w:r>
      <w:r w:rsidR="009A2A25">
        <w:t>either momentary violation of VGS Max limit or partial turning ON and OFF</w:t>
      </w:r>
      <w:r w:rsidR="00822371">
        <w:t xml:space="preserve"> causing long term gate oxide degradation</w:t>
      </w:r>
      <w:r>
        <w:t>. So it’s value should also be compared with other candidate MOSFETS.</w:t>
      </w:r>
      <w:r w:rsidR="00C718E8">
        <w:t xml:space="preserve"> </w:t>
      </w:r>
    </w:p>
    <w:p w14:paraId="449A0854" w14:textId="4B57BC2A" w:rsidR="004319D0" w:rsidRDefault="004319D0" w:rsidP="004319D0">
      <w:pPr>
        <w:pStyle w:val="ListParagraph"/>
        <w:numPr>
          <w:ilvl w:val="0"/>
          <w:numId w:val="2"/>
        </w:numPr>
      </w:pPr>
      <w:r>
        <w:rPr>
          <w:rStyle w:val="Strong"/>
        </w:rPr>
        <w:t xml:space="preserve">Qrr / Irr and </w:t>
      </w:r>
      <w:r w:rsidR="005427D3">
        <w:rPr>
          <w:rStyle w:val="Strong"/>
        </w:rPr>
        <w:t>t</w:t>
      </w:r>
      <w:r>
        <w:rPr>
          <w:rStyle w:val="Strong"/>
        </w:rPr>
        <w:t>rr (reverse-recovery charge/current and reverse-recovery time)</w:t>
      </w:r>
      <w:r>
        <w:t xml:space="preserve"> — body-diode recovery causes hard switching loss and EMI; critical for synchronous bucks at high dV/dt. For MOSFETs with low Qrr or soft recovery diodes, switching losses and ringing are lower.</w:t>
      </w:r>
      <w:r w:rsidR="00B54709">
        <w:t xml:space="preserve"> Agent should look for Qrr value or Irr and trr values to compute their product.</w:t>
      </w:r>
      <w:r w:rsidR="0012480C">
        <w:t xml:space="preserve"> Usually the Qrr values are mentioned at 25 Degrees C and at particular forward current. Agent will flag that at elevated operating temperatures and at higher forward current(which is essentially the inductor current carried by the diode just before the transition happens), Qrr will be higher as it increases with temperature and forward current carried by the diode.</w:t>
      </w:r>
      <w:r w:rsidR="005427D3">
        <w:t xml:space="preserve"> Agent should </w:t>
      </w:r>
      <w:r w:rsidR="0012480C">
        <w:t>flag</w:t>
      </w:r>
      <w:r w:rsidR="005427D3">
        <w:t xml:space="preserve"> that slowing down of the rate of rise of the gate driving pulse of the other MOSFET will allow the body diode to have less reverse recovery current</w:t>
      </w:r>
      <w:r w:rsidR="009E64A9">
        <w:t>.</w:t>
      </w:r>
      <w:r w:rsidR="00C862F3">
        <w:t xml:space="preserve"> Both Qrr and Irr will be comparative stress risk based ases</w:t>
      </w:r>
      <w:r w:rsidR="00576E38">
        <w:t>s</w:t>
      </w:r>
      <w:r w:rsidR="00C862F3">
        <w:t>ement parameters while MOSFET selection.</w:t>
      </w:r>
    </w:p>
    <w:p w14:paraId="5F3FF1EE" w14:textId="416822CE" w:rsidR="000E6DBA" w:rsidRDefault="00883859" w:rsidP="000E6DBA">
      <w:pPr>
        <w:pStyle w:val="ListParagraph"/>
        <w:numPr>
          <w:ilvl w:val="0"/>
          <w:numId w:val="2"/>
        </w:numPr>
      </w:pPr>
      <w:r>
        <w:rPr>
          <w:rStyle w:val="Strong"/>
        </w:rPr>
        <w:t>Package Inductance-</w:t>
      </w:r>
      <w:r>
        <w:t xml:space="preserve"> It is important that the agent also checks the package inductance mentioned in the datasheet. Less package inductance corresponds to less overshoot in Vds voltage during switching transients</w:t>
      </w:r>
      <w:r w:rsidR="0005066D">
        <w:t xml:space="preserve"> and hence should be preferred.</w:t>
      </w:r>
      <w:r w:rsidR="00CF3ABF">
        <w:t xml:space="preserve"> </w:t>
      </w:r>
      <w:r w:rsidR="00AA6659">
        <w:t>Typically, leaded packages have higher inductance than SMD packages. Even within SMD packages, it differs and so should be checked in the datasheet.</w:t>
      </w:r>
    </w:p>
    <w:p w14:paraId="7123B7F8" w14:textId="77777777" w:rsidR="00EC2E3C" w:rsidRPr="00913CDC" w:rsidRDefault="00EC2E3C" w:rsidP="00EC2E3C">
      <w:pPr>
        <w:pStyle w:val="ListParagraph"/>
        <w:numPr>
          <w:ilvl w:val="0"/>
          <w:numId w:val="2"/>
        </w:numPr>
        <w:rPr>
          <w:b/>
          <w:bCs/>
          <w:sz w:val="24"/>
          <w:szCs w:val="24"/>
        </w:rPr>
      </w:pPr>
      <w:r>
        <w:rPr>
          <w:b/>
          <w:bCs/>
        </w:rPr>
        <w:t xml:space="preserve">Kelvin and non kelvin based package sensitivity- </w:t>
      </w:r>
      <w:r>
        <w:t>Agent should check whether package has kelvin source pin or a non kelvin based package. Kelvin source pin based package are far more forgiving because the gate return current avoids power source inductance. In case of a non kelvin based package, source bounce is introduced into the gate and thus that can increase dv/dt problems.</w:t>
      </w:r>
    </w:p>
    <w:p w14:paraId="12B67731" w14:textId="7A3DBF28" w:rsidR="000E6DBA" w:rsidRDefault="000E6DBA" w:rsidP="00C37EB5">
      <w:pPr>
        <w:pStyle w:val="ListParagraph"/>
      </w:pPr>
    </w:p>
    <w:p w14:paraId="4CD2FFC9" w14:textId="55B800B4" w:rsidR="004319D0" w:rsidRDefault="00E64DB4" w:rsidP="004319D0">
      <w:pPr>
        <w:rPr>
          <w:b/>
          <w:bCs/>
          <w:sz w:val="24"/>
          <w:szCs w:val="24"/>
        </w:rPr>
      </w:pPr>
      <w:r>
        <w:rPr>
          <w:b/>
          <w:bCs/>
          <w:sz w:val="24"/>
          <w:szCs w:val="24"/>
        </w:rPr>
        <w:t>Based upon failure behaviors</w:t>
      </w:r>
      <w:r w:rsidR="00657D6B">
        <w:rPr>
          <w:b/>
          <w:bCs/>
          <w:sz w:val="24"/>
          <w:szCs w:val="24"/>
        </w:rPr>
        <w:t>[2]</w:t>
      </w:r>
      <w:r w:rsidR="00263FDF">
        <w:rPr>
          <w:b/>
          <w:bCs/>
          <w:sz w:val="24"/>
          <w:szCs w:val="24"/>
        </w:rPr>
        <w:t>:</w:t>
      </w:r>
    </w:p>
    <w:p w14:paraId="2FA4DF27" w14:textId="68A415F9" w:rsidR="00E64DB4" w:rsidRPr="00E34A77" w:rsidRDefault="00E64DB4" w:rsidP="00E64DB4">
      <w:pPr>
        <w:pStyle w:val="ListParagraph"/>
        <w:numPr>
          <w:ilvl w:val="0"/>
          <w:numId w:val="4"/>
        </w:numPr>
        <w:rPr>
          <w:b/>
          <w:bCs/>
          <w:sz w:val="24"/>
          <w:szCs w:val="24"/>
        </w:rPr>
      </w:pPr>
      <w:r>
        <w:rPr>
          <w:b/>
          <w:bCs/>
        </w:rPr>
        <w:t xml:space="preserve">Drain-Source Short- </w:t>
      </w:r>
      <w:r w:rsidR="00C51041">
        <w:t xml:space="preserve">This is one of the Prominent failures occurring in MOSFET. </w:t>
      </w:r>
      <w:r w:rsidR="00E34A77">
        <w:t xml:space="preserve">It can </w:t>
      </w:r>
      <w:r w:rsidR="00950D65">
        <w:t xml:space="preserve">happen </w:t>
      </w:r>
      <w:r w:rsidR="00E34A77">
        <w:t>due to many reasons:</w:t>
      </w:r>
    </w:p>
    <w:p w14:paraId="078745B4" w14:textId="77777777" w:rsidR="004F4587" w:rsidRPr="004F4587" w:rsidRDefault="00E34A77" w:rsidP="00345104">
      <w:pPr>
        <w:pStyle w:val="ListParagraph"/>
        <w:numPr>
          <w:ilvl w:val="0"/>
          <w:numId w:val="18"/>
        </w:numPr>
        <w:rPr>
          <w:sz w:val="24"/>
          <w:szCs w:val="24"/>
        </w:rPr>
      </w:pPr>
      <w:r>
        <w:rPr>
          <w:sz w:val="24"/>
          <w:szCs w:val="24"/>
        </w:rPr>
        <w:t xml:space="preserve">Thermal Overstress- </w:t>
      </w:r>
      <w:r w:rsidRPr="00E34A77">
        <w:t>MOSFET junction temperature during continuous operation reaches close to maximum junction tempera</w:t>
      </w:r>
      <w:r w:rsidR="00BA45BA">
        <w:t>ture and stays for longer duration then that can lead to localized silicon damage which can cause drain to source shorting. In order to avoid this, agent reads the absolute maximum junction temperature from the datasheet and suggest</w:t>
      </w:r>
      <w:r w:rsidR="008203AA">
        <w:t xml:space="preserve">s that if operating temperature is considerably below the mentioned value then that will improve the reliability and lifetime of the MOSFET. Then agent will ask the user for target junction temperature </w:t>
      </w:r>
      <m:oMath>
        <m:sSub>
          <m:sSubPr>
            <m:ctrlPr>
              <w:rPr>
                <w:rFonts w:ascii="Cambria Math" w:hAnsi="Cambria Math"/>
                <w:i/>
              </w:rPr>
            </m:ctrlPr>
          </m:sSubPr>
          <m:e>
            <m:r>
              <w:rPr>
                <w:rFonts w:ascii="Cambria Math" w:hAnsi="Cambria Math"/>
              </w:rPr>
              <m:t>T</m:t>
            </m:r>
          </m:e>
          <m:sub>
            <m:r>
              <w:rPr>
                <w:rFonts w:ascii="Cambria Math" w:hAnsi="Cambria Math"/>
              </w:rPr>
              <m:t>j, Target</m:t>
            </m:r>
          </m:sub>
        </m:sSub>
      </m:oMath>
      <w:r w:rsidR="008203AA">
        <w:rPr>
          <w:rFonts w:eastAsiaTheme="minorEastAsia"/>
        </w:rPr>
        <w:t xml:space="preserve">. This will be suggested in a range of 3 values, one which is conservative, another one is balanced and one is aggressive. It will also provide the user with a custom value option. Based upon this </w:t>
      </w:r>
      <m:oMath>
        <m:sSub>
          <m:sSubPr>
            <m:ctrlPr>
              <w:rPr>
                <w:rFonts w:ascii="Cambria Math" w:hAnsi="Cambria Math"/>
                <w:i/>
              </w:rPr>
            </m:ctrlPr>
          </m:sSubPr>
          <m:e>
            <m:r>
              <w:rPr>
                <w:rFonts w:ascii="Cambria Math" w:hAnsi="Cambria Math"/>
              </w:rPr>
              <m:t>T</m:t>
            </m:r>
          </m:e>
          <m:sub>
            <m:r>
              <w:rPr>
                <w:rFonts w:ascii="Cambria Math" w:hAnsi="Cambria Math"/>
              </w:rPr>
              <m:t>j, Target</m:t>
            </m:r>
          </m:sub>
        </m:sSub>
      </m:oMath>
      <w:r w:rsidR="008203AA">
        <w:rPr>
          <w:rFonts w:eastAsiaTheme="minorEastAsia"/>
        </w:rPr>
        <w:t xml:space="preserve">, the ambient temperature </w:t>
      </w:r>
      <m:oMath>
        <m:sSub>
          <m:sSubPr>
            <m:ctrlPr>
              <w:rPr>
                <w:rFonts w:ascii="Cambria Math" w:hAnsi="Cambria Math"/>
                <w:i/>
              </w:rPr>
            </m:ctrlPr>
          </m:sSubPr>
          <m:e>
            <m:r>
              <w:rPr>
                <w:rFonts w:ascii="Cambria Math" w:hAnsi="Cambria Math"/>
              </w:rPr>
              <m:t>T</m:t>
            </m:r>
          </m:e>
          <m:sub>
            <m:r>
              <w:rPr>
                <w:rFonts w:ascii="Cambria Math" w:hAnsi="Cambria Math"/>
              </w:rPr>
              <m:t>ambient</m:t>
            </m:r>
          </m:sub>
        </m:sSub>
      </m:oMath>
      <w:r w:rsidR="008203AA">
        <w:rPr>
          <w:rFonts w:eastAsiaTheme="minorEastAsia"/>
        </w:rPr>
        <w:t xml:space="preserve"> and the total Power Loss </w:t>
      </w:r>
      <m:oMath>
        <m:sSub>
          <m:sSubPr>
            <m:ctrlPr>
              <w:rPr>
                <w:rFonts w:ascii="Cambria Math" w:hAnsi="Cambria Math"/>
                <w:i/>
              </w:rPr>
            </m:ctrlPr>
          </m:sSubPr>
          <m:e>
            <m:r>
              <w:rPr>
                <w:rFonts w:ascii="Cambria Math" w:hAnsi="Cambria Math"/>
              </w:rPr>
              <m:t>P</m:t>
            </m:r>
          </m:e>
          <m:sub>
            <m:r>
              <w:rPr>
                <w:rFonts w:ascii="Cambria Math" w:hAnsi="Cambria Math"/>
              </w:rPr>
              <m:t>total loss</m:t>
            </m:r>
          </m:sub>
        </m:sSub>
      </m:oMath>
      <w:r w:rsidR="008203AA">
        <w:rPr>
          <w:rFonts w:eastAsiaTheme="minorEastAsia"/>
        </w:rPr>
        <w:t xml:space="preserve"> , the agent computes required junction to ambient thermal resistance </w:t>
      </w:r>
      <m:oMath>
        <m:sSub>
          <m:sSubPr>
            <m:ctrlPr>
              <w:rPr>
                <w:rFonts w:ascii="Cambria Math" w:hAnsi="Cambria Math"/>
                <w:i/>
              </w:rPr>
            </m:ctrlPr>
          </m:sSubPr>
          <m:e>
            <m:r>
              <w:rPr>
                <w:rFonts w:ascii="Cambria Math" w:hAnsi="Cambria Math"/>
              </w:rPr>
              <m:t>R</m:t>
            </m:r>
          </m:e>
          <m:sub>
            <m:r>
              <w:rPr>
                <w:rFonts w:ascii="Cambria Math" w:hAnsi="Cambria Math"/>
              </w:rPr>
              <m:t>θJA, Required</m:t>
            </m:r>
          </m:sub>
        </m:sSub>
      </m:oMath>
      <w:r w:rsidR="004F4587">
        <w:rPr>
          <w:rFonts w:eastAsiaTheme="minorEastAsia"/>
        </w:rPr>
        <w:t xml:space="preserve"> </w:t>
      </w:r>
    </w:p>
    <w:p w14:paraId="4AF20D87" w14:textId="64400832" w:rsidR="004F4587" w:rsidRPr="004F4587" w:rsidRDefault="004F4587" w:rsidP="004F4587">
      <w:pPr>
        <w:pStyle w:val="ListParagraph"/>
        <w:ind w:left="1440"/>
        <w:rPr>
          <w:sz w:val="24"/>
          <w:szCs w:val="24"/>
        </w:rPr>
      </w:pPr>
      <w:r>
        <w:rPr>
          <w:rFonts w:eastAsiaTheme="minorEastAsia"/>
        </w:rPr>
        <w:t>follows:</w:t>
      </w:r>
    </w:p>
    <w:p w14:paraId="311E698A" w14:textId="2EC7F919" w:rsidR="004F4587" w:rsidRPr="00415853" w:rsidRDefault="00000000" w:rsidP="004F4587">
      <w:pPr>
        <w:pStyle w:val="ListParagraph"/>
        <w:ind w:left="1440"/>
        <w:rPr>
          <w:rFonts w:eastAsiaTheme="minorEastAsia"/>
          <w:sz w:val="24"/>
          <w:szCs w:val="24"/>
        </w:rPr>
      </w:pPr>
      <m:oMathPara>
        <m:oMath>
          <m:sSub>
            <m:sSubPr>
              <m:ctrlPr>
                <w:rPr>
                  <w:rFonts w:ascii="Cambria Math" w:hAnsi="Cambria Math"/>
                  <w:i/>
                </w:rPr>
              </m:ctrlPr>
            </m:sSubPr>
            <m:e>
              <m:r>
                <w:rPr>
                  <w:rFonts w:ascii="Cambria Math" w:hAnsi="Cambria Math"/>
                </w:rPr>
                <m:t>R</m:t>
              </m:r>
            </m:e>
            <m:sub>
              <m:r>
                <w:rPr>
                  <w:rFonts w:ascii="Cambria Math" w:hAnsi="Cambria Math"/>
                </w:rPr>
                <m:t>θJA, Required</m:t>
              </m:r>
            </m:sub>
          </m:sSub>
          <m:r>
            <m:rPr>
              <m:sty m:val="p"/>
            </m:rPr>
            <w:rPr>
              <w:rFonts w:ascii="Cambria Math" w:eastAsiaTheme="minorEastAsia" w:hAnsi="Cambria Math"/>
            </w:rPr>
            <m:t xml:space="preserve"> </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rPr>
                  </m:ctrlPr>
                </m:sSubPr>
                <m:e>
                  <m:r>
                    <w:rPr>
                      <w:rFonts w:ascii="Cambria Math" w:hAnsi="Cambria Math"/>
                    </w:rPr>
                    <m:t>T</m:t>
                  </m:r>
                </m:e>
                <m:sub>
                  <m:r>
                    <w:rPr>
                      <w:rFonts w:ascii="Cambria Math" w:hAnsi="Cambria Math"/>
                    </w:rPr>
                    <m:t>j, Target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ambient</m:t>
                  </m:r>
                </m:sub>
              </m:sSub>
            </m:num>
            <m:den>
              <m:sSub>
                <m:sSubPr>
                  <m:ctrlPr>
                    <w:rPr>
                      <w:rFonts w:ascii="Cambria Math" w:hAnsi="Cambria Math"/>
                      <w:i/>
                    </w:rPr>
                  </m:ctrlPr>
                </m:sSubPr>
                <m:e>
                  <m:r>
                    <w:rPr>
                      <w:rFonts w:ascii="Cambria Math" w:hAnsi="Cambria Math"/>
                    </w:rPr>
                    <m:t>P</m:t>
                  </m:r>
                </m:e>
                <m:sub>
                  <m:r>
                    <w:rPr>
                      <w:rFonts w:ascii="Cambria Math" w:hAnsi="Cambria Math"/>
                    </w:rPr>
                    <m:t>total loss, effective</m:t>
                  </m:r>
                </m:sub>
              </m:sSub>
            </m:den>
          </m:f>
        </m:oMath>
      </m:oMathPara>
    </w:p>
    <w:p w14:paraId="5D0AAF1C" w14:textId="77777777" w:rsidR="00415853" w:rsidRPr="00415853" w:rsidRDefault="00415853" w:rsidP="004F4587">
      <w:pPr>
        <w:pStyle w:val="ListParagraph"/>
        <w:ind w:left="1440"/>
        <w:rPr>
          <w:rFonts w:eastAsiaTheme="minorEastAsia"/>
          <w:sz w:val="24"/>
          <w:szCs w:val="24"/>
        </w:rPr>
      </w:pPr>
    </w:p>
    <w:p w14:paraId="5B7976F9" w14:textId="4192EE41" w:rsidR="00415853" w:rsidRPr="00415853" w:rsidRDefault="00415853" w:rsidP="004F4587">
      <w:pPr>
        <w:pStyle w:val="ListParagraph"/>
        <w:ind w:left="1440"/>
      </w:pPr>
      <w:r>
        <w:lastRenderedPageBreak/>
        <w:t xml:space="preserve">Where </w:t>
      </w:r>
      <m:oMath>
        <m:sSub>
          <m:sSubPr>
            <m:ctrlPr>
              <w:rPr>
                <w:rFonts w:ascii="Cambria Math" w:hAnsi="Cambria Math"/>
                <w:i/>
              </w:rPr>
            </m:ctrlPr>
          </m:sSubPr>
          <m:e>
            <m:r>
              <w:rPr>
                <w:rFonts w:ascii="Cambria Math" w:hAnsi="Cambria Math"/>
              </w:rPr>
              <m:t>P</m:t>
            </m:r>
          </m:e>
          <m:sub>
            <m:r>
              <w:rPr>
                <w:rFonts w:ascii="Cambria Math" w:hAnsi="Cambria Math"/>
              </w:rPr>
              <m:t>total loss, effective</m:t>
            </m:r>
          </m:sub>
        </m:sSub>
      </m:oMath>
      <w:r>
        <w:rPr>
          <w:rFonts w:eastAsiaTheme="minorEastAsia"/>
        </w:rPr>
        <w:t xml:space="preserve"> is the total power loss multiplied by some margin which can be configured </w:t>
      </w:r>
      <w:r w:rsidR="005C7C88">
        <w:rPr>
          <w:rFonts w:eastAsiaTheme="minorEastAsia"/>
        </w:rPr>
        <w:t xml:space="preserve">in terms of percentage of </w:t>
      </w:r>
      <m:oMath>
        <m:sSub>
          <m:sSubPr>
            <m:ctrlPr>
              <w:rPr>
                <w:rFonts w:ascii="Cambria Math" w:hAnsi="Cambria Math"/>
                <w:i/>
              </w:rPr>
            </m:ctrlPr>
          </m:sSubPr>
          <m:e>
            <m:r>
              <w:rPr>
                <w:rFonts w:ascii="Cambria Math" w:hAnsi="Cambria Math"/>
              </w:rPr>
              <m:t>P</m:t>
            </m:r>
          </m:e>
          <m:sub>
            <m:r>
              <w:rPr>
                <w:rFonts w:ascii="Cambria Math" w:hAnsi="Cambria Math"/>
              </w:rPr>
              <m:t>total loss</m:t>
            </m:r>
          </m:sub>
        </m:sSub>
      </m:oMath>
    </w:p>
    <w:p w14:paraId="4013C2A6" w14:textId="5C07BA9D" w:rsidR="00345104" w:rsidRPr="00345104" w:rsidRDefault="00415853" w:rsidP="004F4587">
      <w:pPr>
        <w:pStyle w:val="ListParagraph"/>
        <w:ind w:left="1440"/>
        <w:rPr>
          <w:sz w:val="24"/>
          <w:szCs w:val="24"/>
        </w:rPr>
      </w:pPr>
      <w:r>
        <w:rPr>
          <w:rFonts w:eastAsiaTheme="minorEastAsia"/>
        </w:rPr>
        <w:t xml:space="preserve"> </w:t>
      </w:r>
      <w:r w:rsidR="00345104">
        <w:rPr>
          <w:rFonts w:eastAsiaTheme="minorEastAsia"/>
        </w:rPr>
        <w:t xml:space="preserve">This value is then compared with the junction to ambient thermal resistance mentioned in the datasheet </w:t>
      </w:r>
      <m:oMath>
        <m:sSub>
          <m:sSubPr>
            <m:ctrlPr>
              <w:rPr>
                <w:rFonts w:ascii="Cambria Math" w:hAnsi="Cambria Math"/>
                <w:i/>
              </w:rPr>
            </m:ctrlPr>
          </m:sSubPr>
          <m:e>
            <m:r>
              <w:rPr>
                <w:rFonts w:ascii="Cambria Math" w:hAnsi="Cambria Math"/>
              </w:rPr>
              <m:t>R</m:t>
            </m:r>
          </m:e>
          <m:sub>
            <m:r>
              <w:rPr>
                <w:rFonts w:ascii="Cambria Math" w:hAnsi="Cambria Math"/>
              </w:rPr>
              <m:t>θJA, datasheet</m:t>
            </m:r>
          </m:sub>
        </m:sSub>
      </m:oMath>
    </w:p>
    <w:p w14:paraId="00CF3B1E" w14:textId="1AD92549" w:rsidR="00345104" w:rsidRDefault="00345104" w:rsidP="00345104">
      <w:pPr>
        <w:pStyle w:val="ListParagraph"/>
        <w:ind w:left="1440"/>
        <w:rPr>
          <w:rFonts w:eastAsiaTheme="minorEastAsia"/>
        </w:rPr>
      </w:pPr>
      <w:r>
        <w:rPr>
          <w:rFonts w:eastAsiaTheme="minorEastAsia"/>
        </w:rPr>
        <w:t xml:space="preserve">If </w:t>
      </w:r>
    </w:p>
    <w:p w14:paraId="25D0DD1E" w14:textId="730AFCB2" w:rsidR="00345104" w:rsidRPr="0078164C" w:rsidRDefault="00000000" w:rsidP="00345104">
      <w:pPr>
        <w:pStyle w:val="ListParagraph"/>
        <w:ind w:left="1440"/>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θJA, datasheet</m:t>
              </m:r>
            </m:sub>
          </m:sSub>
          <m:r>
            <w:rPr>
              <w:rFonts w:ascii="Cambria Math" w:hAnsi="Cambria Math"/>
              <w:sz w:val="24"/>
              <w:szCs w:val="24"/>
            </w:rPr>
            <m:t>≤</m:t>
          </m:r>
          <m:sSub>
            <m:sSubPr>
              <m:ctrlPr>
                <w:rPr>
                  <w:rFonts w:ascii="Cambria Math" w:hAnsi="Cambria Math"/>
                  <w:i/>
                </w:rPr>
              </m:ctrlPr>
            </m:sSubPr>
            <m:e>
              <m:r>
                <w:rPr>
                  <w:rFonts w:ascii="Cambria Math" w:hAnsi="Cambria Math"/>
                </w:rPr>
                <m:t>R</m:t>
              </m:r>
            </m:e>
            <m:sub>
              <m:r>
                <w:rPr>
                  <w:rFonts w:ascii="Cambria Math" w:hAnsi="Cambria Math"/>
                </w:rPr>
                <m:t>θJA, Required</m:t>
              </m:r>
            </m:sub>
          </m:sSub>
        </m:oMath>
      </m:oMathPara>
    </w:p>
    <w:p w14:paraId="49801B0A" w14:textId="4322597C" w:rsidR="0078164C" w:rsidRDefault="0078164C" w:rsidP="00345104">
      <w:pPr>
        <w:pStyle w:val="ListParagraph"/>
        <w:ind w:left="1440"/>
        <w:rPr>
          <w:rFonts w:eastAsiaTheme="minorEastAsia"/>
        </w:rPr>
      </w:pPr>
      <w:r w:rsidRPr="0078164C">
        <w:rPr>
          <w:rFonts w:eastAsiaTheme="minorEastAsia"/>
        </w:rPr>
        <w:t xml:space="preserve">Then </w:t>
      </w:r>
      <w:r>
        <w:rPr>
          <w:rFonts w:eastAsiaTheme="minorEastAsia"/>
        </w:rPr>
        <w:t>PCB copper alone would be suffi</w:t>
      </w:r>
      <w:r w:rsidR="004F4587">
        <w:rPr>
          <w:rFonts w:eastAsiaTheme="minorEastAsia"/>
        </w:rPr>
        <w:t>cient otherwise thermal cooling via heatsink is required.</w:t>
      </w:r>
    </w:p>
    <w:p w14:paraId="1ACE13CB" w14:textId="477A3FF9" w:rsidR="004F4587" w:rsidRDefault="004F4587" w:rsidP="00345104">
      <w:pPr>
        <w:pStyle w:val="ListParagraph"/>
        <w:ind w:left="1440"/>
        <w:rPr>
          <w:rFonts w:eastAsiaTheme="minorEastAsia"/>
        </w:rPr>
      </w:pPr>
      <w:r>
        <w:rPr>
          <w:rFonts w:eastAsiaTheme="minorEastAsia"/>
        </w:rPr>
        <w:t xml:space="preserve">Also based upon the thermal resistance provided in the datasheet </w:t>
      </w:r>
      <m:oMath>
        <m:sSub>
          <m:sSubPr>
            <m:ctrlPr>
              <w:rPr>
                <w:rFonts w:ascii="Cambria Math" w:hAnsi="Cambria Math"/>
                <w:i/>
              </w:rPr>
            </m:ctrlPr>
          </m:sSubPr>
          <m:e>
            <m:r>
              <w:rPr>
                <w:rFonts w:ascii="Cambria Math" w:hAnsi="Cambria Math"/>
              </w:rPr>
              <m:t>R</m:t>
            </m:r>
          </m:e>
          <m:sub>
            <m:r>
              <w:rPr>
                <w:rFonts w:ascii="Cambria Math" w:hAnsi="Cambria Math"/>
              </w:rPr>
              <m:t>θJA, datasheet</m:t>
            </m:r>
          </m:sub>
        </m:sSub>
      </m:oMath>
      <w:r>
        <w:rPr>
          <w:rFonts w:eastAsiaTheme="minorEastAsia"/>
        </w:rPr>
        <w:t xml:space="preserve"> junction temperature is estimated: </w:t>
      </w:r>
    </w:p>
    <w:p w14:paraId="4F3FABF4" w14:textId="50BD29D9" w:rsidR="004F4587" w:rsidRPr="004F4587" w:rsidRDefault="00000000" w:rsidP="00345104">
      <w:pPr>
        <w:pStyle w:val="ListParagraph"/>
        <w:ind w:left="1440"/>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j, Estimated</m:t>
              </m:r>
            </m:sub>
          </m:sSub>
          <m:r>
            <w:rPr>
              <w:rFonts w:ascii="Cambria Math" w:eastAsiaTheme="minorEastAsia" w:hAnsi="Cambria Math"/>
            </w:rPr>
            <m:t>=</m:t>
          </m:r>
          <m:sSub>
            <m:sSubPr>
              <m:ctrlPr>
                <w:rPr>
                  <w:rFonts w:ascii="Cambria Math" w:hAnsi="Cambria Math"/>
                  <w:i/>
                </w:rPr>
              </m:ctrlPr>
            </m:sSubPr>
            <m:e>
              <m:r>
                <w:rPr>
                  <w:rFonts w:ascii="Cambria Math" w:hAnsi="Cambria Math"/>
                </w:rPr>
                <m:t>T</m:t>
              </m:r>
            </m:e>
            <m:sub>
              <m:r>
                <w:rPr>
                  <w:rFonts w:ascii="Cambria Math" w:hAnsi="Cambria Math"/>
                </w:rPr>
                <m:t>ambient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total loss, effective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θJA, datasheet</m:t>
              </m:r>
            </m:sub>
          </m:sSub>
          <m:r>
            <w:rPr>
              <w:rFonts w:ascii="Cambria Math" w:hAnsi="Cambria Math"/>
            </w:rPr>
            <m:t>)</m:t>
          </m:r>
        </m:oMath>
      </m:oMathPara>
    </w:p>
    <w:p w14:paraId="6EF3CB96" w14:textId="2FB7A336" w:rsidR="004F4587" w:rsidRDefault="004F4587" w:rsidP="00345104">
      <w:pPr>
        <w:pStyle w:val="ListParagraph"/>
        <w:ind w:left="1440"/>
        <w:rPr>
          <w:rFonts w:eastAsiaTheme="minorEastAsia"/>
        </w:rPr>
      </w:pPr>
      <w:r>
        <w:rPr>
          <w:rFonts w:eastAsiaTheme="minorEastAsia"/>
        </w:rPr>
        <w:t xml:space="preserve">Thermal margin is estimated by: </w:t>
      </w:r>
      <m:oMath>
        <m:sSub>
          <m:sSubPr>
            <m:ctrlPr>
              <w:rPr>
                <w:rFonts w:ascii="Cambria Math" w:hAnsi="Cambria Math"/>
                <w:i/>
              </w:rPr>
            </m:ctrlPr>
          </m:sSubPr>
          <m:e>
            <m:r>
              <w:rPr>
                <w:rFonts w:ascii="Cambria Math" w:hAnsi="Cambria Math"/>
              </w:rPr>
              <m:t>T</m:t>
            </m:r>
          </m:e>
          <m:sub>
            <m:r>
              <w:rPr>
                <w:rFonts w:ascii="Cambria Math" w:hAnsi="Cambria Math"/>
              </w:rPr>
              <m:t>j, Target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Estimated</m:t>
            </m:r>
          </m:sub>
        </m:sSub>
      </m:oMath>
    </w:p>
    <w:p w14:paraId="320664B5" w14:textId="7749AA1E" w:rsidR="004F4587" w:rsidRDefault="004F4587" w:rsidP="00345104">
      <w:pPr>
        <w:pStyle w:val="ListParagraph"/>
        <w:ind w:left="1440"/>
        <w:rPr>
          <w:rFonts w:eastAsiaTheme="minorEastAsia"/>
        </w:rPr>
      </w:pPr>
      <w:r>
        <w:rPr>
          <w:rFonts w:eastAsiaTheme="minorEastAsia"/>
        </w:rPr>
        <w:t>The agent then classifies the drain to source short risk based upon the thermal margin.</w:t>
      </w:r>
    </w:p>
    <w:p w14:paraId="0A7E40C7" w14:textId="522674FF" w:rsidR="00F304AB" w:rsidRDefault="00F304AB" w:rsidP="00345104">
      <w:pPr>
        <w:pStyle w:val="ListParagraph"/>
        <w:ind w:left="1440"/>
        <w:rPr>
          <w:rFonts w:eastAsiaTheme="minorEastAsia"/>
        </w:rPr>
      </w:pPr>
      <w:r>
        <w:rPr>
          <w:rFonts w:eastAsiaTheme="minorEastAsia"/>
        </w:rPr>
        <w:t xml:space="preserve">Here </w:t>
      </w:r>
      <m:oMath>
        <m:sSub>
          <m:sSubPr>
            <m:ctrlPr>
              <w:rPr>
                <w:rFonts w:ascii="Cambria Math" w:hAnsi="Cambria Math"/>
                <w:i/>
              </w:rPr>
            </m:ctrlPr>
          </m:sSubPr>
          <m:e>
            <m:r>
              <w:rPr>
                <w:rFonts w:ascii="Cambria Math" w:hAnsi="Cambria Math"/>
              </w:rPr>
              <m:t>P</m:t>
            </m:r>
          </m:e>
          <m:sub>
            <m:r>
              <w:rPr>
                <w:rFonts w:ascii="Cambria Math" w:hAnsi="Cambria Math"/>
              </w:rPr>
              <m:t>total loss</m:t>
            </m:r>
          </m:sub>
        </m:sSub>
      </m:oMath>
      <w:r>
        <w:rPr>
          <w:rFonts w:eastAsiaTheme="minorEastAsia"/>
        </w:rPr>
        <w:t xml:space="preserve"> is the sum of conduction loss </w:t>
      </w:r>
      <m:oMath>
        <m:sSub>
          <m:sSubPr>
            <m:ctrlPr>
              <w:rPr>
                <w:rFonts w:ascii="Cambria Math" w:hAnsi="Cambria Math"/>
                <w:i/>
              </w:rPr>
            </m:ctrlPr>
          </m:sSubPr>
          <m:e>
            <m:r>
              <w:rPr>
                <w:rFonts w:ascii="Cambria Math" w:hAnsi="Cambria Math"/>
              </w:rPr>
              <m:t>P</m:t>
            </m:r>
          </m:e>
          <m:sub>
            <m:r>
              <w:rPr>
                <w:rFonts w:ascii="Cambria Math" w:hAnsi="Cambria Math"/>
              </w:rPr>
              <m:t>conduction</m:t>
            </m:r>
          </m:sub>
        </m:sSub>
        <m:r>
          <w:rPr>
            <w:rFonts w:ascii="Cambria Math" w:hAnsi="Cambria Math"/>
          </w:rPr>
          <m:t xml:space="preserve">, </m:t>
        </m:r>
      </m:oMath>
      <w:r>
        <w:rPr>
          <w:rFonts w:eastAsiaTheme="minorEastAsia"/>
        </w:rPr>
        <w:t xml:space="preserve">Switching loss </w:t>
      </w:r>
      <m:oMath>
        <m:sSub>
          <m:sSubPr>
            <m:ctrlPr>
              <w:rPr>
                <w:rFonts w:ascii="Cambria Math" w:hAnsi="Cambria Math"/>
                <w:i/>
              </w:rPr>
            </m:ctrlPr>
          </m:sSubPr>
          <m:e>
            <m:r>
              <w:rPr>
                <w:rFonts w:ascii="Cambria Math" w:hAnsi="Cambria Math"/>
              </w:rPr>
              <m:t>P</m:t>
            </m:r>
          </m:e>
          <m:sub>
            <m:r>
              <w:rPr>
                <w:rFonts w:ascii="Cambria Math" w:hAnsi="Cambria Math"/>
              </w:rPr>
              <m:t xml:space="preserve">Switching </m:t>
            </m:r>
          </m:sub>
        </m:sSub>
        <m:r>
          <w:rPr>
            <w:rFonts w:ascii="Cambria Math" w:hAnsi="Cambria Math"/>
          </w:rPr>
          <m:t xml:space="preserve">, </m:t>
        </m:r>
      </m:oMath>
      <w:r>
        <w:rPr>
          <w:rFonts w:eastAsiaTheme="minorEastAsia"/>
        </w:rPr>
        <w:t xml:space="preserve">Reverse Recovery Loss </w:t>
      </w:r>
      <m:oMath>
        <m:sSub>
          <m:sSubPr>
            <m:ctrlPr>
              <w:rPr>
                <w:rFonts w:ascii="Cambria Math" w:hAnsi="Cambria Math"/>
                <w:i/>
              </w:rPr>
            </m:ctrlPr>
          </m:sSubPr>
          <m:e>
            <m:r>
              <w:rPr>
                <w:rFonts w:ascii="Cambria Math" w:hAnsi="Cambria Math"/>
              </w:rPr>
              <m:t>P</m:t>
            </m:r>
          </m:e>
          <m:sub>
            <m:r>
              <w:rPr>
                <w:rFonts w:ascii="Cambria Math" w:hAnsi="Cambria Math"/>
              </w:rPr>
              <m:t xml:space="preserve">reverse recovery </m:t>
            </m:r>
          </m:sub>
        </m:sSub>
      </m:oMath>
      <w:r w:rsidR="00881B26">
        <w:rPr>
          <w:rFonts w:eastAsiaTheme="minorEastAsia"/>
        </w:rPr>
        <w:t xml:space="preserve"> </w:t>
      </w:r>
      <w:r>
        <w:rPr>
          <w:rFonts w:eastAsiaTheme="minorEastAsia"/>
        </w:rPr>
        <w:t xml:space="preserve">and MOSFET output capacitance loss </w:t>
      </w:r>
      <m:oMath>
        <m:sSub>
          <m:sSubPr>
            <m:ctrlPr>
              <w:rPr>
                <w:rFonts w:ascii="Cambria Math" w:hAnsi="Cambria Math"/>
                <w:i/>
              </w:rPr>
            </m:ctrlPr>
          </m:sSubPr>
          <m:e>
            <m:r>
              <w:rPr>
                <w:rFonts w:ascii="Cambria Math" w:hAnsi="Cambria Math"/>
              </w:rPr>
              <m:t>P</m:t>
            </m:r>
          </m:e>
          <m:sub>
            <m:r>
              <w:rPr>
                <w:rFonts w:ascii="Cambria Math" w:hAnsi="Cambria Math"/>
              </w:rPr>
              <m:t>COSS</m:t>
            </m:r>
          </m:sub>
        </m:sSub>
      </m:oMath>
      <w:r>
        <w:rPr>
          <w:rFonts w:eastAsiaTheme="minorEastAsia"/>
        </w:rPr>
        <w:t xml:space="preserve">. </w:t>
      </w:r>
    </w:p>
    <w:p w14:paraId="4293F943" w14:textId="2CCEED18" w:rsidR="001609A9" w:rsidRPr="001609A9" w:rsidRDefault="00000000" w:rsidP="001609A9">
      <w:pPr>
        <w:pStyle w:val="ListParagraph"/>
        <w:jc w:val="center"/>
        <w:rPr>
          <w:rStyle w:val="Strong"/>
          <w:rFonts w:eastAsiaTheme="minorEastAsia"/>
          <w:b w:val="0"/>
          <w:bCs w:val="0"/>
        </w:rPr>
      </w:pPr>
      <m:oMathPara>
        <m:oMath>
          <m:sSub>
            <m:sSubPr>
              <m:ctrlPr>
                <w:rPr>
                  <w:rFonts w:ascii="Cambria Math" w:hAnsi="Cambria Math"/>
                  <w:i/>
                </w:rPr>
              </m:ctrlPr>
            </m:sSubPr>
            <m:e>
              <m:r>
                <w:rPr>
                  <w:rFonts w:ascii="Cambria Math" w:hAnsi="Cambria Math"/>
                </w:rPr>
                <m:t>P</m:t>
              </m:r>
            </m:e>
            <m:sub>
              <m:r>
                <w:rPr>
                  <w:rFonts w:ascii="Cambria Math" w:hAnsi="Cambria Math"/>
                </w:rPr>
                <m:t xml:space="preserve">conduction,   highside </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OUT</m:t>
                  </m:r>
                </m:sub>
              </m:sSub>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OUT RIPPLE</m:t>
                      </m:r>
                    </m:sub>
                  </m:sSub>
                </m:e>
                <m:sup>
                  <m:r>
                    <w:rPr>
                      <w:rFonts w:ascii="Cambria Math" w:hAnsi="Cambria Math"/>
                    </w:rPr>
                    <m:t>2</m:t>
                  </m:r>
                </m:sup>
              </m:sSup>
            </m:num>
            <m:den>
              <m:r>
                <w:rPr>
                  <w:rFonts w:ascii="Cambria Math" w:hAnsi="Cambria Math"/>
                </w:rPr>
                <m:t>12</m:t>
              </m:r>
            </m:den>
          </m:f>
          <m:r>
            <w:rPr>
              <w:rFonts w:ascii="Cambria Math" w:hAnsi="Cambria Math"/>
            </w:rPr>
            <m:t>)×</m:t>
          </m:r>
          <m:r>
            <m:rPr>
              <m:sty m:val="p"/>
            </m:rPr>
            <w:rPr>
              <w:rStyle w:val="Strong"/>
              <w:rFonts w:ascii="Cambria Math" w:hAnsi="Cambria Math"/>
            </w:rPr>
            <m:t>Rds</m:t>
          </m:r>
          <m:r>
            <m:rPr>
              <m:sty m:val="p"/>
            </m:rPr>
            <w:rPr>
              <w:rStyle w:val="Strong"/>
              <w:rFonts w:ascii="Cambria Math"/>
            </w:rPr>
            <m:t>on</m:t>
          </m:r>
          <m:r>
            <m:rPr>
              <m:sty m:val="p"/>
            </m:rPr>
            <w:rPr>
              <w:rStyle w:val="Strong"/>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MAX</m:t>
              </m:r>
            </m:sub>
          </m:sSub>
        </m:oMath>
      </m:oMathPara>
    </w:p>
    <w:p w14:paraId="0E41ACEF" w14:textId="323ACF9C" w:rsidR="001609A9" w:rsidRDefault="001609A9" w:rsidP="001609A9">
      <w:pPr>
        <w:pStyle w:val="ListParagraph"/>
        <w:rPr>
          <w:rFonts w:eastAsiaTheme="minorEastAsia"/>
        </w:rPr>
      </w:pPr>
      <w:r>
        <w:rPr>
          <w:rFonts w:eastAsiaTheme="minorEastAsia"/>
        </w:rPr>
        <w:t xml:space="preserve">                Where </w:t>
      </w:r>
      <m:oMath>
        <m:sSub>
          <m:sSubPr>
            <m:ctrlPr>
              <w:rPr>
                <w:rFonts w:ascii="Cambria Math" w:hAnsi="Cambria Math"/>
                <w:i/>
              </w:rPr>
            </m:ctrlPr>
          </m:sSubPr>
          <m:e>
            <m:r>
              <w:rPr>
                <w:rFonts w:ascii="Cambria Math" w:hAnsi="Cambria Math"/>
              </w:rPr>
              <m:t>D</m:t>
            </m:r>
          </m:e>
          <m:sub>
            <m:r>
              <w:rPr>
                <w:rFonts w:ascii="Cambria Math" w:hAnsi="Cambria Math"/>
              </w:rPr>
              <m:t>MAX</m:t>
            </m:r>
          </m:sub>
        </m:sSub>
      </m:oMath>
      <w:r>
        <w:t>=</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 MAX</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MIN</m:t>
                </m:r>
              </m:sub>
            </m:sSub>
          </m:den>
        </m:f>
      </m:oMath>
    </w:p>
    <w:p w14:paraId="3BADF895" w14:textId="7D7746E9" w:rsidR="00F95B4C" w:rsidRPr="00F95B4C" w:rsidRDefault="00000000" w:rsidP="00F95B4C">
      <w:pPr>
        <w:pStyle w:val="ListParagraph"/>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 xml:space="preserve">conduction,   low side </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OUT</m:t>
                  </m:r>
                </m:sub>
              </m:sSub>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OUT RIPPLE</m:t>
                      </m:r>
                    </m:sub>
                  </m:sSub>
                </m:e>
                <m:sup>
                  <m:r>
                    <w:rPr>
                      <w:rFonts w:ascii="Cambria Math" w:hAnsi="Cambria Math"/>
                    </w:rPr>
                    <m:t>2</m:t>
                  </m:r>
                </m:sup>
              </m:sSup>
            </m:num>
            <m:den>
              <m:r>
                <w:rPr>
                  <w:rFonts w:ascii="Cambria Math" w:hAnsi="Cambria Math"/>
                </w:rPr>
                <m:t>12</m:t>
              </m:r>
            </m:den>
          </m:f>
          <m:r>
            <w:rPr>
              <w:rFonts w:ascii="Cambria Math" w:hAnsi="Cambria Math"/>
            </w:rPr>
            <m:t>)×</m:t>
          </m:r>
          <m:r>
            <m:rPr>
              <m:sty m:val="p"/>
            </m:rPr>
            <w:rPr>
              <w:rStyle w:val="Strong"/>
              <w:rFonts w:ascii="Cambria Math" w:hAnsi="Cambria Math"/>
            </w:rPr>
            <m:t>Rds</m:t>
          </m:r>
          <m:r>
            <m:rPr>
              <m:sty m:val="p"/>
            </m:rPr>
            <w:rPr>
              <w:rStyle w:val="Strong"/>
              <w:rFonts w:ascii="Cambria Math"/>
            </w:rPr>
            <m:t>on</m:t>
          </m:r>
          <m:r>
            <m:rPr>
              <m:sty m:val="p"/>
            </m:rPr>
            <w:rPr>
              <w:rStyle w:val="Strong"/>
              <w:rFonts w:ascii="Cambria Math" w:hAnsi="Cambria Math"/>
            </w:rPr>
            <m:t>×</m:t>
          </m:r>
          <m:sSub>
            <m:sSubPr>
              <m:ctrlPr>
                <w:rPr>
                  <w:rFonts w:ascii="Cambria Math" w:hAnsi="Cambria Math"/>
                  <w:i/>
                </w:rPr>
              </m:ctrlPr>
            </m:sSubPr>
            <m:e>
              <m:r>
                <w:rPr>
                  <w:rFonts w:ascii="Cambria Math" w:hAnsi="Cambria Math"/>
                </w:rPr>
                <m:t>(1-D</m:t>
              </m:r>
            </m:e>
            <m:sub>
              <m:r>
                <w:rPr>
                  <w:rFonts w:ascii="Cambria Math" w:hAnsi="Cambria Math"/>
                </w:rPr>
                <m:t>MAX</m:t>
              </m:r>
            </m:sub>
          </m:sSub>
          <m:r>
            <w:rPr>
              <w:rFonts w:ascii="Cambria Math" w:hAnsi="Cambria Math"/>
            </w:rPr>
            <m:t>)</m:t>
          </m:r>
        </m:oMath>
      </m:oMathPara>
    </w:p>
    <w:p w14:paraId="4974A72A" w14:textId="2431513D" w:rsidR="00F95B4C" w:rsidRPr="00187408" w:rsidRDefault="00000000" w:rsidP="00187408">
      <w:pPr>
        <w:pStyle w:val="ListParagraph"/>
        <w:jc w:val="cente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 xml:space="preserve">conduction </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 xml:space="preserve">conduction,   highside </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 xml:space="preserve">conduction,   low side </m:t>
              </m:r>
            </m:sub>
          </m:sSub>
        </m:oMath>
      </m:oMathPara>
    </w:p>
    <w:p w14:paraId="270DF421" w14:textId="77777777" w:rsidR="00187408" w:rsidRDefault="00187408" w:rsidP="00187408">
      <w:pPr>
        <w:pStyle w:val="ListParagraph"/>
        <w:ind w:left="1440"/>
        <w:rPr>
          <w:rFonts w:eastAsiaTheme="minorEastAsia"/>
        </w:rPr>
      </w:pPr>
    </w:p>
    <w:p w14:paraId="063B881F" w14:textId="5007A14F" w:rsidR="00187408" w:rsidRDefault="00187408" w:rsidP="00187408">
      <w:pPr>
        <w:pStyle w:val="ListParagraph"/>
        <w:ind w:left="1440"/>
        <w:rPr>
          <w:rFonts w:eastAsiaTheme="minorEastAsia"/>
        </w:rPr>
      </w:pPr>
      <w:r>
        <w:rPr>
          <w:rFonts w:eastAsiaTheme="minorEastAsia"/>
        </w:rPr>
        <w:t xml:space="preserve">Here </w:t>
      </w:r>
      <m:oMath>
        <m:sSub>
          <m:sSubPr>
            <m:ctrlPr>
              <w:rPr>
                <w:rFonts w:ascii="Cambria Math" w:hAnsi="Cambria Math"/>
                <w:i/>
              </w:rPr>
            </m:ctrlPr>
          </m:sSubPr>
          <m:e>
            <m:r>
              <w:rPr>
                <w:rFonts w:ascii="Cambria Math" w:hAnsi="Cambria Math"/>
              </w:rPr>
              <m:t>P</m:t>
            </m:r>
          </m:e>
          <m:sub>
            <m:r>
              <w:rPr>
                <w:rFonts w:ascii="Cambria Math" w:hAnsi="Cambria Math"/>
              </w:rPr>
              <m:t>conduction</m:t>
            </m:r>
          </m:sub>
        </m:sSub>
      </m:oMath>
      <w:r>
        <w:rPr>
          <w:rFonts w:eastAsiaTheme="minorEastAsia"/>
        </w:rPr>
        <w:t xml:space="preserve"> is calculated in an iterative manner. Start with T=125C (Standard maximum temperature)</w:t>
      </w:r>
      <w:r w:rsidRPr="00187408">
        <w:rPr>
          <w:rFonts w:eastAsiaTheme="minorEastAsia"/>
        </w:rPr>
        <w:sym w:font="Wingdings" w:char="F0E0"/>
      </w:r>
      <w:r>
        <w:rPr>
          <w:rFonts w:eastAsiaTheme="minorEastAsia"/>
        </w:rPr>
        <w:t>extract RDSon at 125C</w:t>
      </w:r>
      <w:r w:rsidRPr="00187408">
        <w:rPr>
          <w:rFonts w:eastAsiaTheme="minorEastAsia"/>
        </w:rPr>
        <w:sym w:font="Wingdings" w:char="F0E0"/>
      </w:r>
      <w:r>
        <w:rPr>
          <w:rFonts w:eastAsiaTheme="minorEastAsia"/>
        </w:rPr>
        <w:t xml:space="preserve"> use that to compute conduction loss</w:t>
      </w:r>
      <w:r w:rsidRPr="00187408">
        <w:rPr>
          <w:rFonts w:eastAsiaTheme="minorEastAsia"/>
        </w:rPr>
        <w:sym w:font="Wingdings" w:char="F0E0"/>
      </w:r>
      <w:r>
        <w:rPr>
          <w:rFonts w:eastAsiaTheme="minorEastAsia"/>
        </w:rPr>
        <w:t>calculate Total loss</w:t>
      </w:r>
      <w:r w:rsidRPr="00187408">
        <w:rPr>
          <w:rFonts w:eastAsiaTheme="minorEastAsia"/>
        </w:rPr>
        <w:sym w:font="Wingdings" w:char="F0E0"/>
      </w:r>
      <w:r w:rsidR="005C2B1D">
        <w:rPr>
          <w:rFonts w:eastAsiaTheme="minorEastAsia"/>
        </w:rPr>
        <w:t xml:space="preserve">Calculate </w:t>
      </w:r>
      <m:oMath>
        <m:sSub>
          <m:sSubPr>
            <m:ctrlPr>
              <w:rPr>
                <w:rFonts w:ascii="Cambria Math" w:hAnsi="Cambria Math"/>
                <w:i/>
              </w:rPr>
            </m:ctrlPr>
          </m:sSubPr>
          <m:e>
            <m:r>
              <w:rPr>
                <w:rFonts w:ascii="Cambria Math" w:hAnsi="Cambria Math"/>
              </w:rPr>
              <m:t>T</m:t>
            </m:r>
          </m:e>
          <m:sub>
            <m:r>
              <w:rPr>
                <w:rFonts w:ascii="Cambria Math" w:hAnsi="Cambria Math"/>
              </w:rPr>
              <m:t>j, Estimated</m:t>
            </m:r>
          </m:sub>
        </m:sSub>
      </m:oMath>
      <w:r w:rsidR="005C2B1D" w:rsidRPr="005C2B1D">
        <w:rPr>
          <w:rFonts w:eastAsiaTheme="minorEastAsia"/>
        </w:rPr>
        <w:sym w:font="Wingdings" w:char="F0E0"/>
      </w:r>
      <w:r w:rsidR="005C2B1D">
        <w:rPr>
          <w:rFonts w:eastAsiaTheme="minorEastAsia"/>
        </w:rPr>
        <w:t xml:space="preserve">Extract Rdson at </w:t>
      </w:r>
      <m:oMath>
        <m:sSub>
          <m:sSubPr>
            <m:ctrlPr>
              <w:rPr>
                <w:rFonts w:ascii="Cambria Math" w:hAnsi="Cambria Math"/>
                <w:i/>
              </w:rPr>
            </m:ctrlPr>
          </m:sSubPr>
          <m:e>
            <m:r>
              <w:rPr>
                <w:rFonts w:ascii="Cambria Math" w:hAnsi="Cambria Math"/>
              </w:rPr>
              <m:t>T</m:t>
            </m:r>
          </m:e>
          <m:sub>
            <m:r>
              <w:rPr>
                <w:rFonts w:ascii="Cambria Math" w:hAnsi="Cambria Math"/>
              </w:rPr>
              <m:t>j, Estimated</m:t>
            </m:r>
          </m:sub>
        </m:sSub>
      </m:oMath>
      <w:r w:rsidR="005C2B1D" w:rsidRPr="005C2B1D">
        <w:rPr>
          <w:rFonts w:eastAsiaTheme="minorEastAsia"/>
        </w:rPr>
        <w:sym w:font="Wingdings" w:char="F0E0"/>
      </w:r>
      <w:r w:rsidR="005C2B1D">
        <w:rPr>
          <w:rFonts w:eastAsiaTheme="minorEastAsia"/>
        </w:rPr>
        <w:t>Repeat cycle until it converges.</w:t>
      </w:r>
    </w:p>
    <w:p w14:paraId="73054D10" w14:textId="77777777" w:rsidR="00187408" w:rsidRPr="00187408" w:rsidRDefault="00187408" w:rsidP="00187408">
      <w:pPr>
        <w:pStyle w:val="ListParagraph"/>
        <w:rPr>
          <w:rStyle w:val="Strong"/>
          <w:rFonts w:eastAsiaTheme="minorEastAsia"/>
          <w:b w:val="0"/>
          <w:bCs w:val="0"/>
        </w:rPr>
      </w:pPr>
    </w:p>
    <w:p w14:paraId="1CF813F5" w14:textId="3FA05C7C" w:rsidR="00A2373B" w:rsidRDefault="00A2373B" w:rsidP="00A2373B">
      <w:r>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Switching Loss,   highside</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 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oMath>
    </w:p>
    <w:p w14:paraId="5774ECD1" w14:textId="21C9606F" w:rsidR="00621EA0" w:rsidRPr="009B2559" w:rsidRDefault="009B2559" w:rsidP="009B2559">
      <w:pPr>
        <w:rPr>
          <w:rFonts w:eastAsiaTheme="minorEastAsia"/>
        </w:rPr>
      </w:pPr>
      <m:oMathPara>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Switching Loss,   lowside</m:t>
              </m:r>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OUTMAX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oMath>
      </m:oMathPara>
    </w:p>
    <w:p w14:paraId="087E4DB6" w14:textId="6148C733" w:rsidR="009B2559" w:rsidRDefault="009B2559" w:rsidP="009B2559">
      <w:pPr>
        <w:pStyle w:val="ListParagraph"/>
        <w:ind w:left="1440"/>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m:t>
            </m:r>
          </m:sub>
        </m:sSub>
      </m:oMath>
      <w:r>
        <w:rPr>
          <w:rFonts w:eastAsiaTheme="minorEastAsia"/>
        </w:rPr>
        <w:t xml:space="preserve"> is the body-diode forward voltage drop extracted from datasheet. Here</w:t>
      </w:r>
      <w: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r-H</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f-H</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r-L</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f-L</m:t>
            </m:r>
          </m:sub>
        </m:sSub>
      </m:oMath>
      <w:r>
        <w:rPr>
          <w:rFonts w:eastAsiaTheme="minorEastAsia"/>
        </w:rPr>
        <w:t xml:space="preserve"> are MOSFET rise time and MOSFET fall time for high side and low side MOSFETs respectively. </w:t>
      </w:r>
      <w:r w:rsidRPr="0078164C">
        <w:rPr>
          <w:rFonts w:eastAsiaTheme="minorEastAsia"/>
        </w:rPr>
        <w:t>The</w:t>
      </w:r>
      <w:r>
        <w:rPr>
          <w:rFonts w:eastAsiaTheme="minorEastAsia"/>
        </w:rPr>
        <w:t xml:space="preserve">se values are extracted from the datasheet. They are conservative values, actual rise and fall times will be lower in value and will be decided later on when gate drive is selected. </w:t>
      </w:r>
    </w:p>
    <w:p w14:paraId="4BC3E41D" w14:textId="0AEE34AA" w:rsidR="009B2559" w:rsidRPr="001A46E7" w:rsidRDefault="00000000" w:rsidP="00621EA0">
      <w:pPr>
        <w:pStyle w:val="ListParagraph"/>
        <w:ind w:left="144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 xml:space="preserve">Switching </m:t>
              </m:r>
            </m:sub>
          </m:sSub>
          <m:r>
            <w:rPr>
              <w:rFonts w:ascii="Cambria Math" w:eastAsiaTheme="minorEastAsia" w:hAnsi="Cambria Math"/>
            </w:rPr>
            <m:t>=</m:t>
          </m:r>
          <m:sSub>
            <m:sSubPr>
              <m:ctrlPr>
                <w:rPr>
                  <w:rFonts w:ascii="Cambria Math" w:hAnsi="Cambria Math"/>
                  <w:i/>
                </w:rPr>
              </m:ctrlPr>
            </m:sSubPr>
            <m:e>
              <m:r>
                <w:rPr>
                  <w:rFonts w:ascii="Cambria Math" w:hAnsi="Cambria Math"/>
                </w:rPr>
                <m:t>P</m:t>
              </m:r>
            </m:e>
            <m:sub>
              <m:r>
                <w:rPr>
                  <w:rFonts w:ascii="Cambria Math" w:hAnsi="Cambria Math"/>
                </w:rPr>
                <m:t>Switching Loss,   highside</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Switching Loss,   lowside</m:t>
              </m:r>
            </m:sub>
          </m:sSub>
        </m:oMath>
      </m:oMathPara>
    </w:p>
    <w:p w14:paraId="5B515247" w14:textId="77777777" w:rsidR="001A46E7" w:rsidRDefault="001A46E7" w:rsidP="00621EA0">
      <w:pPr>
        <w:pStyle w:val="ListParagraph"/>
        <w:ind w:left="1440"/>
        <w:rPr>
          <w:rFonts w:eastAsiaTheme="minorEastAsia"/>
        </w:rPr>
      </w:pPr>
    </w:p>
    <w:p w14:paraId="5AEC5485" w14:textId="38020A90" w:rsidR="001A46E7" w:rsidRPr="001A46E7" w:rsidRDefault="00000000" w:rsidP="00621EA0">
      <w:pPr>
        <w:pStyle w:val="ListParagraph"/>
        <w:ind w:left="144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Reverse Recovery</m:t>
              </m:r>
            </m:sub>
          </m:sSub>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rr</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oMath>
      </m:oMathPara>
    </w:p>
    <w:p w14:paraId="049C7191" w14:textId="57012F5C" w:rsidR="001A46E7" w:rsidRDefault="001A46E7" w:rsidP="00621EA0">
      <w:pPr>
        <w:pStyle w:val="ListParagraph"/>
        <w:ind w:left="1440"/>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rr</m:t>
            </m:r>
          </m:sub>
        </m:sSub>
      </m:oMath>
      <w:r>
        <w:rPr>
          <w:rFonts w:eastAsiaTheme="minorEastAsia"/>
        </w:rPr>
        <w:t xml:space="preserve"> is the reverse recovery charge extracted from the datasheet. This value is usually listed at 25C temperature and with a particular forward current carried by the body diode. But </w:t>
      </w:r>
      <w:r w:rsidR="00726A04">
        <w:rPr>
          <w:rFonts w:eastAsiaTheme="minorEastAsia"/>
        </w:rPr>
        <w:t xml:space="preserve">actual operating temperature will be higher and forward current carried by the diode will also be large. So the agent will estimate </w:t>
      </w:r>
      <w:r w:rsidR="00726A04">
        <w:rPr>
          <w:rFonts w:eastAsiaTheme="minorEastAsia"/>
        </w:rPr>
        <w:lastRenderedPageBreak/>
        <w:t xml:space="preserve">the reverse recovery but will flag this point. If </w:t>
      </w:r>
      <m:oMath>
        <m:sSub>
          <m:sSubPr>
            <m:ctrlPr>
              <w:rPr>
                <w:rFonts w:ascii="Cambria Math" w:hAnsi="Cambria Math"/>
                <w:i/>
              </w:rPr>
            </m:ctrlPr>
          </m:sSubPr>
          <m:e>
            <m:r>
              <w:rPr>
                <w:rFonts w:ascii="Cambria Math" w:hAnsi="Cambria Math"/>
              </w:rPr>
              <m:t>Q</m:t>
            </m:r>
          </m:e>
          <m:sub>
            <m:r>
              <w:rPr>
                <w:rFonts w:ascii="Cambria Math" w:hAnsi="Cambria Math"/>
              </w:rPr>
              <m:t>rr</m:t>
            </m:r>
          </m:sub>
        </m:sSub>
      </m:oMath>
      <w:r w:rsidR="00726A04">
        <w:rPr>
          <w:rFonts w:eastAsiaTheme="minorEastAsia"/>
        </w:rPr>
        <w:t xml:space="preserve"> is not provided then we calculate it by using </w:t>
      </w:r>
      <m:oMath>
        <m:sSub>
          <m:sSubPr>
            <m:ctrlPr>
              <w:rPr>
                <w:rFonts w:ascii="Cambria Math" w:hAnsi="Cambria Math"/>
                <w:i/>
              </w:rPr>
            </m:ctrlPr>
          </m:sSubPr>
          <m:e>
            <m:r>
              <w:rPr>
                <w:rFonts w:ascii="Cambria Math" w:hAnsi="Cambria Math"/>
              </w:rPr>
              <m:t>Q</m:t>
            </m:r>
          </m:e>
          <m:sub>
            <m:r>
              <w:rPr>
                <w:rFonts w:ascii="Cambria Math" w:hAnsi="Cambria Math"/>
              </w:rPr>
              <m:t>rr</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rr</m:t>
            </m:r>
          </m:sub>
        </m:sSub>
      </m:oMath>
      <w:r w:rsidR="00726A04">
        <w:rPr>
          <w:rFonts w:eastAsiaTheme="minorEastAsia"/>
        </w:rPr>
        <w:t xml:space="preserve">. Both these values are listed in the datasheet. </w:t>
      </w:r>
    </w:p>
    <w:p w14:paraId="57103631" w14:textId="77777777" w:rsidR="00B00A41" w:rsidRPr="00B00A41" w:rsidRDefault="00000000" w:rsidP="00B00A41">
      <w:pPr>
        <w:pStyle w:val="ListParagraph"/>
        <w:ind w:left="144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 xml:space="preserve">COSS </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OSS</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oMath>
      </m:oMathPara>
    </w:p>
    <w:p w14:paraId="0E8D55ED" w14:textId="77777777" w:rsidR="00B00A41" w:rsidRPr="00B00A41" w:rsidRDefault="00B00A41" w:rsidP="00B00A41">
      <w:pPr>
        <w:pStyle w:val="ListParagraph"/>
        <w:ind w:left="1440"/>
        <w:rPr>
          <w:rFonts w:eastAsiaTheme="minorEastAsia"/>
        </w:rPr>
      </w:pPr>
    </w:p>
    <w:p w14:paraId="1F836F4B" w14:textId="67CF8840" w:rsidR="00B00A41" w:rsidRDefault="00000000" w:rsidP="00B00A41">
      <w:pPr>
        <w:pStyle w:val="ListParagraph"/>
        <w:ind w:left="1440"/>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OSS</m:t>
            </m:r>
          </m:sub>
        </m:sSub>
      </m:oMath>
      <w:r w:rsidR="00B00A41">
        <w:rPr>
          <w:rFonts w:eastAsiaTheme="minorEastAsia"/>
        </w:rPr>
        <w:t xml:space="preserve"> can be extracted from datasheet. If not listed, then it can be computed by:</w:t>
      </w:r>
    </w:p>
    <w:p w14:paraId="7E2AF5E7" w14:textId="0AC8EBB0" w:rsidR="00B00A41" w:rsidRDefault="00B00A41" w:rsidP="00B00A41">
      <w:pPr>
        <w:pStyle w:val="ListParagraph"/>
        <w:numPr>
          <w:ilvl w:val="0"/>
          <w:numId w:val="27"/>
        </w:numPr>
        <w:rPr>
          <w:rFonts w:eastAsiaTheme="minorEastAsia"/>
        </w:rPr>
      </w:pPr>
      <w:r>
        <w:rPr>
          <w:rFonts w:eastAsiaTheme="minorEastAsia"/>
        </w:rPr>
        <w:t xml:space="preserve">Using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COSS</m:t>
            </m:r>
          </m:sub>
        </m:sSub>
      </m:oMath>
      <w:r>
        <w:rPr>
          <w:rFonts w:eastAsiaTheme="minorEastAsia"/>
        </w:rPr>
        <w:t xml:space="preserve"> vs VDS ( Drain to Source) Voltage curve and integrating under the curve from 0 volts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INMAX</m:t>
            </m:r>
          </m:sub>
        </m:sSub>
      </m:oMath>
      <w:r>
        <w:rPr>
          <w:rFonts w:eastAsiaTheme="minorEastAsia"/>
        </w:rPr>
        <w:t xml:space="preserve"> volts.</w:t>
      </w:r>
    </w:p>
    <w:p w14:paraId="67DB7781" w14:textId="1C7A0AE5" w:rsidR="00B00A41" w:rsidRDefault="00000000" w:rsidP="00B00A41">
      <w:pPr>
        <w:pStyle w:val="ListParagraph"/>
        <w:ind w:left="180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OSS</m:t>
              </m:r>
            </m:sub>
          </m:sSub>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INMAX</m:t>
                  </m:r>
                </m:sub>
              </m:sSub>
            </m:sup>
            <m:e>
              <m:r>
                <w:rPr>
                  <w:rFonts w:ascii="Cambria Math" w:eastAsiaTheme="minorEastAsia" w:hAnsi="Cambria Math"/>
                </w:rPr>
                <m:t>Coss ×v dv</m:t>
              </m:r>
            </m:e>
          </m:nary>
        </m:oMath>
      </m:oMathPara>
    </w:p>
    <w:p w14:paraId="64454849" w14:textId="77777777" w:rsidR="00B00A41" w:rsidRDefault="00B00A41" w:rsidP="00B00A41">
      <w:pPr>
        <w:pStyle w:val="ListParagraph"/>
        <w:numPr>
          <w:ilvl w:val="0"/>
          <w:numId w:val="27"/>
        </w:numPr>
        <w:rPr>
          <w:rFonts w:eastAsiaTheme="minorEastAsia"/>
        </w:rPr>
      </w:pPr>
      <w:r>
        <w:rPr>
          <w:rFonts w:eastAsiaTheme="minorEastAsia"/>
        </w:rPr>
        <w:t xml:space="preserve">Some datasheets provide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OSS</m:t>
            </m:r>
          </m:sub>
        </m:sSub>
      </m:oMath>
      <w:r>
        <w:rPr>
          <w:rFonts w:eastAsiaTheme="minorEastAsia"/>
        </w:rPr>
        <w:t xml:space="preserve"> MOSFET Output capacitance charge. This can be used to calculate :  </w:t>
      </w:r>
    </w:p>
    <w:p w14:paraId="431C3CFF" w14:textId="5B0E3B87" w:rsidR="00B00A41" w:rsidRPr="00B00A41" w:rsidRDefault="00B00A41" w:rsidP="00B00A41">
      <w:pPr>
        <w:pStyle w:val="ListParagraph"/>
        <w:ind w:left="1800"/>
        <w:rPr>
          <w:rFonts w:eastAsiaTheme="minorEastAsia"/>
        </w:rPr>
      </w:pP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 xml:space="preserve">OSS </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OSS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INMAX</m:t>
            </m:r>
          </m:sub>
        </m:sSub>
      </m:oMath>
      <w:r w:rsidRPr="00B00A41">
        <w:rPr>
          <w:rFonts w:eastAsiaTheme="minorEastAsia"/>
        </w:rPr>
        <w:t xml:space="preserve"> </w:t>
      </w:r>
    </w:p>
    <w:p w14:paraId="246AE1CD" w14:textId="3BE88650" w:rsidR="001609A9" w:rsidRDefault="00E5115F" w:rsidP="00391C0D">
      <w:pPr>
        <w:pStyle w:val="ListParagraph"/>
        <w:ind w:left="1440"/>
        <w:rPr>
          <w:rFonts w:eastAsiaTheme="minorEastAsia"/>
        </w:rPr>
      </w:pPr>
      <w:r>
        <w:rPr>
          <w:rFonts w:eastAsiaTheme="minorEastAsia"/>
        </w:rPr>
        <w:t>Where</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OSS</m:t>
            </m:r>
          </m:sub>
        </m:sSub>
      </m:oMath>
      <w:r w:rsidR="00B00A41">
        <w:rPr>
          <w:rFonts w:eastAsiaTheme="minorEastAsia"/>
        </w:rPr>
        <w:t xml:space="preserve"> is the output capacitance energy.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COSS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DS-H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GD-H</m:t>
            </m:r>
          </m:sub>
        </m:sSub>
      </m:oMath>
      <w:r>
        <w:rPr>
          <w:rFonts w:eastAsiaTheme="minorEastAsia"/>
        </w:rPr>
        <w:t xml:space="preserve">. Here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DS-H</m:t>
            </m:r>
          </m:sub>
        </m:sSub>
        <m:r>
          <w:rPr>
            <w:rFonts w:ascii="Cambria Math" w:eastAsiaTheme="minorEastAsia" w:hAnsi="Cambria Math"/>
          </w:rPr>
          <m:t xml:space="preserve"> </m:t>
        </m:r>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GD-H</m:t>
            </m:r>
          </m:sub>
        </m:sSub>
      </m:oMath>
      <w:r>
        <w:rPr>
          <w:rFonts w:eastAsiaTheme="minorEastAsia"/>
        </w:rPr>
        <w:t xml:space="preserve"> are </w:t>
      </w:r>
      <w:r w:rsidR="00C15006">
        <w:rPr>
          <w:rFonts w:eastAsiaTheme="minorEastAsia"/>
        </w:rPr>
        <w:t xml:space="preserve">High side </w:t>
      </w:r>
      <w:r>
        <w:rPr>
          <w:rFonts w:eastAsiaTheme="minorEastAsia"/>
        </w:rPr>
        <w:t xml:space="preserve">MOSFET Drain to source capacitance and Gate to Drain capacitance </w:t>
      </w:r>
      <w:r w:rsidR="007E79D0">
        <w:rPr>
          <w:rFonts w:eastAsiaTheme="minorEastAsia"/>
        </w:rPr>
        <w:t>and vary non linearly with drain to source voltage</w:t>
      </w:r>
      <w:r w:rsidR="00C74C51">
        <w:rPr>
          <w:rFonts w:eastAsiaTheme="minorEastAsia"/>
        </w:rPr>
        <w:t xml:space="preserve">. </w:t>
      </w:r>
      <w:r w:rsidR="00C15006">
        <w:rPr>
          <w:rFonts w:eastAsiaTheme="minorEastAsia"/>
        </w:rPr>
        <w:t xml:space="preserve">For the Low side the MOSFET cap loss is </w:t>
      </w:r>
      <w:r w:rsidR="00B722F3">
        <w:rPr>
          <w:rFonts w:eastAsiaTheme="minorEastAsia"/>
        </w:rPr>
        <w:t>negligible so it is neglected.</w:t>
      </w:r>
    </w:p>
    <w:p w14:paraId="79EB069D" w14:textId="0117A250" w:rsidR="00391C0D" w:rsidRDefault="0090294F" w:rsidP="00391C0D">
      <w:pPr>
        <w:pStyle w:val="ListParagraph"/>
        <w:ind w:left="1440"/>
        <w:rPr>
          <w:rFonts w:eastAsiaTheme="minorEastAsia"/>
        </w:rPr>
      </w:pPr>
      <w:r>
        <w:rPr>
          <w:rFonts w:eastAsiaTheme="minorEastAsia"/>
        </w:rPr>
        <w:t xml:space="preserve">Internal Note: Dead time loss is not considered because dead time </w:t>
      </w:r>
      <w:r w:rsidR="0011624A">
        <w:rPr>
          <w:rFonts w:eastAsiaTheme="minorEastAsia"/>
        </w:rPr>
        <w:t xml:space="preserve">selection </w:t>
      </w:r>
      <w:r>
        <w:rPr>
          <w:rFonts w:eastAsiaTheme="minorEastAsia"/>
        </w:rPr>
        <w:t>will be done during later stage.</w:t>
      </w:r>
    </w:p>
    <w:p w14:paraId="2F1FDF4E" w14:textId="2F379D0D" w:rsidR="00C63CC2" w:rsidRDefault="00000000" w:rsidP="00391C0D">
      <w:pPr>
        <w:pStyle w:val="ListParagraph"/>
        <w:ind w:left="1440"/>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 xml:space="preserve">conduction </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 xml:space="preserve">Switching </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Reverse Recovery</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 xml:space="preserve">COSS </m:t>
              </m:r>
            </m:sub>
          </m:sSub>
        </m:oMath>
      </m:oMathPara>
    </w:p>
    <w:p w14:paraId="6C1F8DF3" w14:textId="7F2E5307" w:rsidR="0090294F" w:rsidRDefault="0090294F" w:rsidP="00391C0D">
      <w:pPr>
        <w:pStyle w:val="ListParagraph"/>
        <w:ind w:left="1440"/>
        <w:rPr>
          <w:rFonts w:eastAsiaTheme="minorEastAsia"/>
        </w:rPr>
      </w:pPr>
    </w:p>
    <w:p w14:paraId="6789D228" w14:textId="29BB6FB9" w:rsidR="00187408" w:rsidRPr="00391C0D" w:rsidRDefault="00187408" w:rsidP="00391C0D">
      <w:pPr>
        <w:pStyle w:val="ListParagraph"/>
        <w:ind w:left="1440"/>
        <w:rPr>
          <w:rFonts w:eastAsiaTheme="minorEastAsia"/>
        </w:rPr>
      </w:pPr>
    </w:p>
    <w:p w14:paraId="3A2A9C66" w14:textId="7D21A567" w:rsidR="006C6C1A" w:rsidRPr="002A67B1" w:rsidRDefault="006C6C1A" w:rsidP="001208CB">
      <w:pPr>
        <w:pStyle w:val="ListParagraph"/>
        <w:numPr>
          <w:ilvl w:val="0"/>
          <w:numId w:val="18"/>
        </w:numPr>
      </w:pPr>
      <w:r w:rsidRPr="001208CB">
        <w:rPr>
          <w:rStyle w:val="Strong"/>
          <w:b w:val="0"/>
          <w:bCs w:val="0"/>
        </w:rPr>
        <w:t>Latch up based Avalanche failure</w:t>
      </w:r>
      <w:r>
        <w:rPr>
          <w:rStyle w:val="Strong"/>
        </w:rPr>
        <w:t xml:space="preserve">- </w:t>
      </w:r>
      <w:r>
        <w:rPr>
          <w:rStyle w:val="Strong"/>
          <w:b w:val="0"/>
          <w:bCs w:val="0"/>
        </w:rPr>
        <w:t>Agent should scour the datasheet for information regarding the type of technology used in MOSFET, its strengths and weaknesses. In many devices, due to intrinsic parasitic BJT present in the MOSFET, it is prone to latch up based avalanche failure. The energy rise that happens in both the cases of single and repetitive avalanches can cause adverse effect to the reliability of the MOSFET.</w:t>
      </w:r>
      <w:r>
        <w:t xml:space="preserve"> So, in order to avoid such failures, MOSFETs with sufficient Vds rating should be selected like mentioned earlier, and tuning of Gate drive external resistor is important.</w:t>
      </w:r>
      <w:r w:rsidR="0038631D">
        <w:t xml:space="preserve"> But after that agent will calculate worst case inductive energy and compare it to effective EAS rating </w:t>
      </w:r>
      <m:oMath>
        <m:sSub>
          <m:sSubPr>
            <m:ctrlPr>
              <w:rPr>
                <w:rFonts w:ascii="Cambria Math" w:hAnsi="Cambria Math"/>
                <w:i/>
              </w:rPr>
            </m:ctrlPr>
          </m:sSubPr>
          <m:e>
            <m:r>
              <w:rPr>
                <w:rFonts w:ascii="Cambria Math" w:hAnsi="Cambria Math"/>
              </w:rPr>
              <m:t>EAS</m:t>
            </m:r>
          </m:e>
          <m:sub>
            <m:r>
              <w:rPr>
                <w:rFonts w:ascii="Cambria Math" w:hAnsi="Cambria Math"/>
              </w:rPr>
              <m:t>Effective</m:t>
            </m:r>
          </m:sub>
        </m:sSub>
      </m:oMath>
      <w:r w:rsidR="0038631D">
        <w:rPr>
          <w:rFonts w:eastAsiaTheme="minorEastAsia"/>
        </w:rPr>
        <w:t xml:space="preserve">. Worst case inductive energy </w:t>
      </w:r>
      <w:r w:rsidR="002A67B1">
        <w:rPr>
          <w:rFonts w:eastAsiaTheme="minorEastAsia"/>
        </w:rPr>
        <w:t xml:space="preserve">based upon the worst case current provided by the user </w:t>
      </w:r>
      <m:oMath>
        <m:sSub>
          <m:sSubPr>
            <m:ctrlPr>
              <w:rPr>
                <w:rFonts w:ascii="Cambria Math" w:hAnsi="Cambria Math"/>
                <w:i/>
              </w:rPr>
            </m:ctrlPr>
          </m:sSubPr>
          <m:e>
            <m:r>
              <w:rPr>
                <w:rFonts w:ascii="Cambria Math" w:hAnsi="Cambria Math"/>
              </w:rPr>
              <m:t>I</m:t>
            </m:r>
          </m:e>
          <m:sub>
            <m:r>
              <w:rPr>
                <w:rFonts w:ascii="Cambria Math" w:hAnsi="Cambria Math"/>
              </w:rPr>
              <m:t>limit</m:t>
            </m:r>
          </m:sub>
        </m:sSub>
      </m:oMath>
      <w:r w:rsidR="002A67B1">
        <w:rPr>
          <w:rFonts w:eastAsiaTheme="minorEastAsia"/>
        </w:rPr>
        <w:t>:</w:t>
      </w:r>
    </w:p>
    <w:p w14:paraId="020055C6" w14:textId="16E1957A" w:rsidR="002A67B1" w:rsidRPr="002A67B1" w:rsidRDefault="00000000" w:rsidP="002A67B1">
      <w:pPr>
        <w:pStyle w:val="ListParagraph"/>
        <w:ind w:left="1440"/>
        <w:rPr>
          <w:rFonts w:eastAsiaTheme="minorEastAsia"/>
        </w:rPr>
      </w:pPr>
      <m:oMathPara>
        <m:oMath>
          <m:sSub>
            <m:sSubPr>
              <m:ctrlPr>
                <w:rPr>
                  <w:rFonts w:ascii="Cambria Math" w:hAnsi="Cambria Math"/>
                  <w:i/>
                </w:rPr>
              </m:ctrlPr>
            </m:sSubPr>
            <m:e>
              <m:r>
                <w:rPr>
                  <w:rFonts w:ascii="Cambria Math" w:hAnsi="Cambria Math"/>
                </w:rPr>
                <m:t>EAS</m:t>
              </m:r>
            </m:e>
            <m:sub>
              <m:r>
                <w:rPr>
                  <w:rFonts w:ascii="Cambria Math" w:hAnsi="Cambria Math"/>
                </w:rPr>
                <m:t>Estimated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limit</m:t>
                  </m:r>
                </m:sub>
              </m:sSub>
            </m:e>
            <m:sup>
              <m:r>
                <w:rPr>
                  <w:rFonts w:ascii="Cambria Math" w:hAnsi="Cambria Math"/>
                </w:rPr>
                <m:t>2</m:t>
              </m:r>
            </m:sup>
          </m:sSup>
        </m:oMath>
      </m:oMathPara>
    </w:p>
    <w:p w14:paraId="3ED88CBC" w14:textId="77777777" w:rsidR="002A67B1" w:rsidRDefault="002A67B1" w:rsidP="002A67B1">
      <w:pPr>
        <w:pStyle w:val="ListParagraph"/>
        <w:ind w:left="1440"/>
      </w:pPr>
    </w:p>
    <w:p w14:paraId="34DF9BF6" w14:textId="016EF726" w:rsidR="00E15E7A" w:rsidRPr="00E15E7A" w:rsidRDefault="00000000" w:rsidP="002A67B1">
      <w:pPr>
        <w:rPr>
          <w:rFonts w:eastAsiaTheme="minorEastAsia"/>
        </w:rPr>
      </w:pPr>
      <m:oMathPara>
        <m:oMath>
          <m:sSub>
            <m:sSubPr>
              <m:ctrlPr>
                <w:rPr>
                  <w:rFonts w:ascii="Cambria Math" w:hAnsi="Cambria Math"/>
                  <w:i/>
                </w:rPr>
              </m:ctrlPr>
            </m:sSubPr>
            <m:e>
              <m:r>
                <w:rPr>
                  <w:rFonts w:ascii="Cambria Math" w:hAnsi="Cambria Math"/>
                </w:rPr>
                <m:t>EAS</m:t>
              </m:r>
            </m:e>
            <m:sub>
              <m:r>
                <w:rPr>
                  <w:rFonts w:ascii="Cambria Math" w:hAnsi="Cambria Math"/>
                </w:rPr>
                <m:t>Estimated</m:t>
              </m:r>
            </m:sub>
          </m:sSub>
          <m:r>
            <w:rPr>
              <w:rFonts w:ascii="Cambria Math" w:hAnsi="Cambria Math"/>
            </w:rPr>
            <m:t>≤</m:t>
          </m:r>
          <m:sSub>
            <m:sSubPr>
              <m:ctrlPr>
                <w:rPr>
                  <w:rFonts w:ascii="Cambria Math" w:hAnsi="Cambria Math"/>
                  <w:i/>
                </w:rPr>
              </m:ctrlPr>
            </m:sSubPr>
            <m:e>
              <m:r>
                <w:rPr>
                  <w:rFonts w:ascii="Cambria Math" w:hAnsi="Cambria Math"/>
                </w:rPr>
                <m:t>EAS</m:t>
              </m:r>
            </m:e>
            <m:sub>
              <m:r>
                <w:rPr>
                  <w:rFonts w:ascii="Cambria Math" w:hAnsi="Cambria Math"/>
                </w:rPr>
                <m:t>Effective</m:t>
              </m:r>
            </m:sub>
          </m:sSub>
        </m:oMath>
      </m:oMathPara>
    </w:p>
    <w:p w14:paraId="10F82B71" w14:textId="795BD74A" w:rsidR="0070171E" w:rsidRDefault="00E15E7A" w:rsidP="002A67B1">
      <w:pPr>
        <w:rPr>
          <w:rFonts w:eastAsiaTheme="minorEastAsia"/>
        </w:rPr>
      </w:pPr>
      <w:r>
        <w:rPr>
          <w:rFonts w:eastAsiaTheme="minorEastAsia"/>
        </w:rPr>
        <w:t xml:space="preserve">Where </w:t>
      </w:r>
      <m:oMath>
        <m:sSub>
          <m:sSubPr>
            <m:ctrlPr>
              <w:rPr>
                <w:rFonts w:ascii="Cambria Math" w:hAnsi="Cambria Math"/>
                <w:i/>
              </w:rPr>
            </m:ctrlPr>
          </m:sSubPr>
          <m:e>
            <m:r>
              <w:rPr>
                <w:rFonts w:ascii="Cambria Math" w:hAnsi="Cambria Math"/>
              </w:rPr>
              <m:t>EAS</m:t>
            </m:r>
          </m:e>
          <m:sub>
            <m:r>
              <w:rPr>
                <w:rFonts w:ascii="Cambria Math" w:hAnsi="Cambria Math"/>
              </w:rPr>
              <m:t>Effective</m:t>
            </m:r>
          </m:sub>
        </m:sSub>
      </m:oMath>
      <w:r>
        <w:rPr>
          <w:rFonts w:eastAsiaTheme="minorEastAsia"/>
        </w:rPr>
        <w:t xml:space="preserve"> is the </w:t>
      </w:r>
      <w:r w:rsidR="004F1046">
        <w:rPr>
          <w:rFonts w:eastAsiaTheme="minorEastAsia"/>
        </w:rPr>
        <w:t xml:space="preserve">derated EAS rating based upon the starting junction temperature and </w:t>
      </w:r>
      <w:r w:rsidR="002F1348">
        <w:rPr>
          <w:rFonts w:eastAsiaTheme="minorEastAsia"/>
        </w:rPr>
        <w:t>drain current. If the vendor has pro</w:t>
      </w:r>
      <w:r w:rsidR="009A6A78">
        <w:rPr>
          <w:rFonts w:eastAsiaTheme="minorEastAsia"/>
        </w:rPr>
        <w:t xml:space="preserve">vided EAS vs Tj curves for different Id values, the agent will use them to extract the effective derated EAS value for the MOSFET’s operating point and provide the reasoning to the user. If the curves are not provided, then the agent will compare </w:t>
      </w:r>
      <m:oMath>
        <m:sSub>
          <m:sSubPr>
            <m:ctrlPr>
              <w:rPr>
                <w:rFonts w:ascii="Cambria Math" w:hAnsi="Cambria Math"/>
                <w:i/>
              </w:rPr>
            </m:ctrlPr>
          </m:sSubPr>
          <m:e>
            <m:r>
              <w:rPr>
                <w:rFonts w:ascii="Cambria Math" w:hAnsi="Cambria Math"/>
              </w:rPr>
              <m:t>EAS</m:t>
            </m:r>
          </m:e>
          <m:sub>
            <m:r>
              <w:rPr>
                <w:rFonts w:ascii="Cambria Math" w:hAnsi="Cambria Math"/>
              </w:rPr>
              <m:t>Estimated</m:t>
            </m:r>
          </m:sub>
        </m:sSub>
        <m:r>
          <w:rPr>
            <w:rFonts w:ascii="Cambria Math" w:hAnsi="Cambria Math"/>
          </w:rPr>
          <m:t xml:space="preserve"> </m:t>
        </m:r>
      </m:oMath>
      <w:r w:rsidR="009A6A78">
        <w:rPr>
          <w:rFonts w:eastAsiaTheme="minorEastAsia"/>
        </w:rPr>
        <w:t>to EAS provided in the datasheet, but will say that thermal margin recommended since effective EAS margin is uncertain.</w:t>
      </w:r>
      <w:r w:rsidR="0031492A">
        <w:rPr>
          <w:rFonts w:eastAsiaTheme="minorEastAsia"/>
        </w:rPr>
        <w:t xml:space="preserve"> Agent will also check whether vendor has provided DC SOA curve as absence of this indicates that MOSFE</w:t>
      </w:r>
      <w:r w:rsidR="009C7D1D">
        <w:rPr>
          <w:rFonts w:eastAsiaTheme="minorEastAsia"/>
        </w:rPr>
        <w:t xml:space="preserve">T </w:t>
      </w:r>
      <w:r w:rsidR="0070171E">
        <w:rPr>
          <w:rFonts w:eastAsiaTheme="minorEastAsia"/>
        </w:rPr>
        <w:t xml:space="preserve">less forgivable to linear stress where it can </w:t>
      </w:r>
      <w:r w:rsidR="0070171E">
        <w:rPr>
          <w:rFonts w:eastAsiaTheme="minorEastAsia"/>
        </w:rPr>
        <w:lastRenderedPageBreak/>
        <w:t xml:space="preserve">bear high VDS and high Id at the same time for longer period. So, the agent will check its presence and if it is absent, then it will flag that it is less forgiving to linear stress. </w:t>
      </w:r>
    </w:p>
    <w:p w14:paraId="1A4425EC" w14:textId="0E74271D" w:rsidR="00172355" w:rsidRDefault="00EF200C" w:rsidP="00172355">
      <w:pPr>
        <w:pStyle w:val="ListParagraph"/>
        <w:numPr>
          <w:ilvl w:val="0"/>
          <w:numId w:val="18"/>
        </w:numPr>
        <w:rPr>
          <w:rFonts w:eastAsiaTheme="minorEastAsia"/>
        </w:rPr>
      </w:pPr>
      <w:r>
        <w:rPr>
          <w:rFonts w:eastAsiaTheme="minorEastAsia"/>
        </w:rPr>
        <w:t xml:space="preserve">Shoot through or </w:t>
      </w:r>
      <w:r w:rsidR="00507E65">
        <w:rPr>
          <w:rFonts w:eastAsiaTheme="minorEastAsia"/>
        </w:rPr>
        <w:t xml:space="preserve">induced </w:t>
      </w:r>
      <w:r>
        <w:rPr>
          <w:rFonts w:eastAsiaTheme="minorEastAsia"/>
        </w:rPr>
        <w:t>dv/dt</w:t>
      </w:r>
      <w:r w:rsidR="00507E65">
        <w:rPr>
          <w:rFonts w:eastAsiaTheme="minorEastAsia"/>
        </w:rPr>
        <w:t xml:space="preserve"> turn ON</w:t>
      </w:r>
      <w:r>
        <w:rPr>
          <w:rFonts w:eastAsiaTheme="minorEastAsia"/>
        </w:rPr>
        <w:t xml:space="preserve">- </w:t>
      </w:r>
      <w:r w:rsidR="00507E65">
        <w:rPr>
          <w:rFonts w:eastAsiaTheme="minorEastAsia"/>
        </w:rPr>
        <w:t>This is connected with Kelvin source presence, Qgd/Qgs ratio and Qg value. Low Qg, absence of kelvin source pin and high Qgd/Qgs ratio increases the probability of dv/dt turn ON.</w:t>
      </w:r>
    </w:p>
    <w:p w14:paraId="2A2F75D6" w14:textId="23B7E8BF" w:rsidR="005334B6" w:rsidRDefault="008A2E1E" w:rsidP="00172355">
      <w:pPr>
        <w:pStyle w:val="ListParagraph"/>
        <w:numPr>
          <w:ilvl w:val="0"/>
          <w:numId w:val="18"/>
        </w:numPr>
        <w:rPr>
          <w:rFonts w:eastAsiaTheme="minorEastAsia"/>
        </w:rPr>
      </w:pPr>
      <w:r>
        <w:rPr>
          <w:rFonts w:eastAsiaTheme="minorEastAsia"/>
        </w:rPr>
        <w:t xml:space="preserve">Gate Oxide damage- It can also cause Drain to Source short. Agent can assess this by knowing the susceptibility of MOSFET to induced dv/dt Turn on which has been explained </w:t>
      </w:r>
      <w:r w:rsidR="0016426A">
        <w:rPr>
          <w:rFonts w:eastAsiaTheme="minorEastAsia"/>
        </w:rPr>
        <w:t xml:space="preserve">as </w:t>
      </w:r>
      <w:r>
        <w:rPr>
          <w:rFonts w:eastAsiaTheme="minorEastAsia"/>
        </w:rPr>
        <w:t>above.</w:t>
      </w:r>
    </w:p>
    <w:p w14:paraId="24E5ADE1" w14:textId="1134D0EE" w:rsidR="008A2E1E" w:rsidRDefault="00391CA8" w:rsidP="00172355">
      <w:pPr>
        <w:pStyle w:val="ListParagraph"/>
        <w:numPr>
          <w:ilvl w:val="0"/>
          <w:numId w:val="18"/>
        </w:numPr>
        <w:rPr>
          <w:rFonts w:eastAsiaTheme="minorEastAsia"/>
        </w:rPr>
      </w:pPr>
      <w:r>
        <w:rPr>
          <w:rFonts w:eastAsiaTheme="minorEastAsia"/>
        </w:rPr>
        <w:t xml:space="preserve">High di/dt </w:t>
      </w:r>
      <w:r w:rsidR="00AF06F5">
        <w:rPr>
          <w:rFonts w:eastAsiaTheme="minorEastAsia"/>
        </w:rPr>
        <w:t xml:space="preserve">can lead to current crowding and Bond wire </w:t>
      </w:r>
      <w:r w:rsidR="00AF06F5" w:rsidRPr="00AF06F5">
        <w:t>fatigue</w:t>
      </w:r>
      <w:r w:rsidR="00AF06F5" w:rsidRPr="00AF06F5">
        <w:rPr>
          <w:rFonts w:eastAsiaTheme="minorEastAsia"/>
        </w:rPr>
        <w:t xml:space="preserve"> </w:t>
      </w:r>
      <w:r w:rsidR="00AF06F5">
        <w:rPr>
          <w:rFonts w:eastAsiaTheme="minorEastAsia"/>
        </w:rPr>
        <w:t xml:space="preserve">which can cause Drain to source short. </w:t>
      </w:r>
      <w:r w:rsidR="00E65EC0" w:rsidRPr="00AF06F5">
        <w:t>This</w:t>
      </w:r>
      <w:r w:rsidR="00E65EC0">
        <w:rPr>
          <w:rFonts w:eastAsiaTheme="minorEastAsia"/>
        </w:rPr>
        <w:t xml:space="preserve"> can be assessed by transconductance value gm as mentioned above. Also agent should look at the Qgd( Gate to Drain charge) value mentioned in the datasheet, the lower the value the higher will be di/dt. Package current capability also affects tolerance to di/dt, </w:t>
      </w:r>
      <w:r w:rsidR="003B6EA9">
        <w:rPr>
          <w:rFonts w:eastAsiaTheme="minorEastAsia"/>
        </w:rPr>
        <w:t xml:space="preserve">which in turn is </w:t>
      </w:r>
      <w:r w:rsidR="004B6A46">
        <w:rPr>
          <w:rFonts w:eastAsiaTheme="minorEastAsia"/>
        </w:rPr>
        <w:t>inferred</w:t>
      </w:r>
      <w:r w:rsidR="003B6EA9">
        <w:rPr>
          <w:rFonts w:eastAsiaTheme="minorEastAsia"/>
        </w:rPr>
        <w:t xml:space="preserve"> by five things: </w:t>
      </w:r>
    </w:p>
    <w:p w14:paraId="2B7B3108" w14:textId="1A07978C" w:rsidR="003B6EA9" w:rsidRDefault="004B6A46" w:rsidP="003B6EA9">
      <w:pPr>
        <w:pStyle w:val="ListParagraph"/>
        <w:numPr>
          <w:ilvl w:val="0"/>
          <w:numId w:val="21"/>
        </w:numPr>
        <w:rPr>
          <w:rFonts w:eastAsiaTheme="minorEastAsia"/>
        </w:rPr>
      </w:pPr>
      <w:r>
        <w:rPr>
          <w:rFonts w:eastAsiaTheme="minorEastAsia"/>
        </w:rPr>
        <w:t>Continuous ID</w:t>
      </w:r>
      <w:r w:rsidR="00093494">
        <w:rPr>
          <w:rFonts w:eastAsiaTheme="minorEastAsia"/>
        </w:rPr>
        <w:t>( drain current)</w:t>
      </w:r>
      <w:r>
        <w:rPr>
          <w:rFonts w:eastAsiaTheme="minorEastAsia"/>
        </w:rPr>
        <w:t xml:space="preserve"> rating- higher rating indicates better current carrying capability</w:t>
      </w:r>
    </w:p>
    <w:p w14:paraId="7942A2BF" w14:textId="0F363ADC" w:rsidR="003B6EA9" w:rsidRDefault="004B6A46" w:rsidP="003B6EA9">
      <w:pPr>
        <w:pStyle w:val="ListParagraph"/>
        <w:numPr>
          <w:ilvl w:val="0"/>
          <w:numId w:val="21"/>
        </w:numPr>
        <w:rPr>
          <w:rFonts w:eastAsiaTheme="minorEastAsia"/>
        </w:rPr>
      </w:pPr>
      <w:r>
        <w:rPr>
          <w:rFonts w:eastAsiaTheme="minorEastAsia"/>
        </w:rPr>
        <w:t>RDSon- Lower Rds on indicates larger die size and hence better capability</w:t>
      </w:r>
      <w:r w:rsidR="00093494">
        <w:rPr>
          <w:rFonts w:eastAsiaTheme="minorEastAsia"/>
        </w:rPr>
        <w:t>. Take RDS on value as mentioned above.</w:t>
      </w:r>
    </w:p>
    <w:p w14:paraId="13DBD38F" w14:textId="7729A70D" w:rsidR="004B6A46" w:rsidRDefault="00093494" w:rsidP="003B6EA9">
      <w:pPr>
        <w:pStyle w:val="ListParagraph"/>
        <w:numPr>
          <w:ilvl w:val="0"/>
          <w:numId w:val="21"/>
        </w:numPr>
        <w:rPr>
          <w:rFonts w:eastAsiaTheme="minorEastAsia"/>
        </w:rPr>
      </w:pPr>
      <w:r>
        <w:rPr>
          <w:rFonts w:eastAsiaTheme="minorEastAsia"/>
        </w:rPr>
        <w:t>ID (Drain current) pulsed rating- the higher the value the better is the transient current handling capability.</w:t>
      </w:r>
    </w:p>
    <w:p w14:paraId="7AF1F3CD" w14:textId="77777777" w:rsidR="00093494" w:rsidRDefault="00093494" w:rsidP="00093494">
      <w:pPr>
        <w:pStyle w:val="ListParagraph"/>
        <w:numPr>
          <w:ilvl w:val="0"/>
          <w:numId w:val="21"/>
        </w:numPr>
        <w:rPr>
          <w:rFonts w:eastAsiaTheme="minorEastAsia"/>
        </w:rPr>
      </w:pPr>
      <w:r>
        <w:rPr>
          <w:rFonts w:eastAsiaTheme="minorEastAsia"/>
        </w:rPr>
        <w:t>Junction to case thermal resistance- This value should be lower in order to have better current handling.</w:t>
      </w:r>
    </w:p>
    <w:p w14:paraId="6D1BFD24" w14:textId="77777777" w:rsidR="00093494" w:rsidRDefault="00093494" w:rsidP="00093494">
      <w:pPr>
        <w:pStyle w:val="ListParagraph"/>
        <w:numPr>
          <w:ilvl w:val="0"/>
          <w:numId w:val="21"/>
        </w:numPr>
        <w:rPr>
          <w:rFonts w:eastAsiaTheme="minorEastAsia"/>
        </w:rPr>
      </w:pPr>
      <w:r w:rsidRPr="00093494">
        <w:rPr>
          <w:rFonts w:eastAsiaTheme="minorEastAsia"/>
        </w:rPr>
        <w:t xml:space="preserve">Package type- Agent can check package type and infer that small QFN packages have lower current handling capability as compared to larger leaded packages. </w:t>
      </w:r>
    </w:p>
    <w:p w14:paraId="28EEE80E" w14:textId="2469D847" w:rsidR="00093494" w:rsidRPr="00093494" w:rsidRDefault="005E7D3E" w:rsidP="00093494">
      <w:pPr>
        <w:pStyle w:val="ListParagraph"/>
        <w:numPr>
          <w:ilvl w:val="0"/>
          <w:numId w:val="18"/>
        </w:numPr>
        <w:rPr>
          <w:rFonts w:eastAsiaTheme="minorEastAsia"/>
        </w:rPr>
      </w:pPr>
      <w:r>
        <w:rPr>
          <w:rFonts w:eastAsiaTheme="minorEastAsia"/>
        </w:rPr>
        <w:t xml:space="preserve">Higher Reverse Recovery Charge Qrr can also lead to </w:t>
      </w:r>
      <w:r w:rsidR="00DE3808">
        <w:rPr>
          <w:rFonts w:eastAsiaTheme="minorEastAsia"/>
        </w:rPr>
        <w:t>higher current stress during switching instant and that causes localized heating in the MOSFET ultimately leading to Drain to Source short. Qrr assessment is done as mentioned earlier.</w:t>
      </w:r>
      <w:r w:rsidR="00035795">
        <w:rPr>
          <w:rFonts w:eastAsiaTheme="minorEastAsia"/>
        </w:rPr>
        <w:t xml:space="preserve"> Besides that agent will also check trr value and infer that longer the reverse recovery time trr value, the higher will be the switching stress and higher will be the probability of drain to source short damage due to heat spot development.</w:t>
      </w:r>
    </w:p>
    <w:p w14:paraId="7A025461" w14:textId="258B924A" w:rsidR="00314C44" w:rsidRPr="00E4457D" w:rsidRDefault="00D55CE4" w:rsidP="00E4457D">
      <w:pPr>
        <w:pStyle w:val="ListParagraph"/>
        <w:numPr>
          <w:ilvl w:val="0"/>
          <w:numId w:val="4"/>
        </w:numPr>
        <w:rPr>
          <w:b/>
          <w:bCs/>
          <w:sz w:val="24"/>
          <w:szCs w:val="24"/>
        </w:rPr>
      </w:pPr>
      <w:r>
        <w:rPr>
          <w:b/>
          <w:bCs/>
        </w:rPr>
        <w:t>Gate-</w:t>
      </w:r>
      <w:r w:rsidR="00314C44">
        <w:rPr>
          <w:b/>
          <w:bCs/>
        </w:rPr>
        <w:t>Source Short or Gate to Drain Short</w:t>
      </w:r>
      <w:r>
        <w:rPr>
          <w:b/>
          <w:bCs/>
        </w:rPr>
        <w:t xml:space="preserve">- </w:t>
      </w:r>
      <w:r w:rsidR="0094524F">
        <w:t>The same gate oxide damage as mentioned above can also cause either gate to source short or gate to drain short both of which can lead to MOSFET becoming unstable.</w:t>
      </w:r>
    </w:p>
    <w:p w14:paraId="1C6D1D50" w14:textId="3D109B2F" w:rsidR="00E811CE" w:rsidRPr="00E811CE" w:rsidRDefault="00CB1F18" w:rsidP="00E64DB4">
      <w:pPr>
        <w:pStyle w:val="ListParagraph"/>
        <w:numPr>
          <w:ilvl w:val="0"/>
          <w:numId w:val="4"/>
        </w:numPr>
        <w:rPr>
          <w:b/>
          <w:bCs/>
          <w:sz w:val="24"/>
          <w:szCs w:val="24"/>
        </w:rPr>
      </w:pPr>
      <w:r>
        <w:rPr>
          <w:b/>
          <w:bCs/>
        </w:rPr>
        <w:t>Parametric Degradation-</w:t>
      </w:r>
      <w:r w:rsidR="003766E4">
        <w:rPr>
          <w:b/>
          <w:bCs/>
        </w:rPr>
        <w:t xml:space="preserve"> </w:t>
      </w:r>
      <w:r w:rsidR="003766E4">
        <w:t>This is a slow failure mode and can be seen over longer duration and therefore is very important to avoid.</w:t>
      </w:r>
      <w:r>
        <w:rPr>
          <w:b/>
          <w:bCs/>
        </w:rPr>
        <w:t xml:space="preserve"> </w:t>
      </w:r>
      <w:r w:rsidR="00E811CE">
        <w:t xml:space="preserve">MOSFET parameters such as Vgs th( Threshold), RDSON and leakage current can change with thermal stress and oxide degradation. This drifting of parameters can decrease the reliability of the MOSFET in the longer term. </w:t>
      </w:r>
    </w:p>
    <w:p w14:paraId="4B9C73FB" w14:textId="77777777" w:rsidR="00E811CE" w:rsidRPr="00E811CE" w:rsidRDefault="00E811CE" w:rsidP="00E811CE">
      <w:pPr>
        <w:pStyle w:val="ListParagraph"/>
        <w:rPr>
          <w:b/>
          <w:bCs/>
          <w:sz w:val="24"/>
          <w:szCs w:val="24"/>
        </w:rPr>
      </w:pPr>
    </w:p>
    <w:p w14:paraId="785AC7A7" w14:textId="26AD53A3" w:rsidR="00D55CE4" w:rsidRDefault="00E811CE" w:rsidP="00E811CE">
      <w:pPr>
        <w:pStyle w:val="ListParagraph"/>
      </w:pPr>
      <w:r>
        <w:t>RDS On- Agent should watch how RDS(on) varies with temperature. As temperature rises the RDSon increases.</w:t>
      </w:r>
    </w:p>
    <w:p w14:paraId="06BDA954" w14:textId="3AEDCEAE" w:rsidR="009D06C0" w:rsidRDefault="009D06C0" w:rsidP="00E811CE">
      <w:pPr>
        <w:pStyle w:val="ListParagraph"/>
      </w:pPr>
      <w:r>
        <w:t xml:space="preserve">VGSth- As temperature increases, Vth drops, which changes the switching characteristics. As a result it can become unstable. So, the agent should check the Vgs vs ID curve for various temperatures and look at the value of Vgs when Id starts to increase, as this is the Vgs th value. See how it varies with temperature. If no curve is </w:t>
      </w:r>
      <w:r>
        <w:lastRenderedPageBreak/>
        <w:t>given, then agent should mention the uncertainity that Gate threshold voltage Vgs th is expected to decrease with junction temperature which can increase gate sensitivity.</w:t>
      </w:r>
    </w:p>
    <w:p w14:paraId="7F77A617" w14:textId="2C1227D3" w:rsidR="006501EA" w:rsidRDefault="006501EA" w:rsidP="00E811CE">
      <w:pPr>
        <w:pStyle w:val="ListParagraph"/>
      </w:pPr>
      <w:r>
        <w:t xml:space="preserve">Leakage current- There are two types of leakage currents namely gate source leakage current and drain source leakage current. Gate to source leakage </w:t>
      </w:r>
      <w:r w:rsidR="00204F7C">
        <w:t>current</w:t>
      </w:r>
      <w:r w:rsidR="00A800CA">
        <w:t xml:space="preserve"> increases when gate oxide is damaged</w:t>
      </w:r>
      <w:r w:rsidR="001A503A">
        <w:t xml:space="preserve"> and also when temperature increases. Its dependence upon current is weak. Ga</w:t>
      </w:r>
      <w:r w:rsidR="00A800CA">
        <w:t>te oxide damage risk can be assessed as earlier.</w:t>
      </w:r>
      <w:r w:rsidR="001A503A">
        <w:t xml:space="preserve"> Drain source leakage current </w:t>
      </w:r>
      <w:r w:rsidR="00CC76D2">
        <w:t xml:space="preserve">indicates the MOSFET </w:t>
      </w:r>
      <w:r w:rsidR="00F510B5">
        <w:t>drift region or junction robustness. It increases strongly with temperature</w:t>
      </w:r>
      <w:r w:rsidR="00F11545">
        <w:t>. Agent will compare IDSS value (Dr</w:t>
      </w:r>
      <w:r w:rsidR="008408FF">
        <w:t>ai</w:t>
      </w:r>
      <w:r w:rsidR="00F11545">
        <w:t>n to source leakage current) among MOSFET candidates, and also indicate the junction temperature and VDS</w:t>
      </w:r>
      <w:r w:rsidR="00CB687C">
        <w:t xml:space="preserve"> </w:t>
      </w:r>
      <w:r w:rsidR="00F11545">
        <w:t xml:space="preserve">(drain to source) maximum voltage value at which IDSS value was measured. VDS values of the MOSFETs being compared should be same. </w:t>
      </w:r>
      <w:r w:rsidR="00211C92">
        <w:t>IDSS value should be low for increased robustness of the MOSFET.</w:t>
      </w:r>
      <w:r w:rsidR="003766E4">
        <w:t xml:space="preserve"> </w:t>
      </w:r>
    </w:p>
    <w:p w14:paraId="2249AB56" w14:textId="4D865D82" w:rsidR="003307DB" w:rsidRPr="00EC3AB2" w:rsidRDefault="003307DB" w:rsidP="003307DB">
      <w:pPr>
        <w:pStyle w:val="ListParagraph"/>
        <w:numPr>
          <w:ilvl w:val="0"/>
          <w:numId w:val="4"/>
        </w:numPr>
        <w:rPr>
          <w:b/>
          <w:bCs/>
          <w:sz w:val="24"/>
          <w:szCs w:val="24"/>
        </w:rPr>
      </w:pPr>
      <w:r>
        <w:rPr>
          <w:b/>
          <w:bCs/>
        </w:rPr>
        <w:t>Body Diode degradation-</w:t>
      </w:r>
      <w:r>
        <w:rPr>
          <w:b/>
          <w:bCs/>
          <w:sz w:val="24"/>
          <w:szCs w:val="24"/>
        </w:rPr>
        <w:t xml:space="preserve"> </w:t>
      </w:r>
      <w:r>
        <w:t xml:space="preserve">Repeated high reverse recovery stress </w:t>
      </w:r>
      <w:r w:rsidR="00190805">
        <w:t xml:space="preserve">and continuous thermal cycling with high thermal stress </w:t>
      </w:r>
      <w:r>
        <w:t xml:space="preserve">can cause </w:t>
      </w:r>
      <w:r w:rsidR="00190805">
        <w:t xml:space="preserve">eventually </w:t>
      </w:r>
      <w:r>
        <w:t>long</w:t>
      </w:r>
      <w:r w:rsidR="0019401E">
        <w:t>-</w:t>
      </w:r>
      <w:r>
        <w:t>term body diode degradation.</w:t>
      </w:r>
      <w:r w:rsidR="00190805">
        <w:t xml:space="preserve"> So</w:t>
      </w:r>
      <w:r w:rsidR="00CB687C">
        <w:t>,</w:t>
      </w:r>
      <w:r w:rsidR="00190805">
        <w:t xml:space="preserve"> agent should keep in mind Qrr(reverse recovery) as mentioned earlier, look for soft reverse recovery behavio</w:t>
      </w:r>
      <w:r w:rsidR="002B624D">
        <w:t>u</w:t>
      </w:r>
      <w:r w:rsidR="00190805">
        <w:t>r mentioned in the datasheet, avalanche risk assessment as performed earlier</w:t>
      </w:r>
      <w:r w:rsidR="00CF2C1F">
        <w:t>, good thermal behaviour and</w:t>
      </w:r>
      <w:r w:rsidR="00190805">
        <w:t xml:space="preserve"> low forward voltage to assess the risk of Body diode degradation.</w:t>
      </w:r>
      <w:r w:rsidR="0016482B">
        <w:t xml:space="preserve"> Agent also needs to check the forward voltage of the body diode during conduction, it needs to be lower for less body diode conduction loss. And agent also needs to check the current carrying capacity of the body diode, it should be able to handle the drain current during the switching event.</w:t>
      </w:r>
    </w:p>
    <w:p w14:paraId="41778C2F" w14:textId="77777777" w:rsidR="003307DB" w:rsidRPr="00D03D32" w:rsidRDefault="003307DB" w:rsidP="00E811CE">
      <w:pPr>
        <w:pStyle w:val="ListParagraph"/>
        <w:rPr>
          <w:b/>
          <w:bCs/>
          <w:sz w:val="24"/>
          <w:szCs w:val="24"/>
        </w:rPr>
      </w:pPr>
    </w:p>
    <w:p w14:paraId="4B786063" w14:textId="799729C0" w:rsidR="00F357BF" w:rsidRPr="00F357BF" w:rsidRDefault="00D03D32" w:rsidP="00F357BF">
      <w:pPr>
        <w:pStyle w:val="ListParagraph"/>
        <w:numPr>
          <w:ilvl w:val="0"/>
          <w:numId w:val="4"/>
        </w:numPr>
        <w:rPr>
          <w:b/>
          <w:bCs/>
          <w:sz w:val="24"/>
          <w:szCs w:val="24"/>
        </w:rPr>
      </w:pPr>
      <w:r>
        <w:rPr>
          <w:b/>
          <w:bCs/>
        </w:rPr>
        <w:t>Package/Interconnect failure-</w:t>
      </w:r>
      <w:r>
        <w:rPr>
          <w:b/>
          <w:bCs/>
          <w:sz w:val="24"/>
          <w:szCs w:val="24"/>
        </w:rPr>
        <w:t xml:space="preserve"> </w:t>
      </w:r>
      <w:r w:rsidR="000A1485">
        <w:rPr>
          <w:sz w:val="24"/>
          <w:szCs w:val="24"/>
        </w:rPr>
        <w:t>These happen predominently due to junction temperature rapid swing</w:t>
      </w:r>
      <w:r w:rsidR="006261D8">
        <w:rPr>
          <w:sz w:val="24"/>
          <w:szCs w:val="24"/>
        </w:rPr>
        <w:t xml:space="preserve"> </w:t>
      </w:r>
      <w:r w:rsidR="000A1485">
        <w:rPr>
          <w:sz w:val="24"/>
          <w:szCs w:val="24"/>
        </w:rPr>
        <w:t>(change from ambient to maximum)</w:t>
      </w:r>
      <w:r w:rsidR="0027013B">
        <w:rPr>
          <w:sz w:val="24"/>
          <w:szCs w:val="24"/>
        </w:rPr>
        <w:t>.</w:t>
      </w:r>
      <w:r w:rsidR="00F357BF">
        <w:rPr>
          <w:sz w:val="24"/>
          <w:szCs w:val="24"/>
        </w:rPr>
        <w:t xml:space="preserve"> The following failures happen:</w:t>
      </w:r>
    </w:p>
    <w:p w14:paraId="363F54D2" w14:textId="77777777" w:rsidR="00F357BF" w:rsidRPr="00F357BF" w:rsidRDefault="00F357BF" w:rsidP="00F357BF">
      <w:pPr>
        <w:pStyle w:val="ListParagraph"/>
        <w:rPr>
          <w:b/>
          <w:bCs/>
          <w:sz w:val="24"/>
          <w:szCs w:val="24"/>
        </w:rPr>
      </w:pPr>
    </w:p>
    <w:p w14:paraId="57C83252" w14:textId="7E6DDDF2" w:rsidR="00F357BF" w:rsidRPr="00671C5B" w:rsidRDefault="007B6C44" w:rsidP="00F357BF">
      <w:pPr>
        <w:pStyle w:val="ListParagraph"/>
        <w:numPr>
          <w:ilvl w:val="0"/>
          <w:numId w:val="18"/>
        </w:numPr>
        <w:rPr>
          <w:b/>
          <w:bCs/>
          <w:sz w:val="24"/>
          <w:szCs w:val="24"/>
        </w:rPr>
      </w:pPr>
      <w:r>
        <w:rPr>
          <w:sz w:val="24"/>
          <w:szCs w:val="24"/>
        </w:rPr>
        <w:t xml:space="preserve">Bond Wire </w:t>
      </w:r>
      <w:r w:rsidR="00671C5B">
        <w:rPr>
          <w:sz w:val="24"/>
          <w:szCs w:val="24"/>
        </w:rPr>
        <w:t>lift off</w:t>
      </w:r>
      <w:r>
        <w:rPr>
          <w:sz w:val="24"/>
          <w:szCs w:val="24"/>
        </w:rPr>
        <w:t xml:space="preserve">: </w:t>
      </w:r>
      <w:r w:rsidR="00671C5B">
        <w:rPr>
          <w:sz w:val="24"/>
          <w:szCs w:val="24"/>
        </w:rPr>
        <w:t xml:space="preserve">This can be tied to the temperature swing </w:t>
      </w:r>
      <m:oMath>
        <m:r>
          <w:rPr>
            <w:rFonts w:ascii="Cambria Math" w:hAnsi="Cambria Math"/>
            <w:sz w:val="24"/>
            <w:szCs w:val="24"/>
          </w:rPr>
          <m:t>∆T</m:t>
        </m:r>
      </m:oMath>
      <w:r w:rsidR="00671C5B">
        <w:rPr>
          <w:sz w:val="24"/>
          <w:szCs w:val="24"/>
        </w:rPr>
        <w:t xml:space="preserve"> that occurs while the normal operation of the MOSFET. The larger the difference between ambient and junction temperature, the greater is the risk of Bond Wire lift off</w:t>
      </w:r>
    </w:p>
    <w:p w14:paraId="302F33A7" w14:textId="74B9EF70" w:rsidR="0027013B" w:rsidRPr="00477554" w:rsidRDefault="00671C5B" w:rsidP="0027013B">
      <w:pPr>
        <w:pStyle w:val="ListParagraph"/>
        <w:numPr>
          <w:ilvl w:val="0"/>
          <w:numId w:val="18"/>
        </w:numPr>
        <w:rPr>
          <w:b/>
          <w:bCs/>
          <w:sz w:val="24"/>
          <w:szCs w:val="24"/>
        </w:rPr>
      </w:pPr>
      <w:r w:rsidRPr="00477554">
        <w:rPr>
          <w:sz w:val="24"/>
          <w:szCs w:val="24"/>
        </w:rPr>
        <w:t>Aluminium metallization cracking:</w:t>
      </w:r>
      <w:r w:rsidR="001B3DA2" w:rsidRPr="00477554">
        <w:rPr>
          <w:sz w:val="24"/>
          <w:szCs w:val="24"/>
        </w:rPr>
        <w:t xml:space="preserve"> </w:t>
      </w:r>
      <w:r w:rsidR="00477554" w:rsidRPr="00477554">
        <w:rPr>
          <w:sz w:val="24"/>
          <w:szCs w:val="24"/>
        </w:rPr>
        <w:t xml:space="preserve">Large current pulses and Thermal cycling which is the temperature swing </w:t>
      </w:r>
      <m:oMath>
        <m:r>
          <w:rPr>
            <w:rFonts w:ascii="Cambria Math" w:hAnsi="Cambria Math"/>
            <w:sz w:val="24"/>
            <w:szCs w:val="24"/>
          </w:rPr>
          <m:t>∆T</m:t>
        </m:r>
      </m:oMath>
      <w:r w:rsidR="00477554">
        <w:rPr>
          <w:rFonts w:eastAsiaTheme="minorEastAsia"/>
          <w:sz w:val="24"/>
          <w:szCs w:val="24"/>
        </w:rPr>
        <w:t xml:space="preserve"> causes aluminium metal layers in the die to form cracks which increase conduction resistance and causes localized heating.</w:t>
      </w:r>
    </w:p>
    <w:p w14:paraId="1BFDF8B7" w14:textId="48573492" w:rsidR="00477554" w:rsidRPr="00F734FC" w:rsidRDefault="00477554" w:rsidP="0027013B">
      <w:pPr>
        <w:pStyle w:val="ListParagraph"/>
        <w:numPr>
          <w:ilvl w:val="0"/>
          <w:numId w:val="18"/>
        </w:numPr>
        <w:rPr>
          <w:b/>
          <w:bCs/>
          <w:sz w:val="24"/>
          <w:szCs w:val="24"/>
        </w:rPr>
      </w:pPr>
      <w:r>
        <w:rPr>
          <w:rFonts w:eastAsiaTheme="minorEastAsia"/>
          <w:sz w:val="24"/>
          <w:szCs w:val="24"/>
        </w:rPr>
        <w:t xml:space="preserve">Die attach degradation: The MOSFET die is attached to </w:t>
      </w:r>
      <w:r w:rsidR="00F734FC">
        <w:rPr>
          <w:rFonts w:eastAsiaTheme="minorEastAsia"/>
          <w:sz w:val="24"/>
          <w:szCs w:val="24"/>
        </w:rPr>
        <w:t xml:space="preserve">lead frame with either solder, or silver sintering or conductive epoxy. In any case, due to thermal cycling </w:t>
      </w:r>
      <m:oMath>
        <m:r>
          <w:rPr>
            <w:rFonts w:ascii="Cambria Math" w:hAnsi="Cambria Math"/>
            <w:sz w:val="24"/>
            <w:szCs w:val="24"/>
          </w:rPr>
          <m:t>∆T</m:t>
        </m:r>
      </m:oMath>
      <w:r w:rsidR="00F734FC">
        <w:rPr>
          <w:rFonts w:eastAsiaTheme="minorEastAsia"/>
          <w:sz w:val="24"/>
          <w:szCs w:val="24"/>
        </w:rPr>
        <w:t>, cracks and delamination occurs which can increase thermal resistance from junction to case and thus can increase temperature and thus cause degradation.</w:t>
      </w:r>
    </w:p>
    <w:p w14:paraId="187D6CD4" w14:textId="20BD470D" w:rsidR="00F734FC" w:rsidRPr="00F734FC" w:rsidRDefault="00F734FC" w:rsidP="0027013B">
      <w:pPr>
        <w:pStyle w:val="ListParagraph"/>
        <w:numPr>
          <w:ilvl w:val="0"/>
          <w:numId w:val="18"/>
        </w:numPr>
        <w:rPr>
          <w:b/>
          <w:bCs/>
          <w:sz w:val="24"/>
          <w:szCs w:val="24"/>
        </w:rPr>
      </w:pPr>
      <w:r>
        <w:rPr>
          <w:rFonts w:eastAsiaTheme="minorEastAsia"/>
          <w:sz w:val="24"/>
          <w:szCs w:val="24"/>
        </w:rPr>
        <w:t>Bond wire fusing: This occurs when there are large current spikes causing bond wire to heat quickly and melt. This results in Bond wire lift off.</w:t>
      </w:r>
    </w:p>
    <w:p w14:paraId="080F77D2" w14:textId="33633595" w:rsidR="00F734FC" w:rsidRDefault="00F734FC" w:rsidP="00F734FC">
      <w:pPr>
        <w:pStyle w:val="ListParagraph"/>
        <w:ind w:left="1440"/>
        <w:rPr>
          <w:rFonts w:eastAsiaTheme="minorEastAsia"/>
          <w:sz w:val="24"/>
          <w:szCs w:val="24"/>
        </w:rPr>
      </w:pPr>
      <w:r>
        <w:rPr>
          <w:rFonts w:eastAsiaTheme="minorEastAsia"/>
          <w:sz w:val="24"/>
          <w:szCs w:val="24"/>
        </w:rPr>
        <w:t>All these failure causes can be assessed by checking package robustness. So</w:t>
      </w:r>
      <w:r w:rsidR="0005678B">
        <w:rPr>
          <w:rFonts w:eastAsiaTheme="minorEastAsia"/>
          <w:sz w:val="24"/>
          <w:szCs w:val="24"/>
        </w:rPr>
        <w:t>,</w:t>
      </w:r>
      <w:r>
        <w:rPr>
          <w:rFonts w:eastAsiaTheme="minorEastAsia"/>
          <w:sz w:val="24"/>
          <w:szCs w:val="24"/>
        </w:rPr>
        <w:t xml:space="preserve"> the agent checks,</w:t>
      </w:r>
      <w:r w:rsidR="0005678B">
        <w:rPr>
          <w:rFonts w:eastAsiaTheme="minorEastAsia"/>
          <w:sz w:val="24"/>
          <w:szCs w:val="24"/>
        </w:rPr>
        <w:t xml:space="preserve"> </w:t>
      </w:r>
      <w:r>
        <w:rPr>
          <w:rFonts w:eastAsiaTheme="minorEastAsia"/>
          <w:sz w:val="24"/>
          <w:szCs w:val="24"/>
        </w:rPr>
        <w:t>for:</w:t>
      </w:r>
    </w:p>
    <w:p w14:paraId="490C8161" w14:textId="0B95B446" w:rsidR="00F734FC" w:rsidRPr="00427DAE" w:rsidRDefault="00F734FC" w:rsidP="00F734FC">
      <w:pPr>
        <w:pStyle w:val="ListParagraph"/>
        <w:numPr>
          <w:ilvl w:val="0"/>
          <w:numId w:val="26"/>
        </w:numPr>
        <w:rPr>
          <w:b/>
          <w:bCs/>
          <w:sz w:val="24"/>
          <w:szCs w:val="24"/>
        </w:rPr>
      </w:pPr>
      <w:r>
        <w:rPr>
          <w:b/>
          <w:bCs/>
          <w:sz w:val="24"/>
          <w:szCs w:val="24"/>
        </w:rPr>
        <w:lastRenderedPageBreak/>
        <w:t xml:space="preserve">Package type- </w:t>
      </w:r>
      <w:r>
        <w:rPr>
          <w:sz w:val="24"/>
          <w:szCs w:val="24"/>
        </w:rPr>
        <w:t xml:space="preserve">Agent checks for whether package has bond wires or copper clips. Copper clips reduce stress and are less prone to </w:t>
      </w:r>
      <w:r w:rsidR="00427DAE">
        <w:rPr>
          <w:sz w:val="24"/>
          <w:szCs w:val="24"/>
        </w:rPr>
        <w:t>package interconnect failure.</w:t>
      </w:r>
    </w:p>
    <w:p w14:paraId="4D2D6555" w14:textId="32A83007" w:rsidR="00427DAE" w:rsidRPr="00FC20F2" w:rsidRDefault="000B5A00" w:rsidP="00F734FC">
      <w:pPr>
        <w:pStyle w:val="ListParagraph"/>
        <w:numPr>
          <w:ilvl w:val="0"/>
          <w:numId w:val="26"/>
        </w:numPr>
        <w:rPr>
          <w:b/>
          <w:bCs/>
          <w:sz w:val="24"/>
          <w:szCs w:val="24"/>
        </w:rPr>
      </w:pPr>
      <w:r>
        <w:rPr>
          <w:b/>
          <w:bCs/>
          <w:sz w:val="24"/>
          <w:szCs w:val="24"/>
        </w:rPr>
        <w:t xml:space="preserve">Junction to case Thermal Resistance- </w:t>
      </w:r>
      <w:r w:rsidR="00306090">
        <w:rPr>
          <w:sz w:val="24"/>
          <w:szCs w:val="24"/>
        </w:rPr>
        <w:t xml:space="preserve">the agent </w:t>
      </w:r>
      <w:r w:rsidR="00FC20F2">
        <w:rPr>
          <w:sz w:val="24"/>
          <w:szCs w:val="24"/>
        </w:rPr>
        <w:t>also extracts the junction to case thermal resistance, it should be low for better heat conduction and smaller temperature swings</w:t>
      </w:r>
    </w:p>
    <w:p w14:paraId="272BD178" w14:textId="57A52622" w:rsidR="00FC20F2" w:rsidRDefault="00FC20F2" w:rsidP="00F734FC">
      <w:pPr>
        <w:pStyle w:val="ListParagraph"/>
        <w:numPr>
          <w:ilvl w:val="0"/>
          <w:numId w:val="26"/>
        </w:numPr>
        <w:rPr>
          <w:b/>
          <w:bCs/>
          <w:sz w:val="24"/>
          <w:szCs w:val="24"/>
        </w:rPr>
      </w:pPr>
      <w:r w:rsidRPr="00FC20F2">
        <w:rPr>
          <w:b/>
          <w:bCs/>
          <w:sz w:val="24"/>
          <w:szCs w:val="24"/>
        </w:rPr>
        <w:t>Package current carrying capability-</w:t>
      </w:r>
      <w:r w:rsidRPr="00FC20F2">
        <w:rPr>
          <w:sz w:val="24"/>
          <w:szCs w:val="24"/>
        </w:rPr>
        <w:t xml:space="preserve"> </w:t>
      </w:r>
      <w:r>
        <w:rPr>
          <w:sz w:val="24"/>
          <w:szCs w:val="24"/>
        </w:rPr>
        <w:t>If the operating RMS current Id in the MOSFET approaches package limit, then there is a high risk of bond fatigue.</w:t>
      </w:r>
    </w:p>
    <w:p w14:paraId="35F27ECC" w14:textId="09142041" w:rsidR="00FC20F2" w:rsidRPr="00FC20F2" w:rsidRDefault="00FC20F2" w:rsidP="00F734FC">
      <w:pPr>
        <w:pStyle w:val="ListParagraph"/>
        <w:numPr>
          <w:ilvl w:val="0"/>
          <w:numId w:val="26"/>
        </w:numPr>
        <w:rPr>
          <w:b/>
          <w:bCs/>
          <w:sz w:val="24"/>
          <w:szCs w:val="24"/>
        </w:rPr>
      </w:pPr>
      <w:r>
        <w:rPr>
          <w:b/>
          <w:bCs/>
          <w:sz w:val="24"/>
          <w:szCs w:val="24"/>
        </w:rPr>
        <w:t>Application environment-</w:t>
      </w:r>
      <w:r>
        <w:rPr>
          <w:sz w:val="24"/>
          <w:szCs w:val="24"/>
        </w:rPr>
        <w:t xml:space="preserve"> The end application environment also affects temperature swings and thus creates higher risk of Bond wire fatigue. Industrial Motor drives and EV inverters have </w:t>
      </w:r>
      <w:r w:rsidR="00A24016">
        <w:rPr>
          <w:sz w:val="24"/>
          <w:szCs w:val="24"/>
        </w:rPr>
        <w:t>severe thermal cycling.</w:t>
      </w:r>
    </w:p>
    <w:p w14:paraId="30E23769" w14:textId="77777777" w:rsidR="00FC20F2" w:rsidRPr="00F734FC" w:rsidRDefault="00FC20F2" w:rsidP="00FC20F2">
      <w:pPr>
        <w:pStyle w:val="ListParagraph"/>
        <w:ind w:left="2160"/>
        <w:rPr>
          <w:b/>
          <w:bCs/>
          <w:sz w:val="24"/>
          <w:szCs w:val="24"/>
        </w:rPr>
      </w:pPr>
    </w:p>
    <w:p w14:paraId="6E0E285C" w14:textId="77777777" w:rsidR="0027013B" w:rsidRPr="00EC3AB2" w:rsidRDefault="0027013B" w:rsidP="0027013B">
      <w:pPr>
        <w:pStyle w:val="ListParagraph"/>
        <w:rPr>
          <w:b/>
          <w:bCs/>
          <w:sz w:val="24"/>
          <w:szCs w:val="24"/>
        </w:rPr>
      </w:pPr>
    </w:p>
    <w:p w14:paraId="6A1FE9FD" w14:textId="703ED337" w:rsidR="00263FDF" w:rsidRPr="006F68CD" w:rsidRDefault="00EC3AB2" w:rsidP="006F68CD">
      <w:pPr>
        <w:rPr>
          <w:b/>
          <w:bCs/>
          <w:sz w:val="24"/>
          <w:szCs w:val="24"/>
        </w:rPr>
      </w:pPr>
      <w:r w:rsidRPr="00EC3AB2">
        <w:rPr>
          <w:b/>
          <w:bCs/>
          <w:sz w:val="24"/>
          <w:szCs w:val="24"/>
        </w:rPr>
        <w:t xml:space="preserve">Based upon </w:t>
      </w:r>
      <w:r>
        <w:rPr>
          <w:b/>
          <w:bCs/>
          <w:sz w:val="24"/>
          <w:szCs w:val="24"/>
        </w:rPr>
        <w:t>Sensitivity</w:t>
      </w:r>
      <w:r w:rsidR="006E2DA8">
        <w:rPr>
          <w:b/>
          <w:bCs/>
          <w:sz w:val="24"/>
          <w:szCs w:val="24"/>
        </w:rPr>
        <w:t xml:space="preserve"> </w:t>
      </w:r>
      <w:r w:rsidR="009A0773">
        <w:rPr>
          <w:b/>
          <w:bCs/>
          <w:sz w:val="24"/>
          <w:szCs w:val="24"/>
        </w:rPr>
        <w:t>to Environment</w:t>
      </w:r>
      <w:r w:rsidR="002B2591">
        <w:rPr>
          <w:b/>
          <w:bCs/>
          <w:sz w:val="24"/>
          <w:szCs w:val="24"/>
        </w:rPr>
        <w:t xml:space="preserve"> and</w:t>
      </w:r>
      <w:r w:rsidR="00B77656">
        <w:rPr>
          <w:b/>
          <w:bCs/>
          <w:sz w:val="24"/>
          <w:szCs w:val="24"/>
        </w:rPr>
        <w:t xml:space="preserve"> Manufacturing tolerance</w:t>
      </w:r>
      <w:r w:rsidR="008833B7">
        <w:rPr>
          <w:b/>
          <w:bCs/>
          <w:sz w:val="24"/>
          <w:szCs w:val="24"/>
        </w:rPr>
        <w:t>[3]</w:t>
      </w:r>
      <w:r w:rsidR="00263FDF">
        <w:rPr>
          <w:b/>
          <w:bCs/>
          <w:sz w:val="24"/>
          <w:szCs w:val="24"/>
        </w:rPr>
        <w:t>:</w:t>
      </w:r>
    </w:p>
    <w:p w14:paraId="2D973629" w14:textId="196DE4CC" w:rsidR="00441ED9" w:rsidRPr="003C20E5" w:rsidRDefault="0010116B" w:rsidP="00EC3AB2">
      <w:pPr>
        <w:pStyle w:val="ListParagraph"/>
        <w:numPr>
          <w:ilvl w:val="0"/>
          <w:numId w:val="5"/>
        </w:numPr>
        <w:rPr>
          <w:b/>
          <w:bCs/>
          <w:sz w:val="24"/>
          <w:szCs w:val="24"/>
        </w:rPr>
      </w:pPr>
      <w:r>
        <w:rPr>
          <w:b/>
          <w:bCs/>
        </w:rPr>
        <w:t>Environm</w:t>
      </w:r>
      <w:r w:rsidR="00B444BB">
        <w:rPr>
          <w:b/>
          <w:bCs/>
        </w:rPr>
        <w:t>e</w:t>
      </w:r>
      <w:r>
        <w:rPr>
          <w:b/>
          <w:bCs/>
        </w:rPr>
        <w:t>ntal sensitivity-</w:t>
      </w:r>
      <w:r>
        <w:t xml:space="preserve"> </w:t>
      </w:r>
      <w:r w:rsidR="00B444BB">
        <w:t>Agent should check</w:t>
      </w:r>
      <w:r>
        <w:t xml:space="preserve"> </w:t>
      </w:r>
      <w:r w:rsidR="003C20E5">
        <w:t>for package type, mechanical drawings, automotive qualified or similar notes, and infer following things: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5"/>
        <w:gridCol w:w="2580"/>
        <w:gridCol w:w="3561"/>
      </w:tblGrid>
      <w:tr w:rsidR="003C20E5" w:rsidRPr="003C20E5" w14:paraId="186D6BCD" w14:textId="77777777" w:rsidTr="003C20E5">
        <w:trPr>
          <w:tblHeader/>
          <w:tblCellSpacing w:w="15" w:type="dxa"/>
        </w:trPr>
        <w:tc>
          <w:tcPr>
            <w:tcW w:w="0" w:type="auto"/>
            <w:vAlign w:val="center"/>
            <w:hideMark/>
          </w:tcPr>
          <w:p w14:paraId="1B7F645F" w14:textId="77777777" w:rsidR="003C20E5" w:rsidRPr="003C20E5" w:rsidRDefault="003C20E5" w:rsidP="003C20E5">
            <w:pPr>
              <w:pStyle w:val="ListParagraph"/>
              <w:rPr>
                <w:b/>
                <w:bCs/>
                <w:sz w:val="24"/>
                <w:szCs w:val="24"/>
              </w:rPr>
            </w:pPr>
            <w:r w:rsidRPr="003C20E5">
              <w:rPr>
                <w:b/>
                <w:bCs/>
                <w:sz w:val="24"/>
                <w:szCs w:val="24"/>
              </w:rPr>
              <w:t>Datasheet clue</w:t>
            </w:r>
          </w:p>
        </w:tc>
        <w:tc>
          <w:tcPr>
            <w:tcW w:w="0" w:type="auto"/>
            <w:vAlign w:val="center"/>
            <w:hideMark/>
          </w:tcPr>
          <w:p w14:paraId="013A5DD8" w14:textId="77777777" w:rsidR="003C20E5" w:rsidRPr="003C20E5" w:rsidRDefault="003C20E5" w:rsidP="003C20E5">
            <w:pPr>
              <w:pStyle w:val="ListParagraph"/>
              <w:rPr>
                <w:b/>
                <w:bCs/>
                <w:sz w:val="24"/>
                <w:szCs w:val="24"/>
              </w:rPr>
            </w:pPr>
            <w:r w:rsidRPr="003C20E5">
              <w:rPr>
                <w:b/>
                <w:bCs/>
                <w:sz w:val="24"/>
                <w:szCs w:val="24"/>
              </w:rPr>
              <w:t>Physical meaning</w:t>
            </w:r>
          </w:p>
        </w:tc>
        <w:tc>
          <w:tcPr>
            <w:tcW w:w="0" w:type="auto"/>
            <w:vAlign w:val="center"/>
            <w:hideMark/>
          </w:tcPr>
          <w:p w14:paraId="372EC5F7" w14:textId="77777777" w:rsidR="003C20E5" w:rsidRPr="003C20E5" w:rsidRDefault="003C20E5" w:rsidP="003C20E5">
            <w:pPr>
              <w:pStyle w:val="ListParagraph"/>
              <w:rPr>
                <w:b/>
                <w:bCs/>
                <w:sz w:val="24"/>
                <w:szCs w:val="24"/>
              </w:rPr>
            </w:pPr>
            <w:r w:rsidRPr="003C20E5">
              <w:rPr>
                <w:b/>
                <w:bCs/>
                <w:sz w:val="24"/>
                <w:szCs w:val="24"/>
              </w:rPr>
              <w:t>Environment inference</w:t>
            </w:r>
          </w:p>
        </w:tc>
      </w:tr>
      <w:tr w:rsidR="003C20E5" w:rsidRPr="003C20E5" w14:paraId="67C52043" w14:textId="77777777" w:rsidTr="003C20E5">
        <w:trPr>
          <w:tblCellSpacing w:w="15" w:type="dxa"/>
        </w:trPr>
        <w:tc>
          <w:tcPr>
            <w:tcW w:w="0" w:type="auto"/>
            <w:vAlign w:val="center"/>
            <w:hideMark/>
          </w:tcPr>
          <w:p w14:paraId="38CD58F6" w14:textId="77777777" w:rsidR="003C20E5" w:rsidRPr="003C20E5" w:rsidRDefault="003C20E5" w:rsidP="003C20E5">
            <w:pPr>
              <w:pStyle w:val="ListParagraph"/>
              <w:rPr>
                <w:sz w:val="24"/>
                <w:szCs w:val="24"/>
              </w:rPr>
            </w:pPr>
            <w:r w:rsidRPr="003C20E5">
              <w:rPr>
                <w:sz w:val="24"/>
                <w:szCs w:val="24"/>
              </w:rPr>
              <w:t>Large through-hole package</w:t>
            </w:r>
          </w:p>
        </w:tc>
        <w:tc>
          <w:tcPr>
            <w:tcW w:w="0" w:type="auto"/>
            <w:vAlign w:val="center"/>
            <w:hideMark/>
          </w:tcPr>
          <w:p w14:paraId="38DAA5C4" w14:textId="77777777" w:rsidR="003C20E5" w:rsidRPr="003C20E5" w:rsidRDefault="003C20E5" w:rsidP="003C20E5">
            <w:pPr>
              <w:pStyle w:val="ListParagraph"/>
              <w:rPr>
                <w:sz w:val="24"/>
                <w:szCs w:val="24"/>
              </w:rPr>
            </w:pPr>
            <w:r w:rsidRPr="003C20E5">
              <w:rPr>
                <w:sz w:val="24"/>
                <w:szCs w:val="24"/>
              </w:rPr>
              <w:t>Long leads, heavy die</w:t>
            </w:r>
          </w:p>
        </w:tc>
        <w:tc>
          <w:tcPr>
            <w:tcW w:w="0" w:type="auto"/>
            <w:vAlign w:val="center"/>
            <w:hideMark/>
          </w:tcPr>
          <w:p w14:paraId="37162639" w14:textId="77777777" w:rsidR="003C20E5" w:rsidRPr="003C20E5" w:rsidRDefault="003C20E5" w:rsidP="003C20E5">
            <w:pPr>
              <w:pStyle w:val="ListParagraph"/>
              <w:rPr>
                <w:sz w:val="24"/>
                <w:szCs w:val="24"/>
              </w:rPr>
            </w:pPr>
            <w:r w:rsidRPr="003C20E5">
              <w:rPr>
                <w:sz w:val="24"/>
                <w:szCs w:val="24"/>
              </w:rPr>
              <w:t>Sensitive to vibration</w:t>
            </w:r>
          </w:p>
        </w:tc>
      </w:tr>
      <w:tr w:rsidR="003C20E5" w:rsidRPr="003C20E5" w14:paraId="15DBA0F6" w14:textId="77777777" w:rsidTr="003C20E5">
        <w:trPr>
          <w:tblCellSpacing w:w="15" w:type="dxa"/>
        </w:trPr>
        <w:tc>
          <w:tcPr>
            <w:tcW w:w="0" w:type="auto"/>
            <w:vAlign w:val="center"/>
            <w:hideMark/>
          </w:tcPr>
          <w:p w14:paraId="10739617" w14:textId="77777777" w:rsidR="003C20E5" w:rsidRPr="003C20E5" w:rsidRDefault="003C20E5" w:rsidP="003C20E5">
            <w:pPr>
              <w:pStyle w:val="ListParagraph"/>
              <w:rPr>
                <w:sz w:val="24"/>
                <w:szCs w:val="24"/>
              </w:rPr>
            </w:pPr>
            <w:r w:rsidRPr="003C20E5">
              <w:rPr>
                <w:sz w:val="24"/>
                <w:szCs w:val="24"/>
              </w:rPr>
              <w:t>Multiple bond wires</w:t>
            </w:r>
          </w:p>
        </w:tc>
        <w:tc>
          <w:tcPr>
            <w:tcW w:w="0" w:type="auto"/>
            <w:vAlign w:val="center"/>
            <w:hideMark/>
          </w:tcPr>
          <w:p w14:paraId="3D51AB79" w14:textId="77777777" w:rsidR="003C20E5" w:rsidRPr="003C20E5" w:rsidRDefault="003C20E5" w:rsidP="003C20E5">
            <w:pPr>
              <w:pStyle w:val="ListParagraph"/>
              <w:rPr>
                <w:sz w:val="24"/>
                <w:szCs w:val="24"/>
              </w:rPr>
            </w:pPr>
            <w:r w:rsidRPr="003C20E5">
              <w:rPr>
                <w:sz w:val="24"/>
                <w:szCs w:val="24"/>
              </w:rPr>
              <w:t>Parallel current paths</w:t>
            </w:r>
          </w:p>
        </w:tc>
        <w:tc>
          <w:tcPr>
            <w:tcW w:w="0" w:type="auto"/>
            <w:vAlign w:val="center"/>
            <w:hideMark/>
          </w:tcPr>
          <w:p w14:paraId="012C26DD" w14:textId="77777777" w:rsidR="003C20E5" w:rsidRPr="003C20E5" w:rsidRDefault="003C20E5" w:rsidP="003C20E5">
            <w:pPr>
              <w:pStyle w:val="ListParagraph"/>
              <w:rPr>
                <w:sz w:val="24"/>
                <w:szCs w:val="24"/>
              </w:rPr>
            </w:pPr>
            <w:r w:rsidRPr="003C20E5">
              <w:rPr>
                <w:sz w:val="24"/>
                <w:szCs w:val="24"/>
              </w:rPr>
              <w:t>Better fatigue tolerance</w:t>
            </w:r>
          </w:p>
        </w:tc>
      </w:tr>
      <w:tr w:rsidR="003C20E5" w:rsidRPr="003C20E5" w14:paraId="010F2606" w14:textId="77777777" w:rsidTr="003C20E5">
        <w:trPr>
          <w:tblCellSpacing w:w="15" w:type="dxa"/>
        </w:trPr>
        <w:tc>
          <w:tcPr>
            <w:tcW w:w="0" w:type="auto"/>
            <w:vAlign w:val="center"/>
            <w:hideMark/>
          </w:tcPr>
          <w:p w14:paraId="25BACB72" w14:textId="77777777" w:rsidR="003C20E5" w:rsidRPr="003C20E5" w:rsidRDefault="003C20E5" w:rsidP="003C20E5">
            <w:pPr>
              <w:pStyle w:val="ListParagraph"/>
              <w:rPr>
                <w:sz w:val="24"/>
                <w:szCs w:val="24"/>
              </w:rPr>
            </w:pPr>
            <w:r w:rsidRPr="003C20E5">
              <w:rPr>
                <w:sz w:val="24"/>
                <w:szCs w:val="24"/>
              </w:rPr>
              <w:t>Very small leadless package</w:t>
            </w:r>
          </w:p>
        </w:tc>
        <w:tc>
          <w:tcPr>
            <w:tcW w:w="0" w:type="auto"/>
            <w:vAlign w:val="center"/>
            <w:hideMark/>
          </w:tcPr>
          <w:p w14:paraId="0A1B9DBC" w14:textId="77777777" w:rsidR="003C20E5" w:rsidRPr="003C20E5" w:rsidRDefault="003C20E5" w:rsidP="003C20E5">
            <w:pPr>
              <w:pStyle w:val="ListParagraph"/>
              <w:rPr>
                <w:sz w:val="24"/>
                <w:szCs w:val="24"/>
              </w:rPr>
            </w:pPr>
            <w:r w:rsidRPr="003C20E5">
              <w:rPr>
                <w:sz w:val="24"/>
                <w:szCs w:val="24"/>
              </w:rPr>
              <w:t>High current density</w:t>
            </w:r>
          </w:p>
        </w:tc>
        <w:tc>
          <w:tcPr>
            <w:tcW w:w="0" w:type="auto"/>
            <w:vAlign w:val="center"/>
            <w:hideMark/>
          </w:tcPr>
          <w:p w14:paraId="607EF1CD" w14:textId="77777777" w:rsidR="003C20E5" w:rsidRPr="003C20E5" w:rsidRDefault="003C20E5" w:rsidP="003C20E5">
            <w:pPr>
              <w:pStyle w:val="ListParagraph"/>
              <w:rPr>
                <w:sz w:val="24"/>
                <w:szCs w:val="24"/>
              </w:rPr>
            </w:pPr>
            <w:r w:rsidRPr="003C20E5">
              <w:rPr>
                <w:sz w:val="24"/>
                <w:szCs w:val="24"/>
              </w:rPr>
              <w:t>Sensitive to thermo-mechanical stress</w:t>
            </w:r>
          </w:p>
        </w:tc>
      </w:tr>
      <w:tr w:rsidR="003C20E5" w:rsidRPr="003C20E5" w14:paraId="39DF4EDA" w14:textId="77777777" w:rsidTr="003C20E5">
        <w:trPr>
          <w:tblCellSpacing w:w="15" w:type="dxa"/>
        </w:trPr>
        <w:tc>
          <w:tcPr>
            <w:tcW w:w="0" w:type="auto"/>
            <w:vAlign w:val="center"/>
            <w:hideMark/>
          </w:tcPr>
          <w:p w14:paraId="3D325633" w14:textId="77777777" w:rsidR="003C20E5" w:rsidRPr="003C20E5" w:rsidRDefault="003C20E5" w:rsidP="003C20E5">
            <w:pPr>
              <w:pStyle w:val="ListParagraph"/>
              <w:rPr>
                <w:sz w:val="24"/>
                <w:szCs w:val="24"/>
              </w:rPr>
            </w:pPr>
            <w:r w:rsidRPr="003C20E5">
              <w:rPr>
                <w:sz w:val="24"/>
                <w:szCs w:val="24"/>
              </w:rPr>
              <w:t>Kelvin source pin</w:t>
            </w:r>
          </w:p>
        </w:tc>
        <w:tc>
          <w:tcPr>
            <w:tcW w:w="0" w:type="auto"/>
            <w:vAlign w:val="center"/>
            <w:hideMark/>
          </w:tcPr>
          <w:p w14:paraId="4F21A7D6" w14:textId="77777777" w:rsidR="003C20E5" w:rsidRPr="003C20E5" w:rsidRDefault="003C20E5" w:rsidP="003C20E5">
            <w:pPr>
              <w:pStyle w:val="ListParagraph"/>
              <w:rPr>
                <w:sz w:val="24"/>
                <w:szCs w:val="24"/>
              </w:rPr>
            </w:pPr>
            <w:r w:rsidRPr="003C20E5">
              <w:rPr>
                <w:sz w:val="24"/>
                <w:szCs w:val="24"/>
              </w:rPr>
              <w:t>Better electrical stability</w:t>
            </w:r>
          </w:p>
        </w:tc>
        <w:tc>
          <w:tcPr>
            <w:tcW w:w="0" w:type="auto"/>
            <w:vAlign w:val="center"/>
            <w:hideMark/>
          </w:tcPr>
          <w:p w14:paraId="5930A2B8" w14:textId="77777777" w:rsidR="003C20E5" w:rsidRPr="003C20E5" w:rsidRDefault="003C20E5" w:rsidP="003C20E5">
            <w:pPr>
              <w:pStyle w:val="ListParagraph"/>
              <w:rPr>
                <w:sz w:val="24"/>
                <w:szCs w:val="24"/>
              </w:rPr>
            </w:pPr>
            <w:r w:rsidRPr="003C20E5">
              <w:rPr>
                <w:sz w:val="24"/>
                <w:szCs w:val="24"/>
              </w:rPr>
              <w:t>Less noise-induced stress</w:t>
            </w:r>
          </w:p>
        </w:tc>
      </w:tr>
    </w:tbl>
    <w:p w14:paraId="20060FC0" w14:textId="3A9DF7D6" w:rsidR="003C20E5" w:rsidRDefault="003C20E5" w:rsidP="003C20E5">
      <w:pPr>
        <w:pStyle w:val="ListParagraph"/>
        <w:rPr>
          <w:sz w:val="24"/>
          <w:szCs w:val="24"/>
        </w:rPr>
      </w:pPr>
    </w:p>
    <w:p w14:paraId="1381D643" w14:textId="11F9D3A7" w:rsidR="00D35DAC" w:rsidRDefault="00D35DAC" w:rsidP="003C20E5">
      <w:pPr>
        <w:pStyle w:val="ListParagraph"/>
        <w:rPr>
          <w:sz w:val="24"/>
          <w:szCs w:val="24"/>
        </w:rPr>
      </w:pPr>
      <w:r>
        <w:rPr>
          <w:sz w:val="24"/>
          <w:szCs w:val="24"/>
        </w:rPr>
        <w:t>For humidity and dust induced sensitivity, the agent should infer the following:</w:t>
      </w:r>
      <w:r w:rsidR="001A3D7A">
        <w:rPr>
          <w:sz w:val="24"/>
          <w:szCs w:val="24"/>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0"/>
        <w:gridCol w:w="4714"/>
      </w:tblGrid>
      <w:tr w:rsidR="00D35DAC" w:rsidRPr="00D35DAC" w14:paraId="4B4EC5A2" w14:textId="77777777" w:rsidTr="00D35DAC">
        <w:trPr>
          <w:tblHeader/>
          <w:tblCellSpacing w:w="15" w:type="dxa"/>
        </w:trPr>
        <w:tc>
          <w:tcPr>
            <w:tcW w:w="0" w:type="auto"/>
            <w:vAlign w:val="center"/>
            <w:hideMark/>
          </w:tcPr>
          <w:p w14:paraId="1758A6C1" w14:textId="77777777" w:rsidR="00D35DAC" w:rsidRPr="00D35DAC" w:rsidRDefault="00D35DAC" w:rsidP="00D35DAC">
            <w:pPr>
              <w:pStyle w:val="ListParagraph"/>
              <w:rPr>
                <w:b/>
                <w:bCs/>
                <w:sz w:val="24"/>
                <w:szCs w:val="24"/>
              </w:rPr>
            </w:pPr>
            <w:r w:rsidRPr="00D35DAC">
              <w:rPr>
                <w:b/>
                <w:bCs/>
                <w:sz w:val="24"/>
                <w:szCs w:val="24"/>
              </w:rPr>
              <w:t>Package trait</w:t>
            </w:r>
          </w:p>
        </w:tc>
        <w:tc>
          <w:tcPr>
            <w:tcW w:w="0" w:type="auto"/>
            <w:vAlign w:val="center"/>
            <w:hideMark/>
          </w:tcPr>
          <w:p w14:paraId="3F02038B" w14:textId="77777777" w:rsidR="00D35DAC" w:rsidRPr="00D35DAC" w:rsidRDefault="00D35DAC" w:rsidP="00D35DAC">
            <w:pPr>
              <w:pStyle w:val="ListParagraph"/>
              <w:rPr>
                <w:b/>
                <w:bCs/>
                <w:sz w:val="24"/>
                <w:szCs w:val="24"/>
              </w:rPr>
            </w:pPr>
            <w:r w:rsidRPr="00D35DAC">
              <w:rPr>
                <w:b/>
                <w:bCs/>
                <w:sz w:val="24"/>
                <w:szCs w:val="24"/>
              </w:rPr>
              <w:t>Environment implication</w:t>
            </w:r>
          </w:p>
        </w:tc>
      </w:tr>
      <w:tr w:rsidR="00D35DAC" w:rsidRPr="00D35DAC" w14:paraId="13F58718" w14:textId="77777777" w:rsidTr="00D35DAC">
        <w:trPr>
          <w:tblCellSpacing w:w="15" w:type="dxa"/>
        </w:trPr>
        <w:tc>
          <w:tcPr>
            <w:tcW w:w="0" w:type="auto"/>
            <w:vAlign w:val="center"/>
            <w:hideMark/>
          </w:tcPr>
          <w:p w14:paraId="2800C566" w14:textId="77777777" w:rsidR="00D35DAC" w:rsidRPr="00D35DAC" w:rsidRDefault="00D35DAC" w:rsidP="00D35DAC">
            <w:pPr>
              <w:pStyle w:val="ListParagraph"/>
              <w:rPr>
                <w:sz w:val="24"/>
                <w:szCs w:val="24"/>
              </w:rPr>
            </w:pPr>
            <w:r w:rsidRPr="00D35DAC">
              <w:rPr>
                <w:sz w:val="24"/>
                <w:szCs w:val="24"/>
              </w:rPr>
              <w:t>Tight lead spacing</w:t>
            </w:r>
          </w:p>
        </w:tc>
        <w:tc>
          <w:tcPr>
            <w:tcW w:w="0" w:type="auto"/>
            <w:vAlign w:val="center"/>
            <w:hideMark/>
          </w:tcPr>
          <w:p w14:paraId="40A1A2F6" w14:textId="77777777" w:rsidR="00D35DAC" w:rsidRPr="00D35DAC" w:rsidRDefault="00D35DAC" w:rsidP="00D35DAC">
            <w:pPr>
              <w:pStyle w:val="ListParagraph"/>
              <w:rPr>
                <w:sz w:val="24"/>
                <w:szCs w:val="24"/>
              </w:rPr>
            </w:pPr>
            <w:r w:rsidRPr="00D35DAC">
              <w:rPr>
                <w:sz w:val="24"/>
                <w:szCs w:val="24"/>
              </w:rPr>
              <w:t>More surface leakage risk</w:t>
            </w:r>
          </w:p>
        </w:tc>
      </w:tr>
      <w:tr w:rsidR="00D35DAC" w:rsidRPr="00D35DAC" w14:paraId="00DB2E44" w14:textId="77777777" w:rsidTr="00D35DAC">
        <w:trPr>
          <w:tblCellSpacing w:w="15" w:type="dxa"/>
        </w:trPr>
        <w:tc>
          <w:tcPr>
            <w:tcW w:w="0" w:type="auto"/>
            <w:vAlign w:val="center"/>
            <w:hideMark/>
          </w:tcPr>
          <w:p w14:paraId="4D4C6162" w14:textId="77777777" w:rsidR="00D35DAC" w:rsidRPr="00D35DAC" w:rsidRDefault="00D35DAC" w:rsidP="00D35DAC">
            <w:pPr>
              <w:pStyle w:val="ListParagraph"/>
              <w:rPr>
                <w:sz w:val="24"/>
                <w:szCs w:val="24"/>
              </w:rPr>
            </w:pPr>
            <w:r w:rsidRPr="00D35DAC">
              <w:rPr>
                <w:sz w:val="24"/>
                <w:szCs w:val="24"/>
              </w:rPr>
              <w:t>Exposed metal pads</w:t>
            </w:r>
          </w:p>
        </w:tc>
        <w:tc>
          <w:tcPr>
            <w:tcW w:w="0" w:type="auto"/>
            <w:vAlign w:val="center"/>
            <w:hideMark/>
          </w:tcPr>
          <w:p w14:paraId="0640D940" w14:textId="77777777" w:rsidR="00D35DAC" w:rsidRPr="00D35DAC" w:rsidRDefault="00D35DAC" w:rsidP="00D35DAC">
            <w:pPr>
              <w:pStyle w:val="ListParagraph"/>
              <w:rPr>
                <w:sz w:val="24"/>
                <w:szCs w:val="24"/>
              </w:rPr>
            </w:pPr>
            <w:r w:rsidRPr="00D35DAC">
              <w:rPr>
                <w:sz w:val="24"/>
                <w:szCs w:val="24"/>
              </w:rPr>
              <w:t>Dust + humidity sensitivity</w:t>
            </w:r>
          </w:p>
        </w:tc>
      </w:tr>
      <w:tr w:rsidR="00D35DAC" w:rsidRPr="00D35DAC" w14:paraId="6960FD2E" w14:textId="77777777" w:rsidTr="00D35DAC">
        <w:trPr>
          <w:tblCellSpacing w:w="15" w:type="dxa"/>
        </w:trPr>
        <w:tc>
          <w:tcPr>
            <w:tcW w:w="0" w:type="auto"/>
            <w:vAlign w:val="center"/>
            <w:hideMark/>
          </w:tcPr>
          <w:p w14:paraId="738A9B26" w14:textId="77777777" w:rsidR="00D35DAC" w:rsidRPr="00D35DAC" w:rsidRDefault="00D35DAC" w:rsidP="00D35DAC">
            <w:pPr>
              <w:pStyle w:val="ListParagraph"/>
              <w:rPr>
                <w:sz w:val="24"/>
                <w:szCs w:val="24"/>
              </w:rPr>
            </w:pPr>
            <w:r w:rsidRPr="00D35DAC">
              <w:rPr>
                <w:sz w:val="24"/>
                <w:szCs w:val="24"/>
              </w:rPr>
              <w:t>Large molded body</w:t>
            </w:r>
          </w:p>
        </w:tc>
        <w:tc>
          <w:tcPr>
            <w:tcW w:w="0" w:type="auto"/>
            <w:vAlign w:val="center"/>
            <w:hideMark/>
          </w:tcPr>
          <w:p w14:paraId="276F06B4" w14:textId="77777777" w:rsidR="00D35DAC" w:rsidRPr="00D35DAC" w:rsidRDefault="00D35DAC" w:rsidP="00D35DAC">
            <w:pPr>
              <w:pStyle w:val="ListParagraph"/>
              <w:rPr>
                <w:sz w:val="24"/>
                <w:szCs w:val="24"/>
              </w:rPr>
            </w:pPr>
            <w:r w:rsidRPr="00D35DAC">
              <w:rPr>
                <w:sz w:val="24"/>
                <w:szCs w:val="24"/>
              </w:rPr>
              <w:t>Better isolation</w:t>
            </w:r>
          </w:p>
        </w:tc>
      </w:tr>
      <w:tr w:rsidR="00D35DAC" w:rsidRPr="00D35DAC" w14:paraId="43906ECE" w14:textId="77777777" w:rsidTr="00D35DAC">
        <w:trPr>
          <w:tblCellSpacing w:w="15" w:type="dxa"/>
        </w:trPr>
        <w:tc>
          <w:tcPr>
            <w:tcW w:w="0" w:type="auto"/>
            <w:vAlign w:val="center"/>
            <w:hideMark/>
          </w:tcPr>
          <w:p w14:paraId="48DDCD17" w14:textId="77777777" w:rsidR="00D35DAC" w:rsidRPr="00D35DAC" w:rsidRDefault="00D35DAC" w:rsidP="00D35DAC">
            <w:pPr>
              <w:pStyle w:val="ListParagraph"/>
              <w:rPr>
                <w:sz w:val="24"/>
                <w:szCs w:val="24"/>
              </w:rPr>
            </w:pPr>
            <w:r w:rsidRPr="00D35DAC">
              <w:rPr>
                <w:sz w:val="24"/>
                <w:szCs w:val="24"/>
              </w:rPr>
              <w:t>Automotive / industrial packaging</w:t>
            </w:r>
          </w:p>
        </w:tc>
        <w:tc>
          <w:tcPr>
            <w:tcW w:w="0" w:type="auto"/>
            <w:vAlign w:val="center"/>
            <w:hideMark/>
          </w:tcPr>
          <w:p w14:paraId="0011BD1B" w14:textId="77777777" w:rsidR="00D35DAC" w:rsidRPr="00D35DAC" w:rsidRDefault="00D35DAC" w:rsidP="00D35DAC">
            <w:pPr>
              <w:pStyle w:val="ListParagraph"/>
              <w:rPr>
                <w:sz w:val="24"/>
                <w:szCs w:val="24"/>
              </w:rPr>
            </w:pPr>
            <w:r w:rsidRPr="00D35DAC">
              <w:rPr>
                <w:sz w:val="24"/>
                <w:szCs w:val="24"/>
              </w:rPr>
              <w:t>Designed for contamination tolerance</w:t>
            </w:r>
          </w:p>
        </w:tc>
      </w:tr>
    </w:tbl>
    <w:p w14:paraId="0106F287" w14:textId="77777777" w:rsidR="00D35DAC" w:rsidRDefault="00D35DAC" w:rsidP="003C20E5">
      <w:pPr>
        <w:pStyle w:val="ListParagraph"/>
        <w:rPr>
          <w:sz w:val="24"/>
          <w:szCs w:val="24"/>
        </w:rPr>
      </w:pPr>
    </w:p>
    <w:p w14:paraId="224431F5" w14:textId="474512F7" w:rsidR="00A727A0" w:rsidRDefault="00804060" w:rsidP="00152E12">
      <w:pPr>
        <w:pStyle w:val="ListParagraph"/>
      </w:pPr>
      <w:r>
        <w:lastRenderedPageBreak/>
        <w:t>Agent should check whether the MOSFET will run hot at see level altitude, if the user requires that info. If it runs hot at sea level, then there is limited thermal margin and at higher altitudes, the effective cooling drops due to reduced air density.</w:t>
      </w:r>
      <w:r w:rsidR="00A727A0">
        <w:t xml:space="preserve"> This consideration criteria is optional, as it depends upon where the circuit might be used.</w:t>
      </w:r>
      <w:r w:rsidR="00152E12">
        <w:t xml:space="preserve"> Agent should look for junction to case thermal resistance and junction to ambient thermal resistance. High junction to Case resistance shows there is limited thermal margin and so it is more prone to less cooling at higher altitudes.</w:t>
      </w:r>
      <w:r w:rsidR="00301F89">
        <w:t xml:space="preserve"> Similarly</w:t>
      </w:r>
      <w:r w:rsidR="002D1666">
        <w:t xml:space="preserve">, </w:t>
      </w:r>
      <w:r w:rsidR="00301F89">
        <w:t>a high junction to ambient resistance shows it is highly sensitive to environment.</w:t>
      </w:r>
    </w:p>
    <w:p w14:paraId="56116659" w14:textId="77777777" w:rsidR="00301F89" w:rsidRDefault="00301F89" w:rsidP="00152E12">
      <w:pPr>
        <w:pStyle w:val="ListParagraph"/>
      </w:pPr>
    </w:p>
    <w:p w14:paraId="77F8E803" w14:textId="672D72E0" w:rsidR="00301F89" w:rsidRPr="00301F89" w:rsidRDefault="00301F89" w:rsidP="00301F89">
      <w:pPr>
        <w:pStyle w:val="ListParagraph"/>
      </w:pPr>
      <w:r>
        <w:t xml:space="preserve">Agent should look for clues in datasheet such as </w:t>
      </w:r>
      <w:r w:rsidRPr="00301F89">
        <w:t>AEC-Q101 qualification</w:t>
      </w:r>
    </w:p>
    <w:p w14:paraId="3E070970" w14:textId="6CA39CDD" w:rsidR="00301F89" w:rsidRDefault="00301F89" w:rsidP="00301F89">
      <w:pPr>
        <w:pStyle w:val="ListParagraph"/>
        <w:rPr>
          <w:b/>
          <w:bCs/>
        </w:rPr>
      </w:pPr>
      <w:r>
        <w:t>“</w:t>
      </w:r>
      <w:r w:rsidRPr="00301F89">
        <w:t>Automotive”, “industrial”, “traction”, “EV” wording</w:t>
      </w:r>
      <w:r>
        <w:t xml:space="preserve"> , </w:t>
      </w:r>
      <w:r w:rsidRPr="00301F89">
        <w:t>Application notes showing harsh environment</w:t>
      </w:r>
      <w:r>
        <w:t xml:space="preserve">s, as these suggest that MOSFET has gone through humidity bias testing, vibration testing, thermal cycling tests and so it is more tolerant to vibration, contamination and long term thermal cycling  than consumer grade parts. </w:t>
      </w:r>
      <w:r>
        <w:rPr>
          <w:b/>
          <w:bCs/>
        </w:rPr>
        <w:t>This Heuristic is relevant only when the MOSFET is intended to be used for Automotive, EV or industrial related topologies.</w:t>
      </w:r>
    </w:p>
    <w:p w14:paraId="4A5E188A" w14:textId="77777777" w:rsidR="00301F89" w:rsidRPr="00301F89" w:rsidRDefault="00301F89" w:rsidP="00301F89">
      <w:pPr>
        <w:pStyle w:val="ListParagraph"/>
      </w:pPr>
    </w:p>
    <w:p w14:paraId="5D5A67E5" w14:textId="3A20EC84" w:rsidR="00301F89" w:rsidRDefault="00C443A0" w:rsidP="00C443A0">
      <w:pPr>
        <w:pStyle w:val="ListParagraph"/>
        <w:numPr>
          <w:ilvl w:val="0"/>
          <w:numId w:val="5"/>
        </w:numPr>
      </w:pPr>
      <w:r>
        <w:rPr>
          <w:b/>
          <w:bCs/>
        </w:rPr>
        <w:t>Manufacturing and Tolerance related sensitivity</w:t>
      </w:r>
      <w:r w:rsidR="00483F37">
        <w:rPr>
          <w:b/>
          <w:bCs/>
        </w:rPr>
        <w:t xml:space="preserve">- </w:t>
      </w:r>
      <w:r w:rsidR="00483F37">
        <w:t xml:space="preserve">Even with same pcb design, trace width varies, solder thickness varies, component placement shifts and gate resistor tolerance changes. Highly aggressive MOSFET choices amplify these variations and can cause failures. </w:t>
      </w:r>
    </w:p>
    <w:p w14:paraId="22415678" w14:textId="00DB287D" w:rsidR="00B82DC2" w:rsidRDefault="00B82DC2" w:rsidP="007104EC">
      <w:pPr>
        <w:tabs>
          <w:tab w:val="left" w:pos="3580"/>
        </w:tabs>
      </w:pPr>
    </w:p>
    <w:p w14:paraId="084EF1E9" w14:textId="7F164B20" w:rsidR="00B1332F" w:rsidRDefault="00B1332F" w:rsidP="00B1332F">
      <w:pPr>
        <w:rPr>
          <w:b/>
          <w:bCs/>
          <w:sz w:val="24"/>
          <w:szCs w:val="24"/>
        </w:rPr>
      </w:pPr>
      <w:r w:rsidRPr="00EC3AB2">
        <w:rPr>
          <w:b/>
          <w:bCs/>
          <w:sz w:val="24"/>
          <w:szCs w:val="24"/>
        </w:rPr>
        <w:t xml:space="preserve">Based upon </w:t>
      </w:r>
      <w:r w:rsidR="00E06B34">
        <w:rPr>
          <w:b/>
          <w:bCs/>
          <w:sz w:val="24"/>
          <w:szCs w:val="24"/>
        </w:rPr>
        <w:t>History and Reputation of MOSFET</w:t>
      </w:r>
      <w:r>
        <w:rPr>
          <w:b/>
          <w:bCs/>
          <w:sz w:val="24"/>
          <w:szCs w:val="24"/>
        </w:rPr>
        <w:t>[</w:t>
      </w:r>
      <w:r w:rsidR="00E06B34">
        <w:rPr>
          <w:b/>
          <w:bCs/>
          <w:sz w:val="24"/>
          <w:szCs w:val="24"/>
        </w:rPr>
        <w:t>4</w:t>
      </w:r>
      <w:r>
        <w:rPr>
          <w:b/>
          <w:bCs/>
          <w:sz w:val="24"/>
          <w:szCs w:val="24"/>
        </w:rPr>
        <w:t>]:</w:t>
      </w:r>
    </w:p>
    <w:p w14:paraId="00F206DF" w14:textId="0BE67B27" w:rsidR="00B82DC2" w:rsidRDefault="0012411F" w:rsidP="00B82DC2">
      <w:pPr>
        <w:pStyle w:val="ListParagraph"/>
      </w:pPr>
      <w:r>
        <w:t>A given MOSFET should also be judged based upon following things:</w:t>
      </w:r>
    </w:p>
    <w:p w14:paraId="1320036F" w14:textId="11A5E7F2" w:rsidR="00C44F76" w:rsidRPr="009F30FF" w:rsidRDefault="0012411F" w:rsidP="00497BBE">
      <w:pPr>
        <w:pStyle w:val="ListParagraph"/>
        <w:numPr>
          <w:ilvl w:val="0"/>
          <w:numId w:val="5"/>
        </w:numPr>
      </w:pPr>
      <w:r>
        <w:rPr>
          <w:b/>
          <w:bCs/>
        </w:rPr>
        <w:t xml:space="preserve">Usage in Field- </w:t>
      </w:r>
      <w:r>
        <w:t>Agent should check where the MOSFET has been used earlier, look for MOSFET application areas in datasheet. If mentioned as a new silicon generation, exotic process, no application notes, no failure stories, then it should be cautioned by the agent.</w:t>
      </w:r>
    </w:p>
    <w:p w14:paraId="3FA57E80" w14:textId="7E86E2EE" w:rsidR="0012411F" w:rsidRDefault="0012411F" w:rsidP="0012411F">
      <w:pPr>
        <w:pStyle w:val="ListParagraph"/>
        <w:numPr>
          <w:ilvl w:val="0"/>
          <w:numId w:val="5"/>
        </w:numPr>
      </w:pPr>
      <w:r>
        <w:rPr>
          <w:b/>
          <w:bCs/>
        </w:rPr>
        <w:t xml:space="preserve">Vendor </w:t>
      </w:r>
      <w:r w:rsidR="00C10BA3">
        <w:rPr>
          <w:b/>
          <w:bCs/>
        </w:rPr>
        <w:t>assessment-</w:t>
      </w:r>
      <w:r w:rsidR="00C10BA3">
        <w:t xml:space="preserve"> MOSFET can be trusted more if the vendor has published full SOA curves, shown ugly waveforms, discussed failure mechanisms and provided realistic app notes.</w:t>
      </w:r>
    </w:p>
    <w:p w14:paraId="3F51BA32" w14:textId="5E61A315" w:rsidR="004319D0" w:rsidRPr="00E30C04" w:rsidRDefault="00C10BA3" w:rsidP="00E30C04">
      <w:pPr>
        <w:pStyle w:val="ListParagraph"/>
      </w:pPr>
      <w:r>
        <w:rPr>
          <w:b/>
          <w:bCs/>
        </w:rPr>
        <w:t>“Agent should flag MOSFETs which seem too perfect”</w:t>
      </w:r>
    </w:p>
    <w:p w14:paraId="2D52C30B" w14:textId="77777777" w:rsidR="00263FDF" w:rsidRDefault="00263FDF" w:rsidP="004319D0"/>
    <w:p w14:paraId="4F66378D" w14:textId="77777777" w:rsidR="00263FDF" w:rsidRDefault="00263FDF" w:rsidP="004319D0">
      <w:r>
        <w:t>Agent can provide info of a particular MOSFET based upon following factors:</w:t>
      </w:r>
    </w:p>
    <w:p w14:paraId="05EDCBA1" w14:textId="722966B5" w:rsidR="00263FDF" w:rsidRPr="00263FDF" w:rsidRDefault="00263FDF" w:rsidP="00263FDF">
      <w:pPr>
        <w:pStyle w:val="ListParagraph"/>
        <w:numPr>
          <w:ilvl w:val="0"/>
          <w:numId w:val="7"/>
        </w:numPr>
        <w:rPr>
          <w:b/>
          <w:bCs/>
        </w:rPr>
      </w:pPr>
      <w:r>
        <w:t>Whether MOSFET will survive</w:t>
      </w:r>
      <w:r w:rsidR="00657D6B">
        <w:t xml:space="preserve"> and what kind of stresses it will likely have</w:t>
      </w:r>
      <w:r>
        <w:t xml:space="preserve"> and provide reasoning info about </w:t>
      </w:r>
      <w:r w:rsidRPr="00263FDF">
        <w:rPr>
          <w:b/>
          <w:bCs/>
        </w:rPr>
        <w:t>Based upon MOSFET survivability[1]</w:t>
      </w:r>
      <w:r w:rsidR="009365B9">
        <w:rPr>
          <w:b/>
          <w:bCs/>
        </w:rPr>
        <w:t xml:space="preserve"> </w:t>
      </w:r>
      <w:r w:rsidR="009365B9">
        <w:rPr>
          <w:b/>
          <w:bCs/>
          <w:sz w:val="28"/>
          <w:szCs w:val="28"/>
        </w:rPr>
        <w:t xml:space="preserve">  </w:t>
      </w:r>
      <w:r w:rsidR="009365B9" w:rsidRPr="009365B9">
        <w:rPr>
          <w:b/>
          <w:bCs/>
          <w:color w:val="EE0000"/>
          <w:sz w:val="24"/>
          <w:szCs w:val="24"/>
        </w:rPr>
        <w:t>CRITICAL for MVP</w:t>
      </w:r>
    </w:p>
    <w:p w14:paraId="581E1A24" w14:textId="67637194" w:rsidR="00263FDF" w:rsidRDefault="00263FDF" w:rsidP="00657D6B">
      <w:pPr>
        <w:pStyle w:val="ListParagraph"/>
        <w:numPr>
          <w:ilvl w:val="0"/>
          <w:numId w:val="7"/>
        </w:numPr>
        <w:rPr>
          <w:b/>
          <w:bCs/>
          <w:sz w:val="24"/>
          <w:szCs w:val="24"/>
        </w:rPr>
      </w:pPr>
      <w:r>
        <w:t xml:space="preserve">What </w:t>
      </w:r>
      <w:r w:rsidR="00657D6B">
        <w:t xml:space="preserve">will be likelihood of failure </w:t>
      </w:r>
      <w:r w:rsidR="005D2116">
        <w:t xml:space="preserve">in the real world </w:t>
      </w:r>
      <w:r w:rsidR="00657D6B">
        <w:t xml:space="preserve">and the most likely failure mode(s) and provide reasoning info about </w:t>
      </w:r>
      <w:r w:rsidR="00657D6B" w:rsidRPr="00657D6B">
        <w:rPr>
          <w:b/>
          <w:bCs/>
          <w:sz w:val="24"/>
          <w:szCs w:val="24"/>
        </w:rPr>
        <w:t>Based upon failure behaviors[2]</w:t>
      </w:r>
      <w:r w:rsidR="009365B9">
        <w:rPr>
          <w:b/>
          <w:bCs/>
          <w:sz w:val="24"/>
          <w:szCs w:val="24"/>
        </w:rPr>
        <w:t xml:space="preserve"> </w:t>
      </w:r>
      <w:r w:rsidR="009365B9" w:rsidRPr="009365B9">
        <w:rPr>
          <w:b/>
          <w:bCs/>
          <w:color w:val="EE0000"/>
          <w:sz w:val="24"/>
          <w:szCs w:val="24"/>
        </w:rPr>
        <w:t>CRITICAL for MVP</w:t>
      </w:r>
    </w:p>
    <w:p w14:paraId="7F20217C" w14:textId="2D433954" w:rsidR="008833B7" w:rsidRPr="008833B7" w:rsidRDefault="005D2116" w:rsidP="008833B7">
      <w:pPr>
        <w:pStyle w:val="ListParagraph"/>
        <w:numPr>
          <w:ilvl w:val="0"/>
          <w:numId w:val="7"/>
        </w:numPr>
        <w:rPr>
          <w:b/>
          <w:bCs/>
          <w:sz w:val="24"/>
          <w:szCs w:val="24"/>
        </w:rPr>
      </w:pPr>
      <w:r>
        <w:t>How sensitive the MOSFET will be to temperature and environment,</w:t>
      </w:r>
      <w:r w:rsidR="00E50D62">
        <w:t xml:space="preserve"> </w:t>
      </w:r>
      <w:r>
        <w:t>Manufacturing and tolerance, basically how forgiving is the MOSFET in real world</w:t>
      </w:r>
      <w:r w:rsidR="008833B7">
        <w:t xml:space="preserve"> and will provide reasoning info about </w:t>
      </w:r>
      <w:r w:rsidR="008833B7" w:rsidRPr="008833B7">
        <w:rPr>
          <w:b/>
          <w:bCs/>
          <w:sz w:val="24"/>
          <w:szCs w:val="24"/>
        </w:rPr>
        <w:t>Based upon Sensitivity</w:t>
      </w:r>
      <w:r w:rsidR="00E50D62">
        <w:rPr>
          <w:b/>
          <w:bCs/>
          <w:sz w:val="24"/>
          <w:szCs w:val="24"/>
        </w:rPr>
        <w:t xml:space="preserve"> to Environment and Temperature</w:t>
      </w:r>
      <w:r w:rsidR="00E50D62" w:rsidRPr="008833B7">
        <w:rPr>
          <w:b/>
          <w:bCs/>
          <w:sz w:val="24"/>
          <w:szCs w:val="24"/>
        </w:rPr>
        <w:t xml:space="preserve"> </w:t>
      </w:r>
      <w:r w:rsidR="008833B7" w:rsidRPr="008833B7">
        <w:rPr>
          <w:b/>
          <w:bCs/>
          <w:sz w:val="24"/>
          <w:szCs w:val="24"/>
        </w:rPr>
        <w:t>[3]</w:t>
      </w:r>
      <w:r w:rsidR="00466AA9">
        <w:rPr>
          <w:b/>
          <w:bCs/>
          <w:sz w:val="24"/>
          <w:szCs w:val="24"/>
        </w:rPr>
        <w:t xml:space="preserve"> </w:t>
      </w:r>
    </w:p>
    <w:p w14:paraId="3136E66C" w14:textId="05EB0410" w:rsidR="001A53B2" w:rsidRPr="001A53B2" w:rsidRDefault="001A53B2" w:rsidP="001A53B2">
      <w:pPr>
        <w:pStyle w:val="ListParagraph"/>
        <w:numPr>
          <w:ilvl w:val="0"/>
          <w:numId w:val="7"/>
        </w:numPr>
        <w:rPr>
          <w:b/>
          <w:bCs/>
          <w:sz w:val="24"/>
          <w:szCs w:val="24"/>
        </w:rPr>
      </w:pPr>
      <w:r>
        <w:t xml:space="preserve">What has been the history of the MOSFET in terms of where it has been used, what type of failures have been noticed in the field, whether it has been known to be forgiving in nature when abused and whether vendor has provided critical data such as SOA curves, </w:t>
      </w:r>
      <w:r>
        <w:lastRenderedPageBreak/>
        <w:t xml:space="preserve">app notes, discussed failure mechanisms and shown ugly waveforms or not,  and will provide reasoning info about </w:t>
      </w:r>
      <w:r w:rsidRPr="001A53B2">
        <w:rPr>
          <w:b/>
          <w:bCs/>
          <w:sz w:val="24"/>
          <w:szCs w:val="24"/>
        </w:rPr>
        <w:t>Based upon History and Reputation of MOSFET[4]</w:t>
      </w:r>
    </w:p>
    <w:p w14:paraId="4B4E61FF" w14:textId="0EB17F25" w:rsidR="00657D6B" w:rsidRPr="005D2116" w:rsidRDefault="00657D6B" w:rsidP="001A53B2">
      <w:pPr>
        <w:pStyle w:val="ListParagraph"/>
        <w:rPr>
          <w:b/>
          <w:bCs/>
          <w:sz w:val="24"/>
          <w:szCs w:val="24"/>
        </w:rPr>
      </w:pPr>
    </w:p>
    <w:p w14:paraId="7491BB8E" w14:textId="77777777" w:rsidR="005D2116" w:rsidRPr="00657D6B" w:rsidRDefault="005D2116" w:rsidP="004E63E0">
      <w:pPr>
        <w:pStyle w:val="ListParagraph"/>
        <w:rPr>
          <w:b/>
          <w:bCs/>
          <w:sz w:val="24"/>
          <w:szCs w:val="24"/>
        </w:rPr>
      </w:pPr>
    </w:p>
    <w:p w14:paraId="7404429C" w14:textId="77777777" w:rsidR="00263FDF" w:rsidRDefault="00263FDF" w:rsidP="004319D0"/>
    <w:p w14:paraId="4CC607D5" w14:textId="3F2F857F" w:rsidR="00355BB7" w:rsidRPr="00355BB7" w:rsidRDefault="00263FDF" w:rsidP="004319D0">
      <w:r>
        <w:t xml:space="preserve"> </w:t>
      </w:r>
      <w:r w:rsidR="00355BB7">
        <w:t xml:space="preserve">For </w:t>
      </w:r>
      <w:r w:rsidR="00912EF9">
        <w:t xml:space="preserve">high </w:t>
      </w:r>
      <w:r w:rsidR="00355BB7">
        <w:t>reliability, max junction temperature should be less than 100C for a lifetime of 10 years,</w:t>
      </w:r>
      <w:r w:rsidR="00355BB7" w:rsidRPr="00355BB7">
        <w:t xml:space="preserve"> </w:t>
      </w:r>
      <w:r w:rsidR="00355BB7">
        <w:t>prefer the ones which have the AEC-Q101</w:t>
      </w:r>
      <w:r w:rsidR="00496B94">
        <w:t>.</w:t>
      </w:r>
    </w:p>
    <w:p w14:paraId="695D97F9" w14:textId="3540F323" w:rsidR="004319D0" w:rsidRPr="004319D0" w:rsidRDefault="004319D0" w:rsidP="004319D0">
      <w:pPr>
        <w:rPr>
          <w:b/>
          <w:bCs/>
        </w:rPr>
      </w:pPr>
      <w:r w:rsidRPr="004319D0">
        <w:rPr>
          <w:b/>
          <w:bCs/>
        </w:rPr>
        <w:t>Notes:</w:t>
      </w:r>
    </w:p>
    <w:p w14:paraId="55C5DF0A" w14:textId="5989E355" w:rsidR="00271ACD" w:rsidRDefault="004319D0" w:rsidP="004319D0">
      <w:r>
        <w:t>For converter designed for Robotic applications, prioritize designing for reliability and efficiency. Cost comes secondary.</w:t>
      </w:r>
    </w:p>
    <w:p w14:paraId="5E7D4705" w14:textId="677A0F54" w:rsidR="00355BB7" w:rsidRDefault="00355BB7" w:rsidP="004319D0"/>
    <w:p w14:paraId="0CBC2C1C" w14:textId="01328F76" w:rsidR="00227E12" w:rsidRDefault="00227E12" w:rsidP="004319D0">
      <w:pPr>
        <w:rPr>
          <w:b/>
          <w:bCs/>
          <w:sz w:val="24"/>
          <w:szCs w:val="24"/>
        </w:rPr>
      </w:pPr>
      <w:r>
        <w:rPr>
          <w:b/>
          <w:bCs/>
          <w:sz w:val="24"/>
          <w:szCs w:val="24"/>
        </w:rPr>
        <w:t>Selection procedure from a big dataset:</w:t>
      </w:r>
    </w:p>
    <w:p w14:paraId="7CEB38B5" w14:textId="485070B2" w:rsidR="00227E12" w:rsidRPr="00227E12" w:rsidRDefault="00227E12" w:rsidP="00227E12">
      <w:pPr>
        <w:rPr>
          <w:b/>
          <w:bCs/>
          <w:sz w:val="24"/>
          <w:szCs w:val="24"/>
        </w:rPr>
      </w:pPr>
      <w:r w:rsidRPr="00227E12">
        <w:rPr>
          <w:b/>
          <w:bCs/>
          <w:sz w:val="24"/>
          <w:szCs w:val="24"/>
        </w:rPr>
        <w:t>The 3-Stage Selection Pipeline</w:t>
      </w:r>
      <w:r>
        <w:rPr>
          <w:b/>
          <w:bCs/>
          <w:sz w:val="24"/>
          <w:szCs w:val="24"/>
        </w:rPr>
        <w:t>:</w:t>
      </w:r>
    </w:p>
    <w:p w14:paraId="59A9A97B" w14:textId="57F98974" w:rsidR="00227E12" w:rsidRPr="00227E12" w:rsidRDefault="00227E12" w:rsidP="00227E12">
      <w:pPr>
        <w:rPr>
          <w:b/>
          <w:bCs/>
          <w:sz w:val="24"/>
          <w:szCs w:val="24"/>
        </w:rPr>
      </w:pPr>
      <w:r w:rsidRPr="00227E12">
        <w:rPr>
          <w:b/>
          <w:bCs/>
          <w:sz w:val="24"/>
          <w:szCs w:val="24"/>
        </w:rPr>
        <w:t>Stage 0 → Universe Reduction (Distributor Filter)</w:t>
      </w:r>
    </w:p>
    <w:p w14:paraId="5CD7B40A" w14:textId="77777777" w:rsidR="00227E12" w:rsidRPr="00227E12" w:rsidRDefault="00227E12" w:rsidP="00227E12">
      <w:pPr>
        <w:rPr>
          <w:sz w:val="24"/>
          <w:szCs w:val="24"/>
        </w:rPr>
      </w:pPr>
      <w:r w:rsidRPr="00227E12">
        <w:rPr>
          <w:sz w:val="24"/>
          <w:szCs w:val="24"/>
        </w:rPr>
        <w:t xml:space="preserve">The agent applies only </w:t>
      </w:r>
      <w:r w:rsidRPr="00227E12">
        <w:rPr>
          <w:b/>
          <w:bCs/>
          <w:sz w:val="24"/>
          <w:szCs w:val="24"/>
        </w:rPr>
        <w:t>non-negotiable filters</w:t>
      </w:r>
      <w:r w:rsidRPr="00227E12">
        <w:rPr>
          <w:sz w:val="24"/>
          <w:szCs w:val="24"/>
        </w:rPr>
        <w:t>:</w:t>
      </w:r>
    </w:p>
    <w:p w14:paraId="5A22D419" w14:textId="6335028D" w:rsidR="00227E12" w:rsidRPr="00227E12" w:rsidRDefault="00227E12" w:rsidP="00227E12">
      <w:pPr>
        <w:numPr>
          <w:ilvl w:val="0"/>
          <w:numId w:val="8"/>
        </w:numPr>
        <w:rPr>
          <w:sz w:val="24"/>
          <w:szCs w:val="24"/>
        </w:rPr>
      </w:pPr>
      <w:r w:rsidRPr="00227E12">
        <w:rPr>
          <w:sz w:val="24"/>
          <w:szCs w:val="24"/>
        </w:rPr>
        <w:t>Technology: MOSFET (S</w:t>
      </w:r>
      <w:r w:rsidR="00A4332F">
        <w:rPr>
          <w:sz w:val="24"/>
          <w:szCs w:val="24"/>
        </w:rPr>
        <w:t>i)</w:t>
      </w:r>
    </w:p>
    <w:p w14:paraId="052FB594" w14:textId="22FA3740" w:rsidR="00227E12" w:rsidRPr="00227E12" w:rsidRDefault="00227E12" w:rsidP="00227E12">
      <w:pPr>
        <w:numPr>
          <w:ilvl w:val="0"/>
          <w:numId w:val="8"/>
        </w:numPr>
        <w:rPr>
          <w:sz w:val="24"/>
          <w:szCs w:val="24"/>
        </w:rPr>
      </w:pPr>
      <w:r w:rsidRPr="00227E12">
        <w:rPr>
          <w:sz w:val="24"/>
          <w:szCs w:val="24"/>
        </w:rPr>
        <w:t xml:space="preserve">VDS ≥ </w:t>
      </w:r>
      <w:r w:rsidR="0053749C">
        <w:rPr>
          <w:sz w:val="24"/>
          <w:szCs w:val="24"/>
        </w:rPr>
        <w:t>1.2 t</w:t>
      </w:r>
      <w:r w:rsidR="0085734E">
        <w:rPr>
          <w:sz w:val="24"/>
          <w:szCs w:val="24"/>
        </w:rPr>
        <w:t>imes</w:t>
      </w:r>
      <w:r w:rsidR="0053749C">
        <w:rPr>
          <w:sz w:val="24"/>
          <w:szCs w:val="24"/>
        </w:rPr>
        <w:t xml:space="preserve">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INMAX</m:t>
            </m:r>
          </m:sub>
        </m:sSub>
      </m:oMath>
    </w:p>
    <w:p w14:paraId="125590DC" w14:textId="34F55ED9" w:rsidR="00227E12" w:rsidRDefault="00227E12" w:rsidP="00227E12">
      <w:pPr>
        <w:numPr>
          <w:ilvl w:val="0"/>
          <w:numId w:val="8"/>
        </w:numPr>
        <w:rPr>
          <w:sz w:val="24"/>
          <w:szCs w:val="24"/>
        </w:rPr>
      </w:pPr>
      <w:r w:rsidRPr="00227E12">
        <w:rPr>
          <w:sz w:val="24"/>
          <w:szCs w:val="24"/>
        </w:rPr>
        <w:t xml:space="preserve">Package </w:t>
      </w:r>
      <w:r w:rsidR="009E5A2E">
        <w:rPr>
          <w:sz w:val="24"/>
          <w:szCs w:val="24"/>
        </w:rPr>
        <w:t>types: based upon power level</w:t>
      </w:r>
      <w:r w:rsidR="00475549">
        <w:rPr>
          <w:sz w:val="24"/>
          <w:szCs w:val="24"/>
        </w:rPr>
        <w:t>, size and topology application</w:t>
      </w:r>
    </w:p>
    <w:p w14:paraId="0F9D7A75" w14:textId="4C153E83" w:rsidR="00475549" w:rsidRPr="00475549" w:rsidRDefault="007D27F3" w:rsidP="00475549">
      <w:pPr>
        <w:pStyle w:val="ListParagraph"/>
        <w:numPr>
          <w:ilvl w:val="0"/>
          <w:numId w:val="28"/>
        </w:numPr>
        <w:rPr>
          <w:sz w:val="24"/>
          <w:szCs w:val="24"/>
        </w:rPr>
      </w:pPr>
      <w:r>
        <w:rPr>
          <w:sz w:val="24"/>
          <w:szCs w:val="24"/>
        </w:rPr>
        <w:t xml:space="preserve">Small power SMT Packages such as </w:t>
      </w:r>
      <w:r w:rsidR="00475549">
        <w:rPr>
          <w:sz w:val="24"/>
          <w:szCs w:val="24"/>
        </w:rPr>
        <w:t>SOT23, SOT223, SOT89, DFN 2</w:t>
      </w:r>
      <m:oMath>
        <m:r>
          <w:rPr>
            <w:rFonts w:ascii="Cambria Math" w:hAnsi="Cambria Math"/>
          </w:rPr>
          <m:t>×</m:t>
        </m:r>
      </m:oMath>
      <w:r w:rsidR="00475549">
        <w:rPr>
          <w:rFonts w:eastAsiaTheme="minorEastAsia"/>
        </w:rPr>
        <w:t xml:space="preserve">2, </w:t>
      </w:r>
      <w:r w:rsidR="00475549">
        <w:rPr>
          <w:sz w:val="24"/>
          <w:szCs w:val="24"/>
        </w:rPr>
        <w:t>3</w:t>
      </w:r>
      <m:oMath>
        <m:r>
          <w:rPr>
            <w:rFonts w:ascii="Cambria Math" w:hAnsi="Cambria Math"/>
          </w:rPr>
          <m:t>×</m:t>
        </m:r>
      </m:oMath>
      <w:r w:rsidR="00475549">
        <w:rPr>
          <w:rFonts w:eastAsiaTheme="minorEastAsia"/>
        </w:rPr>
        <w:t>3 are for small power levels around 10-20W and less, plus current carrying capability is in the order of 300 to 500mA.</w:t>
      </w:r>
    </w:p>
    <w:p w14:paraId="4E24E74D" w14:textId="658E2738" w:rsidR="00475549" w:rsidRPr="007D27F3" w:rsidRDefault="007D27F3" w:rsidP="00475549">
      <w:pPr>
        <w:pStyle w:val="ListParagraph"/>
        <w:numPr>
          <w:ilvl w:val="0"/>
          <w:numId w:val="28"/>
        </w:numPr>
        <w:rPr>
          <w:sz w:val="24"/>
          <w:szCs w:val="24"/>
        </w:rPr>
      </w:pPr>
      <w:r>
        <w:rPr>
          <w:sz w:val="24"/>
          <w:szCs w:val="24"/>
        </w:rPr>
        <w:t xml:space="preserve">Medium power SMT packages  such as </w:t>
      </w:r>
      <w:r w:rsidR="00475549">
        <w:rPr>
          <w:sz w:val="24"/>
          <w:szCs w:val="24"/>
        </w:rPr>
        <w:t>SO-8/SUPERSO-8/POWERSO-8 ,LFPAK/POWERPAK/POWERFLAT,DFN 5</w:t>
      </w:r>
      <m:oMath>
        <m:r>
          <w:rPr>
            <w:rFonts w:ascii="Cambria Math" w:hAnsi="Cambria Math"/>
          </w:rPr>
          <m:t>×</m:t>
        </m:r>
      </m:oMath>
      <w:r w:rsidR="00475549">
        <w:rPr>
          <w:rFonts w:eastAsiaTheme="minorEastAsia"/>
        </w:rPr>
        <w:t>6,</w:t>
      </w:r>
      <w:r w:rsidR="00475549" w:rsidRPr="00475549">
        <w:rPr>
          <w:sz w:val="24"/>
          <w:szCs w:val="24"/>
        </w:rPr>
        <w:t xml:space="preserve"> </w:t>
      </w:r>
      <w:r w:rsidR="00475549">
        <w:rPr>
          <w:sz w:val="24"/>
          <w:szCs w:val="24"/>
        </w:rPr>
        <w:t>6</w:t>
      </w:r>
      <m:oMath>
        <m:r>
          <w:rPr>
            <w:rFonts w:ascii="Cambria Math" w:hAnsi="Cambria Math"/>
          </w:rPr>
          <m:t>×</m:t>
        </m:r>
      </m:oMath>
      <w:r w:rsidR="00475549">
        <w:rPr>
          <w:rFonts w:eastAsiaTheme="minorEastAsia"/>
        </w:rPr>
        <w:t xml:space="preserve">5, </w:t>
      </w:r>
      <w:r w:rsidR="00475549">
        <w:rPr>
          <w:sz w:val="24"/>
          <w:szCs w:val="24"/>
        </w:rPr>
        <w:t>8</w:t>
      </w:r>
      <m:oMath>
        <m:r>
          <w:rPr>
            <w:rFonts w:ascii="Cambria Math" w:hAnsi="Cambria Math"/>
          </w:rPr>
          <m:t>×</m:t>
        </m:r>
      </m:oMath>
      <w:r w:rsidR="00475549">
        <w:rPr>
          <w:rFonts w:eastAsiaTheme="minorEastAsia"/>
        </w:rPr>
        <w:t xml:space="preserve">8, PDFN/TSON are used for 12-48V systems typically(These should be preferred for </w:t>
      </w:r>
      <w:r>
        <w:rPr>
          <w:rFonts w:eastAsiaTheme="minorEastAsia"/>
        </w:rPr>
        <w:t>robotics applications)</w:t>
      </w:r>
    </w:p>
    <w:p w14:paraId="5DB84961" w14:textId="68298E37" w:rsidR="007D27F3" w:rsidRDefault="007D27F3" w:rsidP="00475549">
      <w:pPr>
        <w:pStyle w:val="ListParagraph"/>
        <w:numPr>
          <w:ilvl w:val="0"/>
          <w:numId w:val="28"/>
        </w:numPr>
        <w:rPr>
          <w:sz w:val="24"/>
          <w:szCs w:val="24"/>
        </w:rPr>
      </w:pPr>
      <w:r>
        <w:rPr>
          <w:sz w:val="24"/>
          <w:szCs w:val="24"/>
        </w:rPr>
        <w:t>High Power SMT Packages such as DPAK(TO-252), D2PAK/(TO-263), D3PAK/(TO268),DDPAK are used for 100W to 1KW converters, PFC stages and motor drives,( these packages can also be considered)</w:t>
      </w:r>
    </w:p>
    <w:p w14:paraId="7F175C08" w14:textId="326CBD14" w:rsidR="007D27F3" w:rsidRDefault="007D27F3" w:rsidP="00475549">
      <w:pPr>
        <w:pStyle w:val="ListParagraph"/>
        <w:numPr>
          <w:ilvl w:val="0"/>
          <w:numId w:val="28"/>
        </w:numPr>
        <w:rPr>
          <w:sz w:val="24"/>
          <w:szCs w:val="24"/>
        </w:rPr>
      </w:pPr>
      <w:r>
        <w:rPr>
          <w:sz w:val="24"/>
          <w:szCs w:val="24"/>
        </w:rPr>
        <w:t>Through Hole packages such as TO-220, TO220FP(Insulated),TO-247,TO-264 are large packages and are used typically in EV inverters, EV Chargers, industrial supplies due to excellent heat dissipation but they have high parasitic inductance as well.</w:t>
      </w:r>
      <w:r w:rsidR="00183BEC">
        <w:rPr>
          <w:sz w:val="24"/>
          <w:szCs w:val="24"/>
        </w:rPr>
        <w:t>( These packages can also be considered)</w:t>
      </w:r>
    </w:p>
    <w:p w14:paraId="4C358B61" w14:textId="6A96DFA3" w:rsidR="007D27F3" w:rsidRDefault="007D27F3" w:rsidP="00475549">
      <w:pPr>
        <w:pStyle w:val="ListParagraph"/>
        <w:numPr>
          <w:ilvl w:val="0"/>
          <w:numId w:val="28"/>
        </w:numPr>
        <w:rPr>
          <w:sz w:val="24"/>
          <w:szCs w:val="24"/>
        </w:rPr>
      </w:pPr>
      <w:r>
        <w:rPr>
          <w:sz w:val="24"/>
          <w:szCs w:val="24"/>
        </w:rPr>
        <w:t>Packages such as :</w:t>
      </w:r>
    </w:p>
    <w:p w14:paraId="09485FF7" w14:textId="77777777" w:rsidR="007D27F3" w:rsidRPr="007D27F3" w:rsidRDefault="007D27F3" w:rsidP="007D27F3">
      <w:pPr>
        <w:pStyle w:val="ListParagraph"/>
        <w:numPr>
          <w:ilvl w:val="0"/>
          <w:numId w:val="29"/>
        </w:numPr>
        <w:spacing w:after="0" w:line="240" w:lineRule="auto"/>
        <w:rPr>
          <w:rFonts w:ascii="Times New Roman" w:eastAsia="Times New Roman" w:hAnsi="Times New Roman" w:cs="Times New Roman"/>
          <w:kern w:val="0"/>
          <w:sz w:val="24"/>
          <w:szCs w:val="24"/>
          <w:lang w:eastAsia="en-IN"/>
          <w14:ligatures w14:val="none"/>
        </w:rPr>
      </w:pPr>
      <w:r w:rsidRPr="007D27F3">
        <w:rPr>
          <w:rFonts w:ascii="Times New Roman" w:eastAsia="Times New Roman" w:hAnsi="Symbol" w:cs="Times New Roman"/>
          <w:kern w:val="0"/>
          <w:sz w:val="24"/>
          <w:szCs w:val="24"/>
          <w:lang w:eastAsia="en-IN"/>
          <w14:ligatures w14:val="none"/>
        </w:rPr>
        <w:t></w:t>
      </w:r>
      <w:r w:rsidRPr="007D27F3">
        <w:rPr>
          <w:rFonts w:ascii="Times New Roman" w:eastAsia="Times New Roman" w:hAnsi="Times New Roman" w:cs="Times New Roman"/>
          <w:kern w:val="0"/>
          <w:sz w:val="24"/>
          <w:szCs w:val="24"/>
          <w:lang w:eastAsia="en-IN"/>
          <w14:ligatures w14:val="none"/>
        </w:rPr>
        <w:t xml:space="preserve">  Kelvin source packages (LFPAK-K, PowerSO8-K) </w:t>
      </w:r>
    </w:p>
    <w:p w14:paraId="38962DFE" w14:textId="77777777" w:rsidR="007D27F3" w:rsidRPr="007D27F3" w:rsidRDefault="007D27F3" w:rsidP="007D27F3">
      <w:pPr>
        <w:pStyle w:val="ListParagraph"/>
        <w:numPr>
          <w:ilvl w:val="0"/>
          <w:numId w:val="29"/>
        </w:numPr>
        <w:spacing w:after="0" w:line="240" w:lineRule="auto"/>
        <w:rPr>
          <w:rFonts w:ascii="Times New Roman" w:eastAsia="Times New Roman" w:hAnsi="Times New Roman" w:cs="Times New Roman"/>
          <w:kern w:val="0"/>
          <w:sz w:val="24"/>
          <w:szCs w:val="24"/>
          <w:lang w:eastAsia="en-IN"/>
          <w14:ligatures w14:val="none"/>
        </w:rPr>
      </w:pPr>
      <w:r w:rsidRPr="007D27F3">
        <w:rPr>
          <w:rFonts w:ascii="Times New Roman" w:eastAsia="Times New Roman" w:hAnsi="Symbol" w:cs="Times New Roman"/>
          <w:kern w:val="0"/>
          <w:sz w:val="24"/>
          <w:szCs w:val="24"/>
          <w:lang w:eastAsia="en-IN"/>
          <w14:ligatures w14:val="none"/>
        </w:rPr>
        <w:t></w:t>
      </w:r>
      <w:r w:rsidRPr="007D27F3">
        <w:rPr>
          <w:rFonts w:ascii="Times New Roman" w:eastAsia="Times New Roman" w:hAnsi="Times New Roman" w:cs="Times New Roman"/>
          <w:kern w:val="0"/>
          <w:sz w:val="24"/>
          <w:szCs w:val="24"/>
          <w:lang w:eastAsia="en-IN"/>
          <w14:ligatures w14:val="none"/>
        </w:rPr>
        <w:t xml:space="preserve">  DirectFET </w:t>
      </w:r>
    </w:p>
    <w:p w14:paraId="746F4A01" w14:textId="77777777" w:rsidR="007D27F3" w:rsidRPr="007D27F3" w:rsidRDefault="007D27F3" w:rsidP="007D27F3">
      <w:pPr>
        <w:pStyle w:val="ListParagraph"/>
        <w:numPr>
          <w:ilvl w:val="0"/>
          <w:numId w:val="29"/>
        </w:numPr>
        <w:spacing w:after="0" w:line="240" w:lineRule="auto"/>
        <w:rPr>
          <w:rFonts w:ascii="Times New Roman" w:eastAsia="Times New Roman" w:hAnsi="Times New Roman" w:cs="Times New Roman"/>
          <w:kern w:val="0"/>
          <w:sz w:val="24"/>
          <w:szCs w:val="24"/>
          <w:lang w:eastAsia="en-IN"/>
          <w14:ligatures w14:val="none"/>
        </w:rPr>
      </w:pPr>
      <w:r w:rsidRPr="007D27F3">
        <w:rPr>
          <w:rFonts w:ascii="Times New Roman" w:eastAsia="Times New Roman" w:hAnsi="Symbol" w:cs="Times New Roman"/>
          <w:kern w:val="0"/>
          <w:sz w:val="24"/>
          <w:szCs w:val="24"/>
          <w:lang w:eastAsia="en-IN"/>
          <w14:ligatures w14:val="none"/>
        </w:rPr>
        <w:t></w:t>
      </w:r>
      <w:r w:rsidRPr="007D27F3">
        <w:rPr>
          <w:rFonts w:ascii="Times New Roman" w:eastAsia="Times New Roman" w:hAnsi="Times New Roman" w:cs="Times New Roman"/>
          <w:kern w:val="0"/>
          <w:sz w:val="24"/>
          <w:szCs w:val="24"/>
          <w:lang w:eastAsia="en-IN"/>
          <w14:ligatures w14:val="none"/>
        </w:rPr>
        <w:t xml:space="preserve">  Power Block / Half-bridge modules </w:t>
      </w:r>
    </w:p>
    <w:p w14:paraId="78ED56B2" w14:textId="6C76F54F" w:rsidR="007D27F3" w:rsidRPr="007D27F3" w:rsidRDefault="007D27F3" w:rsidP="007D27F3">
      <w:pPr>
        <w:pStyle w:val="ListParagraph"/>
        <w:numPr>
          <w:ilvl w:val="0"/>
          <w:numId w:val="29"/>
        </w:numPr>
        <w:rPr>
          <w:sz w:val="24"/>
          <w:szCs w:val="24"/>
        </w:rPr>
      </w:pPr>
      <w:r w:rsidRPr="007D27F3">
        <w:rPr>
          <w:rFonts w:ascii="Times New Roman" w:eastAsia="Times New Roman" w:hAnsi="Symbol" w:cs="Times New Roman"/>
          <w:kern w:val="0"/>
          <w:sz w:val="24"/>
          <w:szCs w:val="24"/>
          <w:lang w:eastAsia="en-IN"/>
          <w14:ligatures w14:val="none"/>
        </w:rPr>
        <w:t></w:t>
      </w:r>
      <w:r w:rsidRPr="007D27F3">
        <w:rPr>
          <w:rFonts w:ascii="Times New Roman" w:eastAsia="Times New Roman" w:hAnsi="Times New Roman" w:cs="Times New Roman"/>
          <w:kern w:val="0"/>
          <w:sz w:val="24"/>
          <w:szCs w:val="24"/>
          <w:lang w:eastAsia="en-IN"/>
          <w14:ligatures w14:val="none"/>
        </w:rPr>
        <w:t xml:space="preserve">  LGA / BGA (GaN, high frequency)</w:t>
      </w:r>
    </w:p>
    <w:p w14:paraId="2B110329" w14:textId="53B6AD94" w:rsidR="007D27F3" w:rsidRDefault="007D27F3" w:rsidP="007D27F3">
      <w:pPr>
        <w:pStyle w:val="ListParagraph"/>
        <w:ind w:left="1440"/>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lastRenderedPageBreak/>
        <w:t>These are used for high frequency converters, GAn, SIC based designs and high performance systems. They have  ultra low package inductance, optimized switching characteristics, and high power density.</w:t>
      </w:r>
    </w:p>
    <w:p w14:paraId="6253B1EA" w14:textId="4FE991A7" w:rsidR="00360FA6" w:rsidRDefault="00360FA6" w:rsidP="007D27F3">
      <w:pPr>
        <w:pStyle w:val="ListParagraph"/>
        <w:ind w:left="1440"/>
        <w:rPr>
          <w:rFonts w:eastAsia="Times New Roman" w:cs="Times New Roman"/>
          <w:kern w:val="0"/>
          <w:sz w:val="24"/>
          <w:szCs w:val="24"/>
          <w:lang w:eastAsia="en-IN"/>
          <w14:ligatures w14:val="none"/>
        </w:rPr>
      </w:pPr>
      <w:r>
        <w:rPr>
          <w:rFonts w:eastAsia="Times New Roman" w:cs="Times New Roman"/>
          <w:kern w:val="0"/>
          <w:sz w:val="24"/>
          <w:szCs w:val="24"/>
          <w:lang w:eastAsia="en-IN"/>
          <w14:ligatures w14:val="none"/>
        </w:rPr>
        <w:t>So basically considering every package except the small SMT packages.</w:t>
      </w:r>
    </w:p>
    <w:p w14:paraId="7769C52D" w14:textId="77777777" w:rsidR="00360FA6" w:rsidRPr="007D27F3" w:rsidRDefault="00360FA6" w:rsidP="007D27F3">
      <w:pPr>
        <w:pStyle w:val="ListParagraph"/>
        <w:ind w:left="1440"/>
        <w:rPr>
          <w:sz w:val="24"/>
          <w:szCs w:val="24"/>
        </w:rPr>
      </w:pPr>
    </w:p>
    <w:p w14:paraId="77A31432" w14:textId="092DF62B" w:rsidR="00227E12" w:rsidRPr="00227E12" w:rsidRDefault="00227E12" w:rsidP="00227E12">
      <w:pPr>
        <w:numPr>
          <w:ilvl w:val="0"/>
          <w:numId w:val="8"/>
        </w:numPr>
        <w:rPr>
          <w:sz w:val="24"/>
          <w:szCs w:val="24"/>
        </w:rPr>
      </w:pPr>
      <w:r w:rsidRPr="00227E12">
        <w:rPr>
          <w:sz w:val="24"/>
          <w:szCs w:val="24"/>
        </w:rPr>
        <w:t>Stock availability (≥ N units)</w:t>
      </w:r>
      <w:r>
        <w:rPr>
          <w:sz w:val="24"/>
          <w:szCs w:val="24"/>
        </w:rPr>
        <w:t xml:space="preserve"> (N to assumed to be 50-100 units)</w:t>
      </w:r>
    </w:p>
    <w:p w14:paraId="464ABEEB" w14:textId="77777777" w:rsidR="00227E12" w:rsidRPr="00227E12" w:rsidRDefault="00227E12" w:rsidP="00227E12">
      <w:pPr>
        <w:numPr>
          <w:ilvl w:val="0"/>
          <w:numId w:val="8"/>
        </w:numPr>
        <w:rPr>
          <w:sz w:val="24"/>
          <w:szCs w:val="24"/>
        </w:rPr>
      </w:pPr>
      <w:r w:rsidRPr="00227E12">
        <w:rPr>
          <w:sz w:val="24"/>
          <w:szCs w:val="24"/>
        </w:rPr>
        <w:t>RoHS / lifecycle status</w:t>
      </w:r>
    </w:p>
    <w:p w14:paraId="3C8B27D8" w14:textId="77777777" w:rsidR="00227E12" w:rsidRPr="00227E12" w:rsidRDefault="00227E12" w:rsidP="00227E12">
      <w:pPr>
        <w:numPr>
          <w:ilvl w:val="0"/>
          <w:numId w:val="8"/>
        </w:numPr>
        <w:rPr>
          <w:sz w:val="24"/>
          <w:szCs w:val="24"/>
        </w:rPr>
      </w:pPr>
      <w:r w:rsidRPr="00227E12">
        <w:rPr>
          <w:sz w:val="24"/>
          <w:szCs w:val="24"/>
        </w:rPr>
        <w:t>Optional: price ceiling</w:t>
      </w:r>
    </w:p>
    <w:p w14:paraId="0F867801" w14:textId="77777777" w:rsidR="00227E12" w:rsidRPr="00227E12" w:rsidRDefault="00227E12" w:rsidP="00227E12">
      <w:pPr>
        <w:rPr>
          <w:sz w:val="24"/>
          <w:szCs w:val="24"/>
        </w:rPr>
      </w:pPr>
      <w:r w:rsidRPr="00227E12">
        <w:rPr>
          <w:sz w:val="24"/>
          <w:szCs w:val="24"/>
        </w:rPr>
        <w:t>This step reduces:</w:t>
      </w:r>
    </w:p>
    <w:p w14:paraId="5573BFB3" w14:textId="50307B87" w:rsidR="00227E12" w:rsidRPr="00A06FCC" w:rsidRDefault="00227E12" w:rsidP="00227E12">
      <w:pPr>
        <w:numPr>
          <w:ilvl w:val="0"/>
          <w:numId w:val="9"/>
        </w:numPr>
        <w:rPr>
          <w:sz w:val="24"/>
          <w:szCs w:val="24"/>
        </w:rPr>
      </w:pPr>
      <w:r w:rsidRPr="00227E12">
        <w:rPr>
          <w:b/>
          <w:bCs/>
          <w:sz w:val="24"/>
          <w:szCs w:val="24"/>
        </w:rPr>
        <w:t>10,000 MOSFETs → ~300–800 MOSFETs</w:t>
      </w:r>
    </w:p>
    <w:p w14:paraId="548E1F3A" w14:textId="77777777" w:rsidR="00227E12" w:rsidRPr="00227E12" w:rsidRDefault="00000000" w:rsidP="00227E12">
      <w:pPr>
        <w:rPr>
          <w:sz w:val="24"/>
          <w:szCs w:val="24"/>
        </w:rPr>
      </w:pPr>
      <w:r>
        <w:rPr>
          <w:sz w:val="24"/>
          <w:szCs w:val="24"/>
        </w:rPr>
        <w:pict w14:anchorId="2183D760">
          <v:rect id="_x0000_i1025" style="width:0;height:1.5pt" o:hralign="center" o:hrstd="t" o:hr="t" fillcolor="#a0a0a0" stroked="f"/>
        </w:pict>
      </w:r>
    </w:p>
    <w:p w14:paraId="75DC1520" w14:textId="766F068B" w:rsidR="00227E12" w:rsidRPr="00F079DB" w:rsidRDefault="00227E12" w:rsidP="00F079DB">
      <w:pPr>
        <w:rPr>
          <w:b/>
          <w:bCs/>
          <w:sz w:val="24"/>
          <w:szCs w:val="24"/>
        </w:rPr>
      </w:pPr>
      <w:r w:rsidRPr="00227E12">
        <w:rPr>
          <w:b/>
          <w:bCs/>
          <w:sz w:val="24"/>
          <w:szCs w:val="24"/>
        </w:rPr>
        <w:t>Stage 1 → Layer 1(Eligibility Kill Switch)</w:t>
      </w:r>
    </w:p>
    <w:p w14:paraId="172374FF" w14:textId="77D8F42B" w:rsidR="00227E12" w:rsidRPr="00227E12" w:rsidRDefault="00227E12" w:rsidP="00227E12">
      <w:pPr>
        <w:numPr>
          <w:ilvl w:val="0"/>
          <w:numId w:val="10"/>
        </w:numPr>
        <w:rPr>
          <w:sz w:val="24"/>
          <w:szCs w:val="24"/>
        </w:rPr>
      </w:pPr>
      <w:r w:rsidRPr="00227E12">
        <w:rPr>
          <w:sz w:val="24"/>
          <w:szCs w:val="24"/>
        </w:rPr>
        <w:t>I</w:t>
      </w:r>
      <w:r w:rsidR="00344946">
        <w:rPr>
          <w:sz w:val="24"/>
          <w:szCs w:val="24"/>
        </w:rPr>
        <w:t>d( drain current at ambient cooling), Id@Ta</w:t>
      </w:r>
      <w:r w:rsidRPr="00227E12">
        <w:rPr>
          <w:sz w:val="24"/>
          <w:szCs w:val="24"/>
        </w:rPr>
        <w:t xml:space="preserve"> ≥ </w:t>
      </w:r>
      <w:r w:rsidR="00344946">
        <w:rPr>
          <w:sz w:val="24"/>
          <w:szCs w:val="24"/>
        </w:rPr>
        <w:t>1.</w:t>
      </w:r>
      <w:r w:rsidR="00BD554C">
        <w:rPr>
          <w:sz w:val="24"/>
          <w:szCs w:val="24"/>
        </w:rPr>
        <w:t>2</w:t>
      </w:r>
      <m:oMath>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OUTMAX</m:t>
            </m:r>
          </m:sub>
        </m:sSub>
      </m:oMath>
      <w:r w:rsidR="00344946">
        <w:rPr>
          <w:rFonts w:eastAsiaTheme="minorEastAsia"/>
        </w:rPr>
        <w:t xml:space="preserve"> </w:t>
      </w:r>
    </w:p>
    <w:p w14:paraId="06F52F38" w14:textId="20E10DBE" w:rsidR="00227E12" w:rsidRPr="00A06FCC" w:rsidRDefault="00227E12" w:rsidP="00227E12">
      <w:pPr>
        <w:numPr>
          <w:ilvl w:val="0"/>
          <w:numId w:val="10"/>
        </w:numPr>
        <w:rPr>
          <w:sz w:val="24"/>
          <w:szCs w:val="24"/>
        </w:rPr>
      </w:pPr>
      <w:r w:rsidRPr="00227E12">
        <w:rPr>
          <w:sz w:val="24"/>
          <w:szCs w:val="24"/>
        </w:rPr>
        <w:t>TJ(max)</w:t>
      </w:r>
      <w:r w:rsidR="00344946">
        <w:rPr>
          <w:sz w:val="24"/>
          <w:szCs w:val="24"/>
        </w:rPr>
        <w:t xml:space="preserve"> should be less than the value provided by the user.</w:t>
      </w:r>
    </w:p>
    <w:p w14:paraId="072123C8" w14:textId="77777777" w:rsidR="00227E12" w:rsidRPr="00227E12" w:rsidRDefault="00227E12" w:rsidP="00227E12">
      <w:pPr>
        <w:rPr>
          <w:sz w:val="24"/>
          <w:szCs w:val="24"/>
        </w:rPr>
      </w:pPr>
      <w:r w:rsidRPr="00227E12">
        <w:rPr>
          <w:sz w:val="24"/>
          <w:szCs w:val="24"/>
        </w:rPr>
        <w:t>This typically reduces:</w:t>
      </w:r>
    </w:p>
    <w:p w14:paraId="1D66581F" w14:textId="77777777" w:rsidR="00227E12" w:rsidRPr="00227E12" w:rsidRDefault="00227E12" w:rsidP="00227E12">
      <w:pPr>
        <w:numPr>
          <w:ilvl w:val="0"/>
          <w:numId w:val="11"/>
        </w:numPr>
        <w:rPr>
          <w:sz w:val="24"/>
          <w:szCs w:val="24"/>
        </w:rPr>
      </w:pPr>
      <w:r w:rsidRPr="00227E12">
        <w:rPr>
          <w:b/>
          <w:bCs/>
          <w:sz w:val="24"/>
          <w:szCs w:val="24"/>
        </w:rPr>
        <w:t>800 → ~80–120 MOSFETs</w:t>
      </w:r>
    </w:p>
    <w:p w14:paraId="5057AEA4" w14:textId="77777777" w:rsidR="00227E12" w:rsidRPr="00227E12" w:rsidRDefault="00000000" w:rsidP="00227E12">
      <w:pPr>
        <w:rPr>
          <w:sz w:val="24"/>
          <w:szCs w:val="24"/>
        </w:rPr>
      </w:pPr>
      <w:r>
        <w:rPr>
          <w:sz w:val="24"/>
          <w:szCs w:val="24"/>
        </w:rPr>
        <w:pict w14:anchorId="59EA33F9">
          <v:rect id="_x0000_i1026" style="width:0;height:1.5pt" o:hralign="center" o:hrstd="t" o:hr="t" fillcolor="#a0a0a0" stroked="f"/>
        </w:pict>
      </w:r>
    </w:p>
    <w:p w14:paraId="522F303C" w14:textId="3BFF5514" w:rsidR="00227E12" w:rsidRPr="004E51FF" w:rsidRDefault="00227E12" w:rsidP="00227E12">
      <w:pPr>
        <w:rPr>
          <w:b/>
          <w:bCs/>
          <w:color w:val="EE0000"/>
          <w:sz w:val="24"/>
          <w:szCs w:val="24"/>
        </w:rPr>
      </w:pPr>
      <w:r w:rsidRPr="00227E12">
        <w:rPr>
          <w:b/>
          <w:bCs/>
          <w:sz w:val="24"/>
          <w:szCs w:val="24"/>
        </w:rPr>
        <w:t>Stage 2 → Proxy Scoring (Layers 2–4, lightweight)</w:t>
      </w:r>
      <w:r w:rsidR="004E51FF">
        <w:rPr>
          <w:b/>
          <w:bCs/>
          <w:sz w:val="24"/>
          <w:szCs w:val="24"/>
        </w:rPr>
        <w:t xml:space="preserve"> ( </w:t>
      </w:r>
      <w:r w:rsidR="004E51FF">
        <w:rPr>
          <w:b/>
          <w:bCs/>
          <w:color w:val="EE0000"/>
          <w:sz w:val="24"/>
          <w:szCs w:val="24"/>
        </w:rPr>
        <w:t>Rethink on this stage filtering parameters)</w:t>
      </w:r>
    </w:p>
    <w:p w14:paraId="775A5E56" w14:textId="77777777" w:rsidR="00227E12" w:rsidRPr="00227E12" w:rsidRDefault="00227E12" w:rsidP="00227E12">
      <w:pPr>
        <w:rPr>
          <w:sz w:val="24"/>
          <w:szCs w:val="24"/>
        </w:rPr>
      </w:pPr>
      <w:r w:rsidRPr="00227E12">
        <w:rPr>
          <w:sz w:val="24"/>
          <w:szCs w:val="24"/>
        </w:rPr>
        <w:t xml:space="preserve">Instead of deep analysis, the agent computes </w:t>
      </w:r>
      <w:r w:rsidRPr="00227E12">
        <w:rPr>
          <w:b/>
          <w:bCs/>
          <w:sz w:val="24"/>
          <w:szCs w:val="24"/>
        </w:rPr>
        <w:t>cheap signals</w:t>
      </w:r>
      <w:r w:rsidRPr="00227E12">
        <w:rPr>
          <w:sz w:val="24"/>
          <w:szCs w:val="24"/>
        </w:rPr>
        <w:t>:</w:t>
      </w:r>
    </w:p>
    <w:p w14:paraId="60E202B3" w14:textId="6F9BD1BB" w:rsidR="00227E12" w:rsidRPr="00227E12" w:rsidRDefault="00227E12" w:rsidP="00227E12">
      <w:pPr>
        <w:numPr>
          <w:ilvl w:val="0"/>
          <w:numId w:val="12"/>
        </w:numPr>
        <w:rPr>
          <w:sz w:val="24"/>
          <w:szCs w:val="24"/>
        </w:rPr>
      </w:pPr>
      <w:r w:rsidRPr="00227E12">
        <w:rPr>
          <w:sz w:val="24"/>
          <w:szCs w:val="24"/>
        </w:rPr>
        <w:t>RDS(on) × Qg</w:t>
      </w:r>
      <w:r w:rsidR="00780039">
        <w:rPr>
          <w:sz w:val="24"/>
          <w:szCs w:val="24"/>
        </w:rPr>
        <w:t>d</w:t>
      </w:r>
      <w:r w:rsidRPr="00227E12">
        <w:rPr>
          <w:sz w:val="24"/>
          <w:szCs w:val="24"/>
        </w:rPr>
        <w:t xml:space="preserve"> product (speed vs loss proxy)</w:t>
      </w:r>
    </w:p>
    <w:p w14:paraId="598E77CD" w14:textId="75B0186A" w:rsidR="00227E12" w:rsidRPr="00227E12" w:rsidRDefault="00227E12" w:rsidP="00227E12">
      <w:pPr>
        <w:numPr>
          <w:ilvl w:val="0"/>
          <w:numId w:val="12"/>
        </w:numPr>
        <w:rPr>
          <w:sz w:val="24"/>
          <w:szCs w:val="24"/>
        </w:rPr>
      </w:pPr>
      <w:r w:rsidRPr="00227E12">
        <w:rPr>
          <w:sz w:val="24"/>
          <w:szCs w:val="24"/>
        </w:rPr>
        <w:t>Qgd / Qg</w:t>
      </w:r>
      <w:r w:rsidR="00CD74CC">
        <w:rPr>
          <w:sz w:val="24"/>
          <w:szCs w:val="24"/>
        </w:rPr>
        <w:t>s</w:t>
      </w:r>
      <w:r w:rsidRPr="00227E12">
        <w:rPr>
          <w:sz w:val="24"/>
          <w:szCs w:val="24"/>
        </w:rPr>
        <w:t xml:space="preserve"> ratio (Miller sensitivity proxy)</w:t>
      </w:r>
    </w:p>
    <w:p w14:paraId="4996C718" w14:textId="33505C23" w:rsidR="00227E12" w:rsidRDefault="006076B6" w:rsidP="00230218">
      <w:pPr>
        <w:numPr>
          <w:ilvl w:val="0"/>
          <w:numId w:val="12"/>
        </w:numPr>
        <w:rPr>
          <w:sz w:val="24"/>
          <w:szCs w:val="24"/>
        </w:rPr>
      </w:pPr>
      <w:r>
        <w:rPr>
          <w:sz w:val="24"/>
          <w:szCs w:val="24"/>
        </w:rPr>
        <w:t>Thermal Score</w:t>
      </w:r>
    </w:p>
    <w:p w14:paraId="549B2483" w14:textId="259D9296" w:rsidR="00A85085" w:rsidRDefault="00A85085" w:rsidP="00230218">
      <w:pPr>
        <w:numPr>
          <w:ilvl w:val="0"/>
          <w:numId w:val="12"/>
        </w:numPr>
        <w:rPr>
          <w:sz w:val="24"/>
          <w:szCs w:val="24"/>
        </w:rPr>
      </w:pPr>
      <w:r>
        <w:rPr>
          <w:sz w:val="24"/>
          <w:szCs w:val="24"/>
        </w:rPr>
        <w:t>Package inductance score</w:t>
      </w:r>
    </w:p>
    <w:p w14:paraId="7D2E5F7C" w14:textId="07125DB5" w:rsidR="00A85085" w:rsidRDefault="00A85085" w:rsidP="00230218">
      <w:pPr>
        <w:numPr>
          <w:ilvl w:val="0"/>
          <w:numId w:val="12"/>
        </w:numPr>
        <w:rPr>
          <w:sz w:val="24"/>
          <w:szCs w:val="24"/>
        </w:rPr>
      </w:pPr>
      <w:r>
        <w:rPr>
          <w:sz w:val="24"/>
          <w:szCs w:val="24"/>
        </w:rPr>
        <w:t>Presence of kelvin source</w:t>
      </w:r>
    </w:p>
    <w:p w14:paraId="6018DEEF" w14:textId="7B99BC49" w:rsidR="00A85085" w:rsidRDefault="00A85085" w:rsidP="00230218">
      <w:pPr>
        <w:numPr>
          <w:ilvl w:val="0"/>
          <w:numId w:val="12"/>
        </w:numPr>
        <w:rPr>
          <w:sz w:val="24"/>
          <w:szCs w:val="24"/>
        </w:rPr>
      </w:pPr>
      <w:r>
        <w:rPr>
          <w:sz w:val="24"/>
          <w:szCs w:val="24"/>
        </w:rPr>
        <w:t>Packing mounting type( Through hole, SMT</w:t>
      </w:r>
      <w:r w:rsidR="00B16D19">
        <w:rPr>
          <w:sz w:val="24"/>
          <w:szCs w:val="24"/>
        </w:rPr>
        <w:t xml:space="preserve"> )</w:t>
      </w:r>
    </w:p>
    <w:p w14:paraId="4B26B10C" w14:textId="3FE3936B" w:rsidR="00230218" w:rsidRDefault="00230218" w:rsidP="00230218">
      <w:pPr>
        <w:numPr>
          <w:ilvl w:val="0"/>
          <w:numId w:val="12"/>
        </w:numPr>
        <w:rPr>
          <w:sz w:val="24"/>
          <w:szCs w:val="24"/>
        </w:rPr>
      </w:pPr>
      <w:r>
        <w:rPr>
          <w:sz w:val="24"/>
          <w:szCs w:val="24"/>
        </w:rPr>
        <w:t>Eoss</w:t>
      </w:r>
      <w:r w:rsidR="002575F8">
        <w:rPr>
          <w:sz w:val="24"/>
          <w:szCs w:val="24"/>
        </w:rPr>
        <w:t xml:space="preserve"> </w:t>
      </w:r>
    </w:p>
    <w:p w14:paraId="6A8386E8" w14:textId="06DCCFE0" w:rsidR="00230218" w:rsidRPr="00230218" w:rsidRDefault="00230218" w:rsidP="00230218">
      <w:pPr>
        <w:numPr>
          <w:ilvl w:val="0"/>
          <w:numId w:val="12"/>
        </w:numPr>
        <w:rPr>
          <w:sz w:val="24"/>
          <w:szCs w:val="24"/>
        </w:rPr>
      </w:pPr>
      <w:r>
        <w:rPr>
          <w:sz w:val="24"/>
          <w:szCs w:val="24"/>
        </w:rPr>
        <w:t>Qrr</w:t>
      </w:r>
      <w:r w:rsidR="002575F8">
        <w:rPr>
          <w:sz w:val="24"/>
          <w:szCs w:val="24"/>
        </w:rPr>
        <w:t xml:space="preserve"> (Reverse recovery Loss)</w:t>
      </w:r>
    </w:p>
    <w:p w14:paraId="70AB7BC2" w14:textId="20014C8E" w:rsidR="00227E12" w:rsidRDefault="002575F8" w:rsidP="00227E12">
      <w:pPr>
        <w:numPr>
          <w:ilvl w:val="0"/>
          <w:numId w:val="12"/>
        </w:numPr>
        <w:rPr>
          <w:sz w:val="24"/>
          <w:szCs w:val="24"/>
        </w:rPr>
      </w:pPr>
      <w:r>
        <w:rPr>
          <w:sz w:val="24"/>
          <w:szCs w:val="24"/>
        </w:rPr>
        <w:t>Avalanche data score</w:t>
      </w:r>
    </w:p>
    <w:p w14:paraId="5ED526CC" w14:textId="77777777" w:rsidR="006076B6" w:rsidRDefault="006076B6" w:rsidP="006076B6">
      <w:pPr>
        <w:ind w:left="720"/>
        <w:rPr>
          <w:sz w:val="24"/>
          <w:szCs w:val="24"/>
        </w:rPr>
      </w:pPr>
    </w:p>
    <w:p w14:paraId="18EE6931" w14:textId="09EDF333" w:rsidR="006076B6" w:rsidRDefault="006076B6" w:rsidP="006076B6">
      <w:pPr>
        <w:ind w:left="720"/>
        <w:rPr>
          <w:sz w:val="24"/>
          <w:szCs w:val="24"/>
        </w:rPr>
      </w:pPr>
      <w:r>
        <w:rPr>
          <w:sz w:val="24"/>
          <w:szCs w:val="24"/>
        </w:rPr>
        <w:t>The agent estimates thermal score via the following equation:</w:t>
      </w:r>
    </w:p>
    <w:p w14:paraId="1CAA085A" w14:textId="13BA07A1" w:rsidR="006076B6" w:rsidRPr="00415853" w:rsidRDefault="006076B6" w:rsidP="006076B6">
      <w:pPr>
        <w:pStyle w:val="ListParagraph"/>
        <w:ind w:left="1440"/>
        <w:rPr>
          <w:rFonts w:eastAsiaTheme="minorEastAsia"/>
          <w:sz w:val="24"/>
          <w:szCs w:val="24"/>
        </w:rPr>
      </w:pPr>
      <m:oMathPara>
        <m:oMath>
          <m:sSub>
            <m:sSubPr>
              <m:ctrlPr>
                <w:rPr>
                  <w:rFonts w:ascii="Cambria Math" w:hAnsi="Cambria Math"/>
                  <w:i/>
                </w:rPr>
              </m:ctrlPr>
            </m:sSubPr>
            <m:e>
              <m:r>
                <w:rPr>
                  <w:rFonts w:ascii="Cambria Math" w:hAnsi="Cambria Math"/>
                </w:rPr>
                <m:t>P</m:t>
              </m:r>
            </m:e>
            <m:sub>
              <m:r>
                <w:rPr>
                  <w:rFonts w:ascii="Cambria Math" w:hAnsi="Cambria Math"/>
                </w:rPr>
                <m:t>allow</m:t>
              </m:r>
            </m:sub>
          </m:sSub>
          <m:r>
            <m:rPr>
              <m:sty m:val="p"/>
            </m:rPr>
            <w:rPr>
              <w:rFonts w:ascii="Cambria Math" w:eastAsiaTheme="minorEastAsia" w:hAnsi="Cambria Math"/>
            </w:rPr>
            <m:t xml:space="preserve"> </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rPr>
                  </m:ctrlPr>
                </m:sSubPr>
                <m:e>
                  <m:r>
                    <w:rPr>
                      <w:rFonts w:ascii="Cambria Math" w:hAnsi="Cambria Math"/>
                    </w:rPr>
                    <m:t>T</m:t>
                  </m:r>
                </m:e>
                <m:sub>
                  <m:r>
                    <w:rPr>
                      <w:rFonts w:ascii="Cambria Math" w:hAnsi="Cambria Math"/>
                    </w:rPr>
                    <m:t>j, Target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ambient</m:t>
                  </m:r>
                </m:sub>
              </m:sSub>
            </m:num>
            <m:den>
              <m:sSub>
                <m:sSubPr>
                  <m:ctrlPr>
                    <w:rPr>
                      <w:rFonts w:ascii="Cambria Math" w:hAnsi="Cambria Math"/>
                      <w:i/>
                    </w:rPr>
                  </m:ctrlPr>
                </m:sSubPr>
                <m:e>
                  <m:r>
                    <w:rPr>
                      <w:rFonts w:ascii="Cambria Math" w:hAnsi="Cambria Math"/>
                    </w:rPr>
                    <m:t>R</m:t>
                  </m:r>
                </m:e>
                <m:sub>
                  <m:r>
                    <w:rPr>
                      <w:rFonts w:ascii="Cambria Math" w:hAnsi="Cambria Math"/>
                    </w:rPr>
                    <m:t>θJA</m:t>
                  </m:r>
                </m:sub>
              </m:sSub>
            </m:den>
          </m:f>
        </m:oMath>
      </m:oMathPara>
    </w:p>
    <w:p w14:paraId="39E4503F" w14:textId="1DE5D2BA" w:rsidR="006076B6" w:rsidRDefault="006076B6" w:rsidP="006076B6">
      <w:pPr>
        <w:ind w:left="720"/>
        <w:rPr>
          <w:rFonts w:eastAsiaTheme="minorEastAsia"/>
        </w:rPr>
      </w:pPr>
      <w:r>
        <w:rPr>
          <w:sz w:val="24"/>
          <w:szCs w:val="24"/>
        </w:rPr>
        <w:t xml:space="preserve">Here </w:t>
      </w:r>
      <m:oMath>
        <m:sSub>
          <m:sSubPr>
            <m:ctrlPr>
              <w:rPr>
                <w:rFonts w:ascii="Cambria Math" w:hAnsi="Cambria Math"/>
                <w:i/>
              </w:rPr>
            </m:ctrlPr>
          </m:sSubPr>
          <m:e>
            <m:r>
              <w:rPr>
                <w:rFonts w:ascii="Cambria Math" w:hAnsi="Cambria Math"/>
              </w:rPr>
              <m:t>P</m:t>
            </m:r>
          </m:e>
          <m:sub>
            <m:r>
              <w:rPr>
                <w:rFonts w:ascii="Cambria Math" w:hAnsi="Cambria Math"/>
              </w:rPr>
              <m:t>allow</m:t>
            </m:r>
          </m:sub>
        </m:sSub>
      </m:oMath>
      <w:r>
        <w:rPr>
          <w:rFonts w:eastAsiaTheme="minorEastAsia"/>
        </w:rPr>
        <w:t xml:space="preserve"> is the allowed power dissipation for the specific MOSFET, the agent computes this value for all the MOSFET candidates. Then it calculates the score based upon the maximum value </w:t>
      </w:r>
      <w:r w:rsidR="00A85085">
        <w:rPr>
          <w:rFonts w:eastAsiaTheme="minorEastAsia"/>
        </w:rPr>
        <w:t>of allowed power dissipation among all the candidates:</w:t>
      </w:r>
    </w:p>
    <w:p w14:paraId="2FF80B3E" w14:textId="43618EE3" w:rsidR="00A85085" w:rsidRPr="00415853" w:rsidRDefault="00A85085" w:rsidP="00A85085">
      <w:pPr>
        <w:pStyle w:val="ListParagraph"/>
        <w:ind w:left="1440"/>
        <w:rPr>
          <w:rFonts w:eastAsiaTheme="minorEastAsia"/>
          <w:sz w:val="24"/>
          <w:szCs w:val="24"/>
        </w:rPr>
      </w:pPr>
      <m:oMathPara>
        <m:oMath>
          <m:r>
            <w:rPr>
              <w:rFonts w:ascii="Cambria Math" w:hAnsi="Cambria Math"/>
            </w:rPr>
            <m:t>Thermal score</m:t>
          </m:r>
          <m:r>
            <m:rPr>
              <m:sty m:val="p"/>
            </m:rPr>
            <w:rPr>
              <w:rFonts w:ascii="Cambria Math" w:eastAsiaTheme="minorEastAsia" w:hAnsi="Cambria Math"/>
            </w:rPr>
            <m:t xml:space="preserve"> </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rPr>
                  </m:ctrlPr>
                </m:sSubPr>
                <m:e>
                  <m:r>
                    <w:rPr>
                      <w:rFonts w:ascii="Cambria Math" w:hAnsi="Cambria Math"/>
                    </w:rPr>
                    <m:t>P</m:t>
                  </m:r>
                </m:e>
                <m:sub>
                  <m:r>
                    <w:rPr>
                      <w:rFonts w:ascii="Cambria Math" w:hAnsi="Cambria Math"/>
                    </w:rPr>
                    <m:t>allow</m:t>
                  </m:r>
                </m:sub>
              </m:sSub>
            </m:num>
            <m:den>
              <m:sSub>
                <m:sSubPr>
                  <m:ctrlPr>
                    <w:rPr>
                      <w:rFonts w:ascii="Cambria Math" w:hAnsi="Cambria Math"/>
                      <w:i/>
                    </w:rPr>
                  </m:ctrlPr>
                </m:sSubPr>
                <m:e>
                  <m:r>
                    <w:rPr>
                      <w:rFonts w:ascii="Cambria Math" w:hAnsi="Cambria Math"/>
                    </w:rPr>
                    <m:t>P</m:t>
                  </m:r>
                </m:e>
                <m:sub>
                  <m:r>
                    <w:rPr>
                      <w:rFonts w:ascii="Cambria Math" w:hAnsi="Cambria Math"/>
                    </w:rPr>
                    <m:t>allow</m:t>
                  </m:r>
                  <m:r>
                    <w:rPr>
                      <w:rFonts w:ascii="Cambria Math" w:hAnsi="Cambria Math"/>
                    </w:rPr>
                    <m:t>, maximum</m:t>
                  </m:r>
                </m:sub>
              </m:sSub>
            </m:den>
          </m:f>
        </m:oMath>
      </m:oMathPara>
    </w:p>
    <w:p w14:paraId="7ED8B884" w14:textId="06A76EBC" w:rsidR="002575F8" w:rsidRDefault="00A85085" w:rsidP="00A85085">
      <w:pPr>
        <w:rPr>
          <w:rFonts w:eastAsiaTheme="minorEastAsia"/>
        </w:rPr>
      </w:pPr>
      <w:r>
        <w:rPr>
          <w:rFonts w:eastAsiaTheme="minorEastAsia"/>
        </w:rPr>
        <w:t xml:space="preserve">Now, the </w:t>
      </w:r>
      <w:r w:rsidR="001704C7">
        <w:rPr>
          <w:rFonts w:eastAsiaTheme="minorEastAsia"/>
        </w:rPr>
        <w:t>agent estimates package inductance score using the</w:t>
      </w:r>
      <w:r w:rsidR="002575F8">
        <w:rPr>
          <w:rFonts w:eastAsiaTheme="minorEastAsia"/>
        </w:rPr>
        <w:t xml:space="preserve"> extracted value of package inductance from the MOSFET datasheet </w:t>
      </w:r>
      <m:oMath>
        <m:sSub>
          <m:sSubPr>
            <m:ctrlPr>
              <w:rPr>
                <w:rFonts w:ascii="Cambria Math" w:hAnsi="Cambria Math"/>
                <w:i/>
              </w:rPr>
            </m:ctrlPr>
          </m:sSubPr>
          <m:e>
            <m:r>
              <w:rPr>
                <w:rFonts w:ascii="Cambria Math" w:hAnsi="Cambria Math"/>
              </w:rPr>
              <m:t>L</m:t>
            </m:r>
          </m:e>
          <m:sub>
            <m:r>
              <w:rPr>
                <w:rFonts w:ascii="Cambria Math" w:hAnsi="Cambria Math"/>
              </w:rPr>
              <m:t>Pkg</m:t>
            </m:r>
          </m:sub>
        </m:sSub>
      </m:oMath>
      <w:r w:rsidR="002575F8">
        <w:rPr>
          <w:rFonts w:eastAsiaTheme="minorEastAsia"/>
        </w:rPr>
        <w:t xml:space="preserve"> ( which is the sum of drain inductance </w:t>
      </w:r>
      <m:oMath>
        <m:sSub>
          <m:sSubPr>
            <m:ctrlPr>
              <w:rPr>
                <w:rFonts w:ascii="Cambria Math" w:hAnsi="Cambria Math"/>
                <w:i/>
              </w:rPr>
            </m:ctrlPr>
          </m:sSubPr>
          <m:e>
            <m:r>
              <w:rPr>
                <w:rFonts w:ascii="Cambria Math" w:hAnsi="Cambria Math"/>
              </w:rPr>
              <m:t>L</m:t>
            </m:r>
          </m:e>
          <m:sub>
            <m:r>
              <w:rPr>
                <w:rFonts w:ascii="Cambria Math" w:hAnsi="Cambria Math"/>
              </w:rPr>
              <m:t>d</m:t>
            </m:r>
          </m:sub>
        </m:sSub>
      </m:oMath>
      <w:r w:rsidR="002575F8">
        <w:rPr>
          <w:rFonts w:eastAsiaTheme="minorEastAsia"/>
        </w:rPr>
        <w:t xml:space="preserve"> and source inductance </w:t>
      </w:r>
      <m:oMath>
        <m:sSub>
          <m:sSubPr>
            <m:ctrlPr>
              <w:rPr>
                <w:rFonts w:ascii="Cambria Math" w:hAnsi="Cambria Math"/>
                <w:i/>
              </w:rPr>
            </m:ctrlPr>
          </m:sSubPr>
          <m:e>
            <m:r>
              <w:rPr>
                <w:rFonts w:ascii="Cambria Math" w:hAnsi="Cambria Math"/>
              </w:rPr>
              <m:t>L</m:t>
            </m:r>
          </m:e>
          <m:sub>
            <m:r>
              <w:rPr>
                <w:rFonts w:ascii="Cambria Math" w:hAnsi="Cambria Math"/>
              </w:rPr>
              <m:t>s</m:t>
            </m:r>
          </m:sub>
        </m:sSub>
      </m:oMath>
      <w:r w:rsidR="002575F8">
        <w:rPr>
          <w:rFonts w:eastAsiaTheme="minorEastAsia"/>
        </w:rPr>
        <w:t xml:space="preserve">) and Gate to drain charge </w:t>
      </w:r>
      <m:oMath>
        <m:sSub>
          <m:sSubPr>
            <m:ctrlPr>
              <w:rPr>
                <w:rFonts w:ascii="Cambria Math" w:hAnsi="Cambria Math"/>
                <w:i/>
              </w:rPr>
            </m:ctrlPr>
          </m:sSubPr>
          <m:e>
            <m:r>
              <w:rPr>
                <w:rFonts w:ascii="Cambria Math" w:hAnsi="Cambria Math"/>
              </w:rPr>
              <m:t>Q</m:t>
            </m:r>
          </m:e>
          <m:sub>
            <m:r>
              <w:rPr>
                <w:rFonts w:ascii="Cambria Math" w:hAnsi="Cambria Math"/>
              </w:rPr>
              <m:t>gd</m:t>
            </m:r>
          </m:sub>
        </m:sSub>
      </m:oMath>
      <w:r w:rsidR="002575F8">
        <w:rPr>
          <w:rFonts w:eastAsiaTheme="minorEastAsia"/>
        </w:rPr>
        <w:t xml:space="preserve"> using :</w:t>
      </w:r>
    </w:p>
    <w:p w14:paraId="68CD40E5" w14:textId="4B459302" w:rsidR="002575F8" w:rsidRPr="00415853" w:rsidRDefault="002575F8" w:rsidP="002575F8">
      <w:pPr>
        <w:pStyle w:val="ListParagraph"/>
        <w:ind w:left="1440"/>
        <w:rPr>
          <w:rFonts w:eastAsiaTheme="minorEastAsia"/>
          <w:sz w:val="24"/>
          <w:szCs w:val="24"/>
        </w:rPr>
      </w:pPr>
      <m:oMath>
        <m:r>
          <w:rPr>
            <w:rFonts w:ascii="Cambria Math" w:hAnsi="Cambria Math"/>
          </w:rPr>
          <m:t>Package Inductance s</m:t>
        </m:r>
        <m:r>
          <w:rPr>
            <w:rFonts w:ascii="Cambria Math" w:hAnsi="Cambria Math"/>
          </w:rPr>
          <m:t>core</m:t>
        </m:r>
        <m:r>
          <m:rPr>
            <m:sty m:val="p"/>
          </m:rPr>
          <w:rPr>
            <w:rFonts w:ascii="Cambria Math" w:eastAsiaTheme="minorEastAsia" w:hAnsi="Cambria Math"/>
          </w:rPr>
          <m:t xml:space="preserve"> </m:t>
        </m:r>
        <m:r>
          <w:rPr>
            <w:rFonts w:ascii="Cambria Math" w:hAnsi="Cambria Math"/>
            <w:sz w:val="24"/>
            <w:szCs w:val="24"/>
          </w:rPr>
          <m:t>=</m:t>
        </m:r>
        <m:sSub>
          <m:sSubPr>
            <m:ctrlPr>
              <w:rPr>
                <w:rFonts w:ascii="Cambria Math" w:hAnsi="Cambria Math"/>
                <w:i/>
              </w:rPr>
            </m:ctrlPr>
          </m:sSubPr>
          <m:e>
            <m:r>
              <w:rPr>
                <w:rFonts w:ascii="Cambria Math" w:hAnsi="Cambria Math"/>
              </w:rPr>
              <m:t>L</m:t>
            </m:r>
          </m:e>
          <m:sub>
            <m:r>
              <w:rPr>
                <w:rFonts w:ascii="Cambria Math" w:hAnsi="Cambria Math"/>
              </w:rPr>
              <m:t>Pkg</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gd</m:t>
            </m:r>
          </m:sub>
        </m:sSub>
      </m:oMath>
      <w:r>
        <w:rPr>
          <w:rFonts w:eastAsiaTheme="minorEastAsia"/>
        </w:rPr>
        <w:t xml:space="preserve"> </w:t>
      </w:r>
    </w:p>
    <w:p w14:paraId="7028115A" w14:textId="50B2D7C9" w:rsidR="002575F8" w:rsidRDefault="002575F8" w:rsidP="00A85085">
      <w:pPr>
        <w:rPr>
          <w:rFonts w:eastAsiaTheme="minorEastAsia"/>
        </w:rPr>
      </w:pPr>
      <w:r>
        <w:rPr>
          <w:rFonts w:eastAsiaTheme="minorEastAsia"/>
        </w:rPr>
        <w:t xml:space="preserve">Agent also computes avalanche data core based upon whether DC SOA is present or not, Pulsed SOA is present, Avalanche </w:t>
      </w:r>
      <w:r w:rsidR="00FF2363">
        <w:rPr>
          <w:rFonts w:eastAsiaTheme="minorEastAsia"/>
        </w:rPr>
        <w:t xml:space="preserve">energy and repetitive avalanche specified or not </w:t>
      </w:r>
      <w:r w:rsidR="0056164F">
        <w:rPr>
          <w:rFonts w:eastAsiaTheme="minorEastAsia"/>
        </w:rPr>
        <w:t>.</w:t>
      </w:r>
    </w:p>
    <w:p w14:paraId="2891B2AA" w14:textId="275E955D" w:rsidR="0056164F" w:rsidRDefault="0056164F" w:rsidP="00A85085">
      <w:pPr>
        <w:rPr>
          <w:rFonts w:eastAsiaTheme="minorEastAsia"/>
        </w:rPr>
      </w:pPr>
      <w:r>
        <w:rPr>
          <w:rFonts w:eastAsiaTheme="minorEastAsia"/>
        </w:rPr>
        <w:t xml:space="preserve">Now for each MOSFET candidate, the agent </w:t>
      </w:r>
      <w:r w:rsidR="006260F3">
        <w:rPr>
          <w:rFonts w:eastAsiaTheme="minorEastAsia"/>
        </w:rPr>
        <w:t>reduces by the number of valid candidates by following three step process:</w:t>
      </w:r>
    </w:p>
    <w:p w14:paraId="55DFEEF6" w14:textId="7399E4A1" w:rsidR="006260F3" w:rsidRDefault="006260F3" w:rsidP="00A85085">
      <w:pPr>
        <w:rPr>
          <w:rFonts w:eastAsiaTheme="minorEastAsia"/>
        </w:rPr>
      </w:pPr>
      <w:r>
        <w:rPr>
          <w:rFonts w:eastAsiaTheme="minorEastAsia"/>
        </w:rPr>
        <w:t>Step1- Remove the MOSFET candidates which get dominated</w:t>
      </w:r>
    </w:p>
    <w:p w14:paraId="7566F4AC" w14:textId="652596BC" w:rsidR="006260F3" w:rsidRDefault="006260F3" w:rsidP="00A85085">
      <w:pPr>
        <w:rPr>
          <w:rFonts w:eastAsiaTheme="minorEastAsia"/>
        </w:rPr>
      </w:pPr>
      <w:r>
        <w:rPr>
          <w:rFonts w:eastAsiaTheme="minorEastAsia"/>
        </w:rPr>
        <w:t>Step 2- Remove duplicate candidates in terms of scoring</w:t>
      </w:r>
    </w:p>
    <w:p w14:paraId="52508493" w14:textId="1DB924B0" w:rsidR="00A85085" w:rsidRDefault="006260F3" w:rsidP="006260F3">
      <w:pPr>
        <w:rPr>
          <w:rFonts w:eastAsiaTheme="minorEastAsia"/>
        </w:rPr>
      </w:pPr>
      <w:r>
        <w:rPr>
          <w:rFonts w:eastAsiaTheme="minorEastAsia"/>
        </w:rPr>
        <w:t>Step 3-  Now only keep devices which have scores in the edge of the values, such as lowest, highest, or best</w:t>
      </w:r>
    </w:p>
    <w:p w14:paraId="2B7E6C3A" w14:textId="77777777" w:rsidR="006260F3" w:rsidRPr="006260F3" w:rsidRDefault="006260F3" w:rsidP="006260F3">
      <w:pPr>
        <w:rPr>
          <w:rFonts w:eastAsiaTheme="minorEastAsia"/>
        </w:rPr>
      </w:pPr>
    </w:p>
    <w:p w14:paraId="55B5A696" w14:textId="77777777" w:rsidR="00227E12" w:rsidRPr="00227E12" w:rsidRDefault="00227E12" w:rsidP="00227E12">
      <w:pPr>
        <w:rPr>
          <w:sz w:val="24"/>
          <w:szCs w:val="24"/>
        </w:rPr>
      </w:pPr>
      <w:r w:rsidRPr="00227E12">
        <w:rPr>
          <w:sz w:val="24"/>
          <w:szCs w:val="24"/>
        </w:rPr>
        <w:t>Result:</w:t>
      </w:r>
    </w:p>
    <w:p w14:paraId="7740E0CA" w14:textId="2081B677" w:rsidR="00227E12" w:rsidRPr="00A06FCC" w:rsidRDefault="00227E12" w:rsidP="00227E12">
      <w:pPr>
        <w:numPr>
          <w:ilvl w:val="0"/>
          <w:numId w:val="14"/>
        </w:numPr>
        <w:rPr>
          <w:sz w:val="24"/>
          <w:szCs w:val="24"/>
        </w:rPr>
      </w:pPr>
      <w:r w:rsidRPr="00227E12">
        <w:rPr>
          <w:b/>
          <w:bCs/>
          <w:sz w:val="24"/>
          <w:szCs w:val="24"/>
        </w:rPr>
        <w:t>120 MOSFETs → ~15–</w:t>
      </w:r>
      <w:r w:rsidR="00904C80">
        <w:rPr>
          <w:b/>
          <w:bCs/>
          <w:sz w:val="24"/>
          <w:szCs w:val="24"/>
        </w:rPr>
        <w:t>30</w:t>
      </w:r>
      <w:r w:rsidRPr="00227E12">
        <w:rPr>
          <w:b/>
          <w:bCs/>
          <w:sz w:val="24"/>
          <w:szCs w:val="24"/>
        </w:rPr>
        <w:t xml:space="preserve"> representative candidates</w:t>
      </w:r>
    </w:p>
    <w:p w14:paraId="0EFC940E" w14:textId="77777777" w:rsidR="00227E12" w:rsidRPr="00227E12" w:rsidRDefault="00000000" w:rsidP="00227E12">
      <w:pPr>
        <w:rPr>
          <w:sz w:val="24"/>
          <w:szCs w:val="24"/>
        </w:rPr>
      </w:pPr>
      <w:r>
        <w:rPr>
          <w:sz w:val="24"/>
          <w:szCs w:val="24"/>
        </w:rPr>
        <w:pict w14:anchorId="08D8B6D8">
          <v:rect id="_x0000_i1027" style="width:0;height:1.5pt" o:hralign="center" o:hrstd="t" o:hr="t" fillcolor="#a0a0a0" stroked="f"/>
        </w:pict>
      </w:r>
    </w:p>
    <w:p w14:paraId="4D02631A" w14:textId="4C0ADEEA" w:rsidR="00227E12" w:rsidRPr="00A06FCC" w:rsidRDefault="00227E12" w:rsidP="00227E12">
      <w:pPr>
        <w:rPr>
          <w:b/>
          <w:bCs/>
          <w:sz w:val="24"/>
          <w:szCs w:val="24"/>
        </w:rPr>
      </w:pPr>
      <w:r w:rsidRPr="00227E12">
        <w:rPr>
          <w:b/>
          <w:bCs/>
          <w:sz w:val="24"/>
          <w:szCs w:val="24"/>
        </w:rPr>
        <w:t>Stage 3 → Deep Evaluation (Expensive, but small set)</w:t>
      </w:r>
    </w:p>
    <w:p w14:paraId="6FA0C1F8" w14:textId="5180EDA4" w:rsidR="00227E12" w:rsidRPr="00227E12" w:rsidRDefault="00227E12" w:rsidP="00227E12">
      <w:pPr>
        <w:rPr>
          <w:sz w:val="24"/>
          <w:szCs w:val="24"/>
        </w:rPr>
      </w:pPr>
      <w:r w:rsidRPr="00227E12">
        <w:rPr>
          <w:sz w:val="24"/>
          <w:szCs w:val="24"/>
        </w:rPr>
        <w:t>Now</w:t>
      </w:r>
      <w:r w:rsidR="00A06FCC">
        <w:rPr>
          <w:sz w:val="24"/>
          <w:szCs w:val="24"/>
        </w:rPr>
        <w:t xml:space="preserve">, </w:t>
      </w:r>
      <w:r w:rsidRPr="00227E12">
        <w:rPr>
          <w:sz w:val="24"/>
          <w:szCs w:val="24"/>
        </w:rPr>
        <w:t>the agent applies</w:t>
      </w:r>
      <w:r w:rsidR="00A06FCC">
        <w:rPr>
          <w:sz w:val="24"/>
          <w:szCs w:val="24"/>
        </w:rPr>
        <w:t>:</w:t>
      </w:r>
    </w:p>
    <w:p w14:paraId="053E4C05" w14:textId="77777777" w:rsidR="00227E12" w:rsidRPr="00227E12" w:rsidRDefault="00227E12" w:rsidP="00227E12">
      <w:pPr>
        <w:numPr>
          <w:ilvl w:val="0"/>
          <w:numId w:val="15"/>
        </w:numPr>
        <w:rPr>
          <w:sz w:val="24"/>
          <w:szCs w:val="24"/>
        </w:rPr>
      </w:pPr>
      <w:r w:rsidRPr="00227E12">
        <w:rPr>
          <w:sz w:val="24"/>
          <w:szCs w:val="24"/>
        </w:rPr>
        <w:t>Detailed switching stress reasoning</w:t>
      </w:r>
    </w:p>
    <w:p w14:paraId="41F71849" w14:textId="77777777" w:rsidR="00227E12" w:rsidRPr="00227E12" w:rsidRDefault="00227E12" w:rsidP="00227E12">
      <w:pPr>
        <w:numPr>
          <w:ilvl w:val="0"/>
          <w:numId w:val="15"/>
        </w:numPr>
        <w:rPr>
          <w:sz w:val="24"/>
          <w:szCs w:val="24"/>
        </w:rPr>
      </w:pPr>
      <w:r w:rsidRPr="00227E12">
        <w:rPr>
          <w:sz w:val="24"/>
          <w:szCs w:val="24"/>
        </w:rPr>
        <w:t>Failure behavior inference</w:t>
      </w:r>
    </w:p>
    <w:p w14:paraId="3F6B7266" w14:textId="77777777" w:rsidR="00227E12" w:rsidRPr="00227E12" w:rsidRDefault="00227E12" w:rsidP="00227E12">
      <w:pPr>
        <w:numPr>
          <w:ilvl w:val="0"/>
          <w:numId w:val="15"/>
        </w:numPr>
        <w:rPr>
          <w:sz w:val="24"/>
          <w:szCs w:val="24"/>
        </w:rPr>
      </w:pPr>
      <w:r w:rsidRPr="00227E12">
        <w:rPr>
          <w:sz w:val="24"/>
          <w:szCs w:val="24"/>
        </w:rPr>
        <w:t>Layout &amp; environment sensitivity</w:t>
      </w:r>
    </w:p>
    <w:p w14:paraId="181090A5" w14:textId="77777777" w:rsidR="00227E12" w:rsidRPr="00227E12" w:rsidRDefault="00227E12" w:rsidP="00227E12">
      <w:pPr>
        <w:numPr>
          <w:ilvl w:val="0"/>
          <w:numId w:val="15"/>
        </w:numPr>
        <w:rPr>
          <w:sz w:val="24"/>
          <w:szCs w:val="24"/>
        </w:rPr>
      </w:pPr>
      <w:r w:rsidRPr="00227E12">
        <w:rPr>
          <w:sz w:val="24"/>
          <w:szCs w:val="24"/>
        </w:rPr>
        <w:t>Trust &amp; forgiveness signals</w:t>
      </w:r>
    </w:p>
    <w:p w14:paraId="1473EC36" w14:textId="35FC9F8D" w:rsidR="00227E12" w:rsidRPr="00A06FCC" w:rsidRDefault="00227E12" w:rsidP="00227E12">
      <w:pPr>
        <w:numPr>
          <w:ilvl w:val="0"/>
          <w:numId w:val="15"/>
        </w:numPr>
        <w:rPr>
          <w:sz w:val="24"/>
          <w:szCs w:val="24"/>
        </w:rPr>
      </w:pPr>
      <w:r w:rsidRPr="00227E12">
        <w:rPr>
          <w:sz w:val="24"/>
          <w:szCs w:val="24"/>
        </w:rPr>
        <w:t>Human-style explanations</w:t>
      </w:r>
    </w:p>
    <w:p w14:paraId="58C5A254" w14:textId="2B64809E" w:rsidR="00227E12" w:rsidRPr="00227E12" w:rsidRDefault="00227E12" w:rsidP="00A06FCC">
      <w:pPr>
        <w:rPr>
          <w:sz w:val="24"/>
          <w:szCs w:val="24"/>
        </w:rPr>
      </w:pPr>
      <w:r w:rsidRPr="00227E12">
        <w:rPr>
          <w:sz w:val="24"/>
          <w:szCs w:val="24"/>
        </w:rPr>
        <w:t>Then it selects:</w:t>
      </w:r>
      <w:r w:rsidR="00A06FCC">
        <w:rPr>
          <w:sz w:val="24"/>
          <w:szCs w:val="24"/>
        </w:rPr>
        <w:t xml:space="preserve"> </w:t>
      </w:r>
      <w:r w:rsidRPr="00227E12">
        <w:rPr>
          <w:b/>
          <w:bCs/>
          <w:sz w:val="24"/>
          <w:szCs w:val="24"/>
        </w:rPr>
        <w:t>3–5 final recommendations</w:t>
      </w:r>
      <w:r w:rsidRPr="00227E12">
        <w:rPr>
          <w:sz w:val="24"/>
          <w:szCs w:val="24"/>
        </w:rPr>
        <w:t>, each with</w:t>
      </w:r>
      <w:r w:rsidR="00A06FCC">
        <w:rPr>
          <w:sz w:val="24"/>
          <w:szCs w:val="24"/>
        </w:rPr>
        <w:t xml:space="preserve"> clear explaination.</w:t>
      </w:r>
    </w:p>
    <w:p w14:paraId="6E50B2FE" w14:textId="77777777" w:rsidR="00227E12" w:rsidRPr="00227E12" w:rsidRDefault="00227E12" w:rsidP="004319D0">
      <w:pPr>
        <w:rPr>
          <w:sz w:val="24"/>
          <w:szCs w:val="24"/>
        </w:rPr>
      </w:pPr>
    </w:p>
    <w:sectPr w:rsidR="00227E12" w:rsidRPr="00227E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56E"/>
    <w:multiLevelType w:val="multilevel"/>
    <w:tmpl w:val="457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06C1E"/>
    <w:multiLevelType w:val="hybridMultilevel"/>
    <w:tmpl w:val="F0800F2C"/>
    <w:lvl w:ilvl="0" w:tplc="EC564B0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051359B0"/>
    <w:multiLevelType w:val="hybridMultilevel"/>
    <w:tmpl w:val="333E5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3C58AD"/>
    <w:multiLevelType w:val="hybridMultilevel"/>
    <w:tmpl w:val="3BC8E92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0DB4411"/>
    <w:multiLevelType w:val="hybridMultilevel"/>
    <w:tmpl w:val="EAEABCC2"/>
    <w:lvl w:ilvl="0" w:tplc="40090003">
      <w:start w:val="1"/>
      <w:numFmt w:val="bullet"/>
      <w:lvlText w:val="o"/>
      <w:lvlJc w:val="left"/>
      <w:pPr>
        <w:ind w:left="2520" w:hanging="360"/>
      </w:pPr>
      <w:rPr>
        <w:rFonts w:ascii="Courier New" w:hAnsi="Courier New" w:cs="Courier New"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 w15:restartNumberingAfterBreak="0">
    <w:nsid w:val="13695418"/>
    <w:multiLevelType w:val="multilevel"/>
    <w:tmpl w:val="DCDA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73912"/>
    <w:multiLevelType w:val="hybridMultilevel"/>
    <w:tmpl w:val="47DA07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91313E8"/>
    <w:multiLevelType w:val="multilevel"/>
    <w:tmpl w:val="DCFE7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F67B7"/>
    <w:multiLevelType w:val="hybridMultilevel"/>
    <w:tmpl w:val="9A4A9366"/>
    <w:lvl w:ilvl="0" w:tplc="F58232B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9" w15:restartNumberingAfterBreak="0">
    <w:nsid w:val="203C5497"/>
    <w:multiLevelType w:val="multilevel"/>
    <w:tmpl w:val="CFA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41E3D"/>
    <w:multiLevelType w:val="multilevel"/>
    <w:tmpl w:val="799A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A6CE7"/>
    <w:multiLevelType w:val="hybridMultilevel"/>
    <w:tmpl w:val="2AB824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9343FC"/>
    <w:multiLevelType w:val="hybridMultilevel"/>
    <w:tmpl w:val="E0A242DC"/>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50B5EC5"/>
    <w:multiLevelType w:val="multilevel"/>
    <w:tmpl w:val="D6F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85EFE"/>
    <w:multiLevelType w:val="hybridMultilevel"/>
    <w:tmpl w:val="9BCEC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AE2E0B"/>
    <w:multiLevelType w:val="hybridMultilevel"/>
    <w:tmpl w:val="15384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7C1158"/>
    <w:multiLevelType w:val="multilevel"/>
    <w:tmpl w:val="2FA4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30017"/>
    <w:multiLevelType w:val="multilevel"/>
    <w:tmpl w:val="259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E2597"/>
    <w:multiLevelType w:val="hybridMultilevel"/>
    <w:tmpl w:val="73B8CD2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D8964A5"/>
    <w:multiLevelType w:val="multilevel"/>
    <w:tmpl w:val="C52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F64B7"/>
    <w:multiLevelType w:val="hybridMultilevel"/>
    <w:tmpl w:val="0C08F7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A65D37"/>
    <w:multiLevelType w:val="hybridMultilevel"/>
    <w:tmpl w:val="14101BF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A71BAC"/>
    <w:multiLevelType w:val="hybridMultilevel"/>
    <w:tmpl w:val="AD92696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54016C3E"/>
    <w:multiLevelType w:val="multilevel"/>
    <w:tmpl w:val="C4D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F29D8"/>
    <w:multiLevelType w:val="hybridMultilevel"/>
    <w:tmpl w:val="DCA2D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F35209"/>
    <w:multiLevelType w:val="hybridMultilevel"/>
    <w:tmpl w:val="B5E489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CAE528C"/>
    <w:multiLevelType w:val="hybridMultilevel"/>
    <w:tmpl w:val="388CD8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6174CD"/>
    <w:multiLevelType w:val="hybridMultilevel"/>
    <w:tmpl w:val="593A9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FA209D"/>
    <w:multiLevelType w:val="hybridMultilevel"/>
    <w:tmpl w:val="B23AF50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341391772">
    <w:abstractNumId w:val="15"/>
  </w:num>
  <w:num w:numId="2" w16cid:durableId="461851469">
    <w:abstractNumId w:val="2"/>
  </w:num>
  <w:num w:numId="3" w16cid:durableId="1858886690">
    <w:abstractNumId w:val="24"/>
  </w:num>
  <w:num w:numId="4" w16cid:durableId="577404318">
    <w:abstractNumId w:val="27"/>
  </w:num>
  <w:num w:numId="5" w16cid:durableId="2041009124">
    <w:abstractNumId w:val="14"/>
  </w:num>
  <w:num w:numId="6" w16cid:durableId="60566617">
    <w:abstractNumId w:val="11"/>
  </w:num>
  <w:num w:numId="7" w16cid:durableId="261424841">
    <w:abstractNumId w:val="21"/>
  </w:num>
  <w:num w:numId="8" w16cid:durableId="1022826518">
    <w:abstractNumId w:val="9"/>
  </w:num>
  <w:num w:numId="9" w16cid:durableId="1799953683">
    <w:abstractNumId w:val="19"/>
  </w:num>
  <w:num w:numId="10" w16cid:durableId="882257416">
    <w:abstractNumId w:val="13"/>
  </w:num>
  <w:num w:numId="11" w16cid:durableId="941959807">
    <w:abstractNumId w:val="10"/>
  </w:num>
  <w:num w:numId="12" w16cid:durableId="1063715211">
    <w:abstractNumId w:val="5"/>
  </w:num>
  <w:num w:numId="13" w16cid:durableId="1273435955">
    <w:abstractNumId w:val="23"/>
  </w:num>
  <w:num w:numId="14" w16cid:durableId="274992733">
    <w:abstractNumId w:val="16"/>
  </w:num>
  <w:num w:numId="15" w16cid:durableId="1612929920">
    <w:abstractNumId w:val="17"/>
  </w:num>
  <w:num w:numId="16" w16cid:durableId="320231610">
    <w:abstractNumId w:val="0"/>
  </w:num>
  <w:num w:numId="17" w16cid:durableId="1005936914">
    <w:abstractNumId w:val="7"/>
  </w:num>
  <w:num w:numId="18" w16cid:durableId="1942252669">
    <w:abstractNumId w:val="25"/>
  </w:num>
  <w:num w:numId="19" w16cid:durableId="1221137120">
    <w:abstractNumId w:val="22"/>
  </w:num>
  <w:num w:numId="20" w16cid:durableId="1699577439">
    <w:abstractNumId w:val="26"/>
  </w:num>
  <w:num w:numId="21" w16cid:durableId="1275405683">
    <w:abstractNumId w:val="1"/>
  </w:num>
  <w:num w:numId="22" w16cid:durableId="853760292">
    <w:abstractNumId w:val="4"/>
  </w:num>
  <w:num w:numId="23" w16cid:durableId="1157842112">
    <w:abstractNumId w:val="20"/>
  </w:num>
  <w:num w:numId="24" w16cid:durableId="439029965">
    <w:abstractNumId w:val="18"/>
  </w:num>
  <w:num w:numId="25" w16cid:durableId="1077871431">
    <w:abstractNumId w:val="28"/>
  </w:num>
  <w:num w:numId="26" w16cid:durableId="257032478">
    <w:abstractNumId w:val="3"/>
  </w:num>
  <w:num w:numId="27" w16cid:durableId="63534894">
    <w:abstractNumId w:val="8"/>
  </w:num>
  <w:num w:numId="28" w16cid:durableId="249699960">
    <w:abstractNumId w:val="6"/>
  </w:num>
  <w:num w:numId="29" w16cid:durableId="13064677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14E"/>
    <w:rsid w:val="00007E92"/>
    <w:rsid w:val="000209D4"/>
    <w:rsid w:val="00035795"/>
    <w:rsid w:val="0005066D"/>
    <w:rsid w:val="0005678B"/>
    <w:rsid w:val="00057506"/>
    <w:rsid w:val="00093494"/>
    <w:rsid w:val="000A08A5"/>
    <w:rsid w:val="000A1485"/>
    <w:rsid w:val="000A4CC6"/>
    <w:rsid w:val="000B5A00"/>
    <w:rsid w:val="000B77CE"/>
    <w:rsid w:val="000C55BE"/>
    <w:rsid w:val="000C67AC"/>
    <w:rsid w:val="000E10E5"/>
    <w:rsid w:val="000E6DBA"/>
    <w:rsid w:val="0010116B"/>
    <w:rsid w:val="0010627B"/>
    <w:rsid w:val="0010706D"/>
    <w:rsid w:val="0011624A"/>
    <w:rsid w:val="001208CB"/>
    <w:rsid w:val="001234EA"/>
    <w:rsid w:val="0012411F"/>
    <w:rsid w:val="001247CA"/>
    <w:rsid w:val="0012480C"/>
    <w:rsid w:val="00125966"/>
    <w:rsid w:val="00152E12"/>
    <w:rsid w:val="001609A9"/>
    <w:rsid w:val="0016426A"/>
    <w:rsid w:val="0016482B"/>
    <w:rsid w:val="001704C7"/>
    <w:rsid w:val="00172355"/>
    <w:rsid w:val="001763AD"/>
    <w:rsid w:val="00183BEC"/>
    <w:rsid w:val="00187408"/>
    <w:rsid w:val="00190805"/>
    <w:rsid w:val="0019227D"/>
    <w:rsid w:val="0019401E"/>
    <w:rsid w:val="00196169"/>
    <w:rsid w:val="001A3D7A"/>
    <w:rsid w:val="001A46E7"/>
    <w:rsid w:val="001A503A"/>
    <w:rsid w:val="001A53B2"/>
    <w:rsid w:val="001B3DA2"/>
    <w:rsid w:val="00200311"/>
    <w:rsid w:val="00204F7C"/>
    <w:rsid w:val="00205E5E"/>
    <w:rsid w:val="00211C92"/>
    <w:rsid w:val="00213533"/>
    <w:rsid w:val="00227733"/>
    <w:rsid w:val="00227E12"/>
    <w:rsid w:val="00230218"/>
    <w:rsid w:val="0024660B"/>
    <w:rsid w:val="002534CB"/>
    <w:rsid w:val="00255ECF"/>
    <w:rsid w:val="002575F8"/>
    <w:rsid w:val="00263FDF"/>
    <w:rsid w:val="002654B3"/>
    <w:rsid w:val="0027013B"/>
    <w:rsid w:val="00271ACD"/>
    <w:rsid w:val="002802C6"/>
    <w:rsid w:val="002A67B1"/>
    <w:rsid w:val="002B2591"/>
    <w:rsid w:val="002B624D"/>
    <w:rsid w:val="002D1666"/>
    <w:rsid w:val="002E7560"/>
    <w:rsid w:val="002F01B7"/>
    <w:rsid w:val="002F1348"/>
    <w:rsid w:val="00301F89"/>
    <w:rsid w:val="00306090"/>
    <w:rsid w:val="00310B09"/>
    <w:rsid w:val="0031492A"/>
    <w:rsid w:val="00314C44"/>
    <w:rsid w:val="00323510"/>
    <w:rsid w:val="00330592"/>
    <w:rsid w:val="003307DB"/>
    <w:rsid w:val="00330F50"/>
    <w:rsid w:val="00344946"/>
    <w:rsid w:val="00345104"/>
    <w:rsid w:val="00355BB7"/>
    <w:rsid w:val="00360FA6"/>
    <w:rsid w:val="00362D0F"/>
    <w:rsid w:val="00373B51"/>
    <w:rsid w:val="003766E4"/>
    <w:rsid w:val="00381149"/>
    <w:rsid w:val="00385049"/>
    <w:rsid w:val="0038631D"/>
    <w:rsid w:val="00391C0D"/>
    <w:rsid w:val="00391CA8"/>
    <w:rsid w:val="0039314E"/>
    <w:rsid w:val="003B6EA9"/>
    <w:rsid w:val="003C20E5"/>
    <w:rsid w:val="003E440C"/>
    <w:rsid w:val="003F76E4"/>
    <w:rsid w:val="004156B2"/>
    <w:rsid w:val="00415853"/>
    <w:rsid w:val="004210CF"/>
    <w:rsid w:val="00427DAE"/>
    <w:rsid w:val="004319D0"/>
    <w:rsid w:val="00441ED9"/>
    <w:rsid w:val="00466AA9"/>
    <w:rsid w:val="00475549"/>
    <w:rsid w:val="00477554"/>
    <w:rsid w:val="00483F37"/>
    <w:rsid w:val="00485094"/>
    <w:rsid w:val="00496B94"/>
    <w:rsid w:val="00497BBE"/>
    <w:rsid w:val="004A0E68"/>
    <w:rsid w:val="004A1D3D"/>
    <w:rsid w:val="004A3DDF"/>
    <w:rsid w:val="004B5108"/>
    <w:rsid w:val="004B6A46"/>
    <w:rsid w:val="004C2561"/>
    <w:rsid w:val="004E51FF"/>
    <w:rsid w:val="004E63E0"/>
    <w:rsid w:val="004F0590"/>
    <w:rsid w:val="004F1046"/>
    <w:rsid w:val="004F4587"/>
    <w:rsid w:val="00507E65"/>
    <w:rsid w:val="005264F1"/>
    <w:rsid w:val="005334B6"/>
    <w:rsid w:val="0053749C"/>
    <w:rsid w:val="005427D3"/>
    <w:rsid w:val="0056164F"/>
    <w:rsid w:val="00567E5D"/>
    <w:rsid w:val="0057036E"/>
    <w:rsid w:val="00574824"/>
    <w:rsid w:val="00576E38"/>
    <w:rsid w:val="00597C50"/>
    <w:rsid w:val="005B43DF"/>
    <w:rsid w:val="005C2B1D"/>
    <w:rsid w:val="005C7C88"/>
    <w:rsid w:val="005D2116"/>
    <w:rsid w:val="005E7D3E"/>
    <w:rsid w:val="005F5B77"/>
    <w:rsid w:val="005F6772"/>
    <w:rsid w:val="00603496"/>
    <w:rsid w:val="006076B6"/>
    <w:rsid w:val="00610DF4"/>
    <w:rsid w:val="00621EA0"/>
    <w:rsid w:val="006260F3"/>
    <w:rsid w:val="006261D8"/>
    <w:rsid w:val="0063503B"/>
    <w:rsid w:val="00641965"/>
    <w:rsid w:val="00644AD9"/>
    <w:rsid w:val="006501EA"/>
    <w:rsid w:val="00651F77"/>
    <w:rsid w:val="00657D6B"/>
    <w:rsid w:val="006668CE"/>
    <w:rsid w:val="00671C5B"/>
    <w:rsid w:val="00672338"/>
    <w:rsid w:val="00685606"/>
    <w:rsid w:val="00695845"/>
    <w:rsid w:val="00697BFC"/>
    <w:rsid w:val="006A6E65"/>
    <w:rsid w:val="006B1CCE"/>
    <w:rsid w:val="006B4873"/>
    <w:rsid w:val="006C6C1A"/>
    <w:rsid w:val="006E2DA8"/>
    <w:rsid w:val="006F68CD"/>
    <w:rsid w:val="0070171E"/>
    <w:rsid w:val="00703231"/>
    <w:rsid w:val="00704A03"/>
    <w:rsid w:val="007104EC"/>
    <w:rsid w:val="00726A04"/>
    <w:rsid w:val="00735287"/>
    <w:rsid w:val="00764199"/>
    <w:rsid w:val="00780039"/>
    <w:rsid w:val="0078164C"/>
    <w:rsid w:val="007B6C44"/>
    <w:rsid w:val="007D003F"/>
    <w:rsid w:val="007D27F3"/>
    <w:rsid w:val="007D5C84"/>
    <w:rsid w:val="007E6D44"/>
    <w:rsid w:val="007E79D0"/>
    <w:rsid w:val="007E7A87"/>
    <w:rsid w:val="007F60A5"/>
    <w:rsid w:val="007F786C"/>
    <w:rsid w:val="00804060"/>
    <w:rsid w:val="00810999"/>
    <w:rsid w:val="00813E02"/>
    <w:rsid w:val="00815766"/>
    <w:rsid w:val="008165D5"/>
    <w:rsid w:val="008203AA"/>
    <w:rsid w:val="00822371"/>
    <w:rsid w:val="008341F3"/>
    <w:rsid w:val="008408FF"/>
    <w:rsid w:val="008440A1"/>
    <w:rsid w:val="0085734E"/>
    <w:rsid w:val="00875635"/>
    <w:rsid w:val="00881B26"/>
    <w:rsid w:val="008833B7"/>
    <w:rsid w:val="00883859"/>
    <w:rsid w:val="00887756"/>
    <w:rsid w:val="008A1619"/>
    <w:rsid w:val="008A2E1E"/>
    <w:rsid w:val="008A34C8"/>
    <w:rsid w:val="008F6239"/>
    <w:rsid w:val="0090294F"/>
    <w:rsid w:val="009047E1"/>
    <w:rsid w:val="00904C80"/>
    <w:rsid w:val="00907217"/>
    <w:rsid w:val="00912EF9"/>
    <w:rsid w:val="00913CDC"/>
    <w:rsid w:val="00922ED5"/>
    <w:rsid w:val="00926168"/>
    <w:rsid w:val="009365B9"/>
    <w:rsid w:val="0094524F"/>
    <w:rsid w:val="0094726C"/>
    <w:rsid w:val="00950D65"/>
    <w:rsid w:val="00961139"/>
    <w:rsid w:val="00970AD0"/>
    <w:rsid w:val="009A0773"/>
    <w:rsid w:val="009A2A25"/>
    <w:rsid w:val="009A6A78"/>
    <w:rsid w:val="009B2559"/>
    <w:rsid w:val="009C4A7E"/>
    <w:rsid w:val="009C7D1D"/>
    <w:rsid w:val="009D06C0"/>
    <w:rsid w:val="009D2A02"/>
    <w:rsid w:val="009D4B5B"/>
    <w:rsid w:val="009E01B9"/>
    <w:rsid w:val="009E5A2E"/>
    <w:rsid w:val="009E64A9"/>
    <w:rsid w:val="009E7AAD"/>
    <w:rsid w:val="009F30FF"/>
    <w:rsid w:val="00A00DB7"/>
    <w:rsid w:val="00A06FCC"/>
    <w:rsid w:val="00A10A14"/>
    <w:rsid w:val="00A2373B"/>
    <w:rsid w:val="00A24016"/>
    <w:rsid w:val="00A34908"/>
    <w:rsid w:val="00A4332F"/>
    <w:rsid w:val="00A53C02"/>
    <w:rsid w:val="00A727A0"/>
    <w:rsid w:val="00A7584B"/>
    <w:rsid w:val="00A800CA"/>
    <w:rsid w:val="00A85085"/>
    <w:rsid w:val="00A97ADF"/>
    <w:rsid w:val="00AA6659"/>
    <w:rsid w:val="00AB1D24"/>
    <w:rsid w:val="00AC051B"/>
    <w:rsid w:val="00AC12C5"/>
    <w:rsid w:val="00AF06F5"/>
    <w:rsid w:val="00B00A41"/>
    <w:rsid w:val="00B1332F"/>
    <w:rsid w:val="00B16D19"/>
    <w:rsid w:val="00B20AF4"/>
    <w:rsid w:val="00B37D2C"/>
    <w:rsid w:val="00B444BB"/>
    <w:rsid w:val="00B50437"/>
    <w:rsid w:val="00B50C57"/>
    <w:rsid w:val="00B54709"/>
    <w:rsid w:val="00B710A6"/>
    <w:rsid w:val="00B722F3"/>
    <w:rsid w:val="00B730F7"/>
    <w:rsid w:val="00B77656"/>
    <w:rsid w:val="00B82DC2"/>
    <w:rsid w:val="00B833BF"/>
    <w:rsid w:val="00BA45BA"/>
    <w:rsid w:val="00BC096B"/>
    <w:rsid w:val="00BD554C"/>
    <w:rsid w:val="00BD5D07"/>
    <w:rsid w:val="00BE5B79"/>
    <w:rsid w:val="00C005C6"/>
    <w:rsid w:val="00C07043"/>
    <w:rsid w:val="00C10BA3"/>
    <w:rsid w:val="00C15006"/>
    <w:rsid w:val="00C202FE"/>
    <w:rsid w:val="00C31F75"/>
    <w:rsid w:val="00C37EB5"/>
    <w:rsid w:val="00C443A0"/>
    <w:rsid w:val="00C44F76"/>
    <w:rsid w:val="00C51041"/>
    <w:rsid w:val="00C63CC2"/>
    <w:rsid w:val="00C718E8"/>
    <w:rsid w:val="00C74C51"/>
    <w:rsid w:val="00C85059"/>
    <w:rsid w:val="00C862F3"/>
    <w:rsid w:val="00CB1F18"/>
    <w:rsid w:val="00CB687C"/>
    <w:rsid w:val="00CB7C68"/>
    <w:rsid w:val="00CC76D2"/>
    <w:rsid w:val="00CD74CC"/>
    <w:rsid w:val="00CF2C1F"/>
    <w:rsid w:val="00CF348B"/>
    <w:rsid w:val="00CF3ABF"/>
    <w:rsid w:val="00CF4835"/>
    <w:rsid w:val="00D03D32"/>
    <w:rsid w:val="00D0503C"/>
    <w:rsid w:val="00D13825"/>
    <w:rsid w:val="00D35DAC"/>
    <w:rsid w:val="00D55CE4"/>
    <w:rsid w:val="00D6158C"/>
    <w:rsid w:val="00D87DC9"/>
    <w:rsid w:val="00DA0286"/>
    <w:rsid w:val="00DA2066"/>
    <w:rsid w:val="00DB3A5B"/>
    <w:rsid w:val="00DB689D"/>
    <w:rsid w:val="00DD13F3"/>
    <w:rsid w:val="00DE3808"/>
    <w:rsid w:val="00DE3873"/>
    <w:rsid w:val="00E04B54"/>
    <w:rsid w:val="00E06B34"/>
    <w:rsid w:val="00E15E7A"/>
    <w:rsid w:val="00E30C04"/>
    <w:rsid w:val="00E34A77"/>
    <w:rsid w:val="00E368A2"/>
    <w:rsid w:val="00E4457D"/>
    <w:rsid w:val="00E50D62"/>
    <w:rsid w:val="00E5115F"/>
    <w:rsid w:val="00E5465E"/>
    <w:rsid w:val="00E64DB4"/>
    <w:rsid w:val="00E65888"/>
    <w:rsid w:val="00E65EC0"/>
    <w:rsid w:val="00E811CE"/>
    <w:rsid w:val="00EC2E3C"/>
    <w:rsid w:val="00EC3AB2"/>
    <w:rsid w:val="00ED3AD2"/>
    <w:rsid w:val="00EE53A6"/>
    <w:rsid w:val="00EF0A4B"/>
    <w:rsid w:val="00EF200C"/>
    <w:rsid w:val="00F04024"/>
    <w:rsid w:val="00F079DB"/>
    <w:rsid w:val="00F11545"/>
    <w:rsid w:val="00F23A7A"/>
    <w:rsid w:val="00F304AB"/>
    <w:rsid w:val="00F357BF"/>
    <w:rsid w:val="00F3748D"/>
    <w:rsid w:val="00F444BD"/>
    <w:rsid w:val="00F510B5"/>
    <w:rsid w:val="00F5543C"/>
    <w:rsid w:val="00F57EDF"/>
    <w:rsid w:val="00F734FC"/>
    <w:rsid w:val="00F95B4C"/>
    <w:rsid w:val="00F96F00"/>
    <w:rsid w:val="00FC20F2"/>
    <w:rsid w:val="00FD0829"/>
    <w:rsid w:val="00FD41D1"/>
    <w:rsid w:val="00FD43D6"/>
    <w:rsid w:val="00FD5254"/>
    <w:rsid w:val="00FE7F67"/>
    <w:rsid w:val="00FF2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7EAA"/>
  <w15:chartTrackingRefBased/>
  <w15:docId w15:val="{B02D655A-7CB8-42AD-B5DD-E9EDE4E9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14E"/>
    <w:rPr>
      <w:rFonts w:eastAsiaTheme="majorEastAsia" w:cstheme="majorBidi"/>
      <w:color w:val="272727" w:themeColor="text1" w:themeTint="D8"/>
    </w:rPr>
  </w:style>
  <w:style w:type="paragraph" w:styleId="Title">
    <w:name w:val="Title"/>
    <w:basedOn w:val="Normal"/>
    <w:next w:val="Normal"/>
    <w:link w:val="TitleChar"/>
    <w:uiPriority w:val="10"/>
    <w:qFormat/>
    <w:rsid w:val="00393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14E"/>
    <w:pPr>
      <w:spacing w:before="160"/>
      <w:jc w:val="center"/>
    </w:pPr>
    <w:rPr>
      <w:i/>
      <w:iCs/>
      <w:color w:val="404040" w:themeColor="text1" w:themeTint="BF"/>
    </w:rPr>
  </w:style>
  <w:style w:type="character" w:customStyle="1" w:styleId="QuoteChar">
    <w:name w:val="Quote Char"/>
    <w:basedOn w:val="DefaultParagraphFont"/>
    <w:link w:val="Quote"/>
    <w:uiPriority w:val="29"/>
    <w:rsid w:val="0039314E"/>
    <w:rPr>
      <w:i/>
      <w:iCs/>
      <w:color w:val="404040" w:themeColor="text1" w:themeTint="BF"/>
    </w:rPr>
  </w:style>
  <w:style w:type="paragraph" w:styleId="ListParagraph">
    <w:name w:val="List Paragraph"/>
    <w:basedOn w:val="Normal"/>
    <w:uiPriority w:val="34"/>
    <w:qFormat/>
    <w:rsid w:val="0039314E"/>
    <w:pPr>
      <w:ind w:left="720"/>
      <w:contextualSpacing/>
    </w:pPr>
  </w:style>
  <w:style w:type="character" w:styleId="IntenseEmphasis">
    <w:name w:val="Intense Emphasis"/>
    <w:basedOn w:val="DefaultParagraphFont"/>
    <w:uiPriority w:val="21"/>
    <w:qFormat/>
    <w:rsid w:val="0039314E"/>
    <w:rPr>
      <w:i/>
      <w:iCs/>
      <w:color w:val="0F4761" w:themeColor="accent1" w:themeShade="BF"/>
    </w:rPr>
  </w:style>
  <w:style w:type="paragraph" w:styleId="IntenseQuote">
    <w:name w:val="Intense Quote"/>
    <w:basedOn w:val="Normal"/>
    <w:next w:val="Normal"/>
    <w:link w:val="IntenseQuoteChar"/>
    <w:uiPriority w:val="30"/>
    <w:qFormat/>
    <w:rsid w:val="00393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14E"/>
    <w:rPr>
      <w:i/>
      <w:iCs/>
      <w:color w:val="0F4761" w:themeColor="accent1" w:themeShade="BF"/>
    </w:rPr>
  </w:style>
  <w:style w:type="character" w:styleId="IntenseReference">
    <w:name w:val="Intense Reference"/>
    <w:basedOn w:val="DefaultParagraphFont"/>
    <w:uiPriority w:val="32"/>
    <w:qFormat/>
    <w:rsid w:val="0039314E"/>
    <w:rPr>
      <w:b/>
      <w:bCs/>
      <w:smallCaps/>
      <w:color w:val="0F4761" w:themeColor="accent1" w:themeShade="BF"/>
      <w:spacing w:val="5"/>
    </w:rPr>
  </w:style>
  <w:style w:type="character" w:styleId="Strong">
    <w:name w:val="Strong"/>
    <w:basedOn w:val="DefaultParagraphFont"/>
    <w:uiPriority w:val="22"/>
    <w:qFormat/>
    <w:rsid w:val="004319D0"/>
    <w:rPr>
      <w:b/>
      <w:bCs/>
    </w:rPr>
  </w:style>
  <w:style w:type="character" w:styleId="PlaceholderText">
    <w:name w:val="Placeholder Text"/>
    <w:basedOn w:val="DefaultParagraphFont"/>
    <w:uiPriority w:val="99"/>
    <w:semiHidden/>
    <w:rsid w:val="00A10A14"/>
    <w:rPr>
      <w:color w:val="666666"/>
    </w:rPr>
  </w:style>
  <w:style w:type="character" w:customStyle="1" w:styleId="mord">
    <w:name w:val="mord"/>
    <w:basedOn w:val="DefaultParagraphFont"/>
    <w:rsid w:val="00961139"/>
  </w:style>
  <w:style w:type="character" w:customStyle="1" w:styleId="vlist-s">
    <w:name w:val="vlist-s"/>
    <w:basedOn w:val="DefaultParagraphFont"/>
    <w:rsid w:val="00961139"/>
  </w:style>
  <w:style w:type="character" w:customStyle="1" w:styleId="mrel">
    <w:name w:val="mrel"/>
    <w:basedOn w:val="DefaultParagraphFont"/>
    <w:rsid w:val="00961139"/>
  </w:style>
  <w:style w:type="character" w:customStyle="1" w:styleId="mbin">
    <w:name w:val="mbin"/>
    <w:basedOn w:val="DefaultParagraphFont"/>
    <w:rsid w:val="00961139"/>
  </w:style>
  <w:style w:type="paragraph" w:styleId="NormalWeb">
    <w:name w:val="Normal (Web)"/>
    <w:basedOn w:val="Normal"/>
    <w:uiPriority w:val="99"/>
    <w:semiHidden/>
    <w:unhideWhenUsed/>
    <w:rsid w:val="00301F8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34990</TotalTime>
  <Pages>11</Pages>
  <Words>4097</Words>
  <Characters>23357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Yashowardhan Kashive</dc:creator>
  <cp:keywords/>
  <dc:description/>
  <cp:lastModifiedBy>yashowardhan kashive</cp:lastModifiedBy>
  <cp:revision>416</cp:revision>
  <dcterms:created xsi:type="dcterms:W3CDTF">2025-10-12T19:37:00Z</dcterms:created>
  <dcterms:modified xsi:type="dcterms:W3CDTF">2026-05-22T10:45:00Z</dcterms:modified>
</cp:coreProperties>
</file>