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Business ByDesign Integration Issues Report</w:t>
      </w:r>
    </w:p>
    <w:p>
      <w:r>
        <w:rPr>
          <w:b/>
        </w:rPr>
        <w:t>Prepared for: SAP Technical Consultant / Basis Team</w:t>
      </w:r>
    </w:p>
    <w:p>
      <w:r>
        <w:t>Application: Internal ERP-integrated Production/Logistics App (SAP BOM Viewer + Stock Transfer + Supplier Portal)</w:t>
      </w:r>
    </w:p>
    <w:p>
      <w:r>
        <w:t>Date: September 1, 2026</w:t>
      </w:r>
    </w:p>
    <w:p>
      <w:r>
        <w:t>Prepared by: Development team (Emergent Agent session)</w:t>
      </w:r>
    </w:p>
    <w:p/>
    <w:p>
      <w:pPr>
        <w:pStyle w:val="Heading1"/>
      </w:pPr>
      <w:r>
        <w:t>Purpose of this Document</w:t>
      </w:r>
    </w:p>
    <w:p>
      <w:r>
        <w:t>This document catalogs every SAP OData/SOAP web service call our application attempted for four specific business processes, the exact payload/parameters sent, the exact SAP response/rejection received, and the root cause conclusion reached after live testing against the production tenant. All findings below are from LIVE testing against the production SAP Business ByDesign tenant (my431827.businessbydesign.cloud.sap) - none are theoretical. Where we were forced to fall back to headless browser (Playwright) UI automation instead of a supported API, this is flagged explicitly and is the primary ask for SAP consultant review: are there ANY supported API/service alternatives we have missed, or configuration changes (master data, Business Configuration scoping) that would unlock a native API path?</w:t>
      </w:r>
    </w:p>
    <w:p>
      <w:pPr>
        <w:pStyle w:val="Heading1"/>
      </w:pPr>
      <w:r>
        <w:t>1. Stock Transfer Order (STO) Creation</w:t>
      </w:r>
    </w:p>
    <w:p>
      <w:r>
        <w:t>Status: WORKING via SOAP API (no Playwright needed).</w:t>
      </w:r>
    </w:p>
    <w:p>
      <w:r>
        <w:t>Service used: "Manage Customer Requirements" (ManageCustomerRequirementIn), confirmed via SAP's public documentation (PSM_ISI_R_II_MANAGE_CUST_REQ_IN) and the tenant's own WSDL. One endpoint, differentiated by SOAPAction header + request root element:</w:t>
      </w:r>
    </w:p>
    <w:p>
      <w:pPr>
        <w:pStyle w:val="ListBullet"/>
      </w:pPr>
      <w:r>
        <w:t>• ManageCustomerRequirementInCheckMaintainAsBundleRequest - validation only, no commit (always run first as a safety net)</w:t>
      </w:r>
    </w:p>
    <w:p>
      <w:pPr>
        <w:pStyle w:val="ListBullet"/>
      </w:pPr>
      <w:r>
        <w:t>• ManageCustomerRequirementInMaintainAsBundleRequest - the real, irreversible create write</w:t>
      </w:r>
    </w:p>
    <w:p>
      <w:pPr>
        <w:pStyle w:val="Heading2"/>
      </w:pPr>
      <w:r>
        <w:t>1.1 Payload sent (MaintainAsBundle)</w:t>
      </w:r>
    </w:p>
    <w:p>
      <w:pPr>
        <w:spacing w:after="120"/>
        <w:ind w:left="360"/>
        <w:shd w:val="clear" w:color="auto" w:fill="F0F0F0"/>
      </w:pPr>
      <w:r>
        <w:rPr>
          <w:rFonts w:ascii="Consolas" w:hAnsi="Consolas"/>
          <w:color w:val="1A1A1A"/>
          <w:sz w:val="18"/>
        </w:rPr>
        <w:t>POST {SAP_SOAP_STO_ENDPOINT}</w:t>
        <w:br/>
        <w:t>SOAPAction: http://sap.com/xi/A1S/Global/ManageCustomerRequirementIn/ManageCustomerRequirementInMaintainAsBundleRequest</w:t>
        <w:br/>
        <w:t>Content-Type: text/xml; charset=utf-8</w:t>
        <w:br/>
        <w:br/>
        <w:t>&lt;?xml version="1.0" encoding="utf-8"?&gt;</w:t>
        <w:br/>
        <w:t>&lt;soapenv:Envelope xmlns:soapenv="http://schemas.xmlsoap.org/soap/envelope/"&gt;</w:t>
        <w:br/>
        <w:t xml:space="preserve">  &lt;soapenv:Body&gt;</w:t>
        <w:br/>
        <w:t xml:space="preserve">    &lt;n0:ManageCustomerRequirementInMaintainAsBundleRequest_sync xmlns:n0="http://sap.com/xi/SAPGlobal20/Global"&gt;</w:t>
        <w:br/>
        <w:t xml:space="preserve">      &lt;CustomerRequirement ActionCode="01"&gt;</w:t>
        <w:br/>
        <w:t xml:space="preserve">        &lt;ObjectNodeSenderTechnicalID&gt;1&lt;/ObjectNodeSenderTechnicalID&gt;</w:t>
        <w:br/>
        <w:t xml:space="preserve">        &lt;ChangeStateID&gt;&lt;/ChangeStateID&gt;</w:t>
        <w:br/>
        <w:t xml:space="preserve">        &lt;ID&gt;&lt;/ID&gt;</w:t>
        <w:br/>
        <w:t xml:space="preserve">        &lt;ShipFromSiteID&gt;{ship_from_site_id}&lt;/ShipFromSiteID&gt;</w:t>
        <w:br/>
        <w:t xml:space="preserve">        &lt;ShipToSiteID&gt;{ship_to_site_id}&lt;/ShipToSiteID&gt;</w:t>
        <w:br/>
        <w:t xml:space="preserve">        &lt;ShipToLocationID&gt;{ship_to_location_id}&lt;/ShipToLocationID&gt;</w:t>
        <w:br/>
        <w:t xml:space="preserve">        &lt;CompleteDeliveryRequestedIndicator&gt;true&lt;/CompleteDeliveryRequestedIndicator&gt;</w:t>
        <w:br/>
        <w:t xml:space="preserve">        &lt;DeliveryPriorityCode&gt;1&lt;/DeliveryPriorityCode&gt;</w:t>
        <w:br/>
        <w:t xml:space="preserve">        &lt;TextCollection ActionCode="01"&gt;</w:t>
        <w:br/>
        <w:t xml:space="preserve">          &lt;Text ActionCode="01"&gt;</w:t>
        <w:br/>
        <w:t xml:space="preserve">            &lt;TypeCode&gt;10011&lt;/TypeCode&gt;</w:t>
        <w:br/>
        <w:t xml:space="preserve">            &lt;TextContent&gt;&lt;Text&gt;{gst_note_text}&lt;/Text&gt;&lt;/TextContent&gt;</w:t>
        <w:br/>
        <w:t xml:space="preserve">          &lt;/Text&gt;</w:t>
        <w:br/>
        <w:t xml:space="preserve">        &lt;/TextCollection&gt;</w:t>
        <w:br/>
        <w:t xml:space="preserve">        &lt;ExternalRquestItem ActionCode="01"&gt;</w:t>
        <w:br/>
        <w:t xml:space="preserve">          &lt;ObjectNodeSenderTechnicalID&gt;10&lt;/ObjectNodeSenderTechnicalID&gt;</w:t>
        <w:br/>
        <w:t xml:space="preserve">          &lt;ItemID&gt;10&lt;/ItemID&gt;</w:t>
        <w:br/>
        <w:t xml:space="preserve">          &lt;ProductKey&gt;</w:t>
        <w:br/>
        <w:t xml:space="preserve">            &lt;ProductTypeCode&gt;&lt;/ProductTypeCode&gt;</w:t>
        <w:br/>
        <w:t xml:space="preserve">            &lt;ProductIdentifierTypeCode&gt;&lt;/ProductIdentifierTypeCode&gt;</w:t>
        <w:br/>
        <w:t xml:space="preserve">            &lt;ProductID&gt;{product_id}&lt;/ProductID&gt;</w:t>
        <w:br/>
        <w:t xml:space="preserve">          &lt;/ProductKey&gt;</w:t>
        <w:br/>
        <w:t xml:space="preserve">          &lt;RequestedQuantity unitCode="{unit_code}"&gt;{requested_qty}&lt;/RequestedQuantity&gt;</w:t>
        <w:br/>
        <w:t xml:space="preserve">          &lt;RequestedLocalDateTime timeZoneCode="UTC"&gt;{requested_local_datetime}&lt;/RequestedLocalDateTime&gt;</w:t>
        <w:br/>
        <w:t xml:space="preserve">          &lt;PartialDeliveryControlCode&gt;9&lt;/PartialDeliveryControlCode&gt;</w:t>
        <w:br/>
        <w:t xml:space="preserve">          &lt;Description languageCode="EN"&gt;{description}&lt;/Description&gt;</w:t>
        <w:br/>
        <w:t xml:space="preserve">        &lt;/ExternalRquestItem&gt;</w:t>
        <w:br/>
        <w:t xml:space="preserve">        &lt;!-- additional ExternalRquestItem blocks repeat for each line --&gt;</w:t>
        <w:br/>
        <w:t xml:space="preserve">      &lt;/CustomerRequirement&gt;</w:t>
        <w:br/>
        <w:t xml:space="preserve">    &lt;/n0:ManageCustomerRequirementInMaintainAsBundleRequest_sync&gt;</w:t>
        <w:br/>
        <w:t xml:space="preserve">  &lt;/soapenv:Body&gt;</w:t>
        <w:br/>
        <w:t>&lt;/soapenv:Envelope&gt;</w:t>
      </w:r>
    </w:p>
    <w:p>
      <w:pPr>
        <w:pStyle w:val="Heading2"/>
      </w:pPr>
      <w:r>
        <w:t>1.2 Finding: multi-line STOs and the Delivery Rule</w:t>
      </w:r>
    </w:p>
    <w:p>
      <w:r>
        <w:t>PartialDeliveryControlCode was originally set to "9" (Single delivery, no document qualifier). We hypothesized this should already force one combined delivery per order, but live testing on a real 2-line order (order 30433) still produced 2 separate Outbound Deliveries (P8D1-196/197) after Goods Issue. We then tried code "3" ("Single delivery - full quantity", the document-level qualifier SAP's own help documentation pairs with CompleteDeliveryRequestedIndicator=true) - same live dead end, identical 2-delivery split (order 30433, re-tested).</w:t>
      </w:r>
    </w:p>
    <w:p>
      <w:r>
        <w:t>CONCLUSION (per SAP KBA 3342620, a related precedence note for Service Orders): the Ship-To Party's own Account Master Data "Complete Delivery" setting takes precedence over whatever this SOAP payload sends for PartialDeliveryControlCode. This is understood to be a genuine SAP-side master-data lock, not something fixable from the ExternalRequestItem payload alone.</w:t>
      </w:r>
    </w:p>
    <w:p>
      <w:r>
        <w:t>CompleteDeliveryRequestedIndicator=true DOES correctly combine every line into ONE Outbound Delivery REQUEST document (confirmed live, order 30411 - both lines share the same ParentObjectID) - this part of the header-level Delivery Request works. The split happens one step LATER, at the Delivery Request -&gt; Outbound Delivery conversion (see Section 2).</w:t>
      </w:r>
    </w:p>
    <w:p>
      <w:r>
        <w:rPr>
          <w:b/>
        </w:rPr>
        <w:t xml:space="preserve">Question for SAP consultant: </w:t>
      </w:r>
      <w:r>
        <w:rPr>
          <w:b/>
          <w:color w:val="C00000"/>
        </w:rPr>
        <w:t>Is there a Business Configuration or Account Master Data setting on the Ship-To Party (Site) that overrides PartialDeliveryControlCode/CompleteDeliveryRequestedIndicator for Intra-Company Stock Transfers specifically, and can it be changed?</w:t>
      </w:r>
    </w:p>
    <w:p>
      <w:pPr>
        <w:pStyle w:val="Heading1"/>
      </w:pPr>
      <w:r>
        <w:t>2. Combining a Multi-Line STO into ONE Outbound Delivery (Goods Issue)</w:t>
      </w:r>
    </w:p>
    <w:p>
      <w:r>
        <w:t>Status: NO WORKING API FOUND. Currently uses Playwright UI automation (flaky); a native SAP Custom Business Object (ABSL) alternative is in progress in a separate test tenant (see Section 5).</w:t>
      </w:r>
    </w:p>
    <w:p>
      <w:r>
        <w:t>Once SAP's own scheduler converts the combined Delivery Request (Section 1.2) into Outbound Deliveries, EVERY API path we tried still produces one Outbound Delivery PER LINE, never one combined delivery for a multi-line order. Four distinct SAP OData actions were tried against the custom OData service "odataoutboundemergent":</w:t>
      </w:r>
    </w:p>
    <w:p>
      <w:pPr>
        <w:pStyle w:val="Heading2"/>
      </w:pPr>
      <w:r>
        <w:t>2.1 Attempt A: PGIInBackground (item-scoped)</w:t>
      </w:r>
    </w:p>
    <w:p>
      <w:pPr>
        <w:spacing w:after="120"/>
        <w:ind w:left="360"/>
        <w:shd w:val="clear" w:color="auto" w:fill="F0F0F0"/>
      </w:pPr>
      <w:r>
        <w:rPr>
          <w:rFonts w:ascii="Consolas" w:hAnsi="Consolas"/>
          <w:color w:val="1A1A1A"/>
          <w:sz w:val="18"/>
        </w:rPr>
        <w:t>POST {endpoint}/PGIInBackground</w:t>
        <w:br/>
        <w:t xml:space="preserve">    ?ObjectID='{outbound_delivery_request_item_object_id}'</w:t>
        <w:br/>
        <w:t xml:space="preserve">    &amp;TaskBasedIndicator=false</w:t>
        <w:br/>
        <w:t xml:space="preserve">    &amp;AllowSplitIndicator=false</w:t>
        <w:br/>
        <w:t xml:space="preserve">    &amp;AutoReleaseOutboundDelivery=false</w:t>
        <w:br/>
        <w:t xml:space="preserve">    &amp;SplitByDeliveryPriorityCodeIndicator=false</w:t>
        <w:br/>
        <w:t xml:space="preserve">    &amp;SplitByOrderIndicator=false</w:t>
        <w:br/>
        <w:t xml:space="preserve">    &amp;SplitByShippingOrPickupDateTimeIndicator=false</w:t>
        <w:br/>
        <w:t xml:space="preserve">    &amp;sap-vhost={vhost}</w:t>
        <w:br/>
        <w:t>Headers: Accept: application/json, X-CSRF-Token: {fetched token}</w:t>
      </w:r>
    </w:p>
    <w:p>
      <w:r>
        <w:t>Result: Even with every "do not split" indicator explicitly set to false, this still creates one Outbound Delivery per call. Root cause confirmed via this action's own $metadata: it is bound to OutboundDeliveryRequestItemCollection (item-level), and ObjectID is a single Edm.String - there is no batch/multi-item parameter on this action at all, by design.</w:t>
      </w:r>
    </w:p>
    <w:p>
      <w:pPr>
        <w:pStyle w:val="Heading2"/>
      </w:pPr>
      <w:r>
        <w:t>2.2 Attempt B: SLRequestDeliveryExecution (schedule-line-scoped)</w:t>
      </w:r>
    </w:p>
    <w:p>
      <w:pPr>
        <w:spacing w:after="120"/>
        <w:ind w:left="360"/>
        <w:shd w:val="clear" w:color="auto" w:fill="F0F0F0"/>
      </w:pPr>
      <w:r>
        <w:rPr>
          <w:rFonts w:ascii="Consolas" w:hAnsi="Consolas"/>
          <w:color w:val="1A1A1A"/>
          <w:sz w:val="18"/>
        </w:rPr>
        <w:t>POST {endpoint}/SLRequestDeliveryExecution</w:t>
        <w:br/>
        <w:t xml:space="preserve">    ?ObjectID='{schedule_line_object_id}'</w:t>
        <w:br/>
        <w:t xml:space="preserve">    &amp;TargetSiteLogisticsRequestUUID=guid'{target_uuid}'</w:t>
        <w:br/>
        <w:t xml:space="preserve">    &amp;TaskBasedIndicator=false</w:t>
        <w:br/>
        <w:t xml:space="preserve">    &amp;AllowSplitIndicator=false</w:t>
        <w:br/>
        <w:t xml:space="preserve">    &amp;SplitByShippingOrPickupDateTimeIndicator=false</w:t>
        <w:br/>
        <w:t xml:space="preserve">    &amp;SplitByOrderIndicator=false</w:t>
        <w:br/>
        <w:t xml:space="preserve">    &amp;SplitByDeliveryPriorityCodeIndicator=false</w:t>
        <w:br/>
        <w:t xml:space="preserve">    &amp;sap-vhost={vhost}</w:t>
      </w:r>
    </w:p>
    <w:p>
      <w:r>
        <w:t>Result: Rejected live with business fault "Site logistics request does not exist". TargetSiteLogisticsRequestUUID must reference an ALREADY-EXISTING SAP "Site Logistics Request" object, and no service exposed to this application (every SAP_SOAP_*/BYD_ODATA_* endpoint checked) can create or look one up.</w:t>
      </w:r>
    </w:p>
    <w:p>
      <w:pPr>
        <w:pStyle w:val="Heading2"/>
      </w:pPr>
      <w:r>
        <w:t>2.3 Attempt C: SLPGIInBackground (schedule-line-scoped, no split params)</w:t>
      </w:r>
    </w:p>
    <w:p>
      <w:pPr>
        <w:spacing w:after="120"/>
        <w:ind w:left="360"/>
        <w:shd w:val="clear" w:color="auto" w:fill="F0F0F0"/>
      </w:pPr>
      <w:r>
        <w:rPr>
          <w:rFonts w:ascii="Consolas" w:hAnsi="Consolas"/>
          <w:color w:val="1A1A1A"/>
          <w:sz w:val="18"/>
        </w:rPr>
        <w:t>POST {endpoint}/SLPGIInBackground</w:t>
        <w:br/>
        <w:t xml:space="preserve">    ?ObjectID='{schedule_line_object_id}'</w:t>
        <w:br/>
        <w:t xml:space="preserve">    &amp;sap-vhost={vhost}</w:t>
      </w:r>
    </w:p>
    <w:p>
      <w:r>
        <w:t>Result: This action exposes NO Task/Split/AutoRelease control parameters at all (confirmed via $metadata) and always auto-releases. Tried because it operates at the finer ScheduleLine granularity SAP's own internal due-list batching naturally works on - did not change the one-delivery-per-line outcome.</w:t>
      </w:r>
    </w:p>
    <w:p>
      <w:pPr>
        <w:pStyle w:val="Heading2"/>
      </w:pPr>
      <w:r>
        <w:t>2.4 Attempt D: OutboundDeliveryRequestAllocate (header-scoped)</w:t>
      </w:r>
    </w:p>
    <w:p>
      <w:r>
        <w:t>Bound to OutboundDeliveryRequestCollection (header level, the most promising candidate for a combined action). Result: Rejected live with "Project outbound delivery request reference missing or not valid" - this action appears to be built for a project-based SAP scenario (Project Stock Transfer / Project logistics), not standard Intra-Company Stock Transfer.</w:t>
      </w:r>
    </w:p>
    <w:p>
      <w:pPr>
        <w:pStyle w:val="Heading2"/>
      </w:pPr>
      <w:r>
        <w:t>2.5 Root cause conclusion</w:t>
      </w:r>
    </w:p>
    <w:p>
      <w:r>
        <w:t>This tenant's Ship-to Party Account Master Data silently forces one Outbound Delivery per line no matter what any of the four API calls above send. This was confirmed by comparing SAP's own UI behaviour: Outbound Logistics &gt; Delivery Proposals correctly shows ONE combined row per multi-line order, and manually clicking that row's "Create Outbound Delivery" &gt; "Without Release" button DOES create exactly one combined Outbound Delivery (confirmed live, orders 30434/30435/30441 - always 1 delivery for 2 lines). This UI-only combination logic is not exposed by any of the four OData actions above.</w:t>
      </w:r>
    </w:p>
    <w:p>
      <w:r>
        <w:rPr>
          <w:b/>
        </w:rPr>
        <w:t xml:space="preserve">Question for SAP consultant: </w:t>
      </w:r>
      <w:r>
        <w:rPr>
          <w:b/>
          <w:color w:val="C00000"/>
        </w:rPr>
        <w:t>What does the SAP UI's "Create Outbound Delivery &gt; Without Release" button call internally that differs from PGIInBackground/SLRequestDeliveryExecution/SLPGIInBackground/OutboundDeliveryRequestAllocate? Is there an undocumented action, or a BAdI/enhancement spot we could call via a Custom Business Object instead?</w:t>
      </w:r>
    </w:p>
    <w:p>
      <w:pPr>
        <w:pStyle w:val="Heading2"/>
      </w:pPr>
      <w:r>
        <w:t>2.6 Additional finding: GST/logistics metadata fields are API-locked</w:t>
      </w:r>
    </w:p>
    <w:p>
      <w:r>
        <w:t>Vehicle No., Transportation Mode, Place Of Supply, G.R. No., and Date Of Supply are real custom extension fields on the Outbound Delivery (e.g. VehicleNo_KUT). A direct API write to them was tested live and rejected - SAP locks the whole document read-only for API writes the instant its own scheduler picks it up (i.e. before this application can ever reach it). Confirmed live (order 30441/delivery P8D1-203) that these SAME 5 fields ARE editable manually via Outbound Logistics &gt; Outbound Deliveries &gt; open Delivery &gt; Edit &gt; View All, and clicking "Release" on that screen both releases AND posts Goods Issue in one action. "Freight Forwarder" on this same screen requires a real Business Partner lookup (not free text) - typing plain text into it broke Consistency Status and disabled Release entirely, so it is intentionally left untouched (Note-only).</w:t>
      </w:r>
    </w:p>
    <w:p>
      <w:pPr>
        <w:pStyle w:val="Heading1"/>
      </w:pPr>
      <w:r>
        <w:t>3. Inbound STO Receipt (Goods Receipt on the receiving Site)</w:t>
      </w:r>
    </w:p>
    <w:p>
      <w:r>
        <w:t>Status: NO API PATH EXISTS (per SAP's own published KBA). Uses Playwright UI automation.</w:t>
      </w:r>
    </w:p>
    <w:p>
      <w:r>
        <w:t>Service checked: custom OData service "inboundstockemergent", specifically the Function Import InboundDeliveryPGRBackground (bound to the InboundDelivery / "Inbound Delivery Notification" business object's PGR Ground action).</w:t>
      </w:r>
    </w:p>
    <w:p>
      <w:pPr>
        <w:spacing w:after="120"/>
        <w:ind w:left="360"/>
        <w:shd w:val="clear" w:color="auto" w:fill="F0F0F0"/>
      </w:pPr>
      <w:r>
        <w:rPr>
          <w:rFonts w:ascii="Consolas" w:hAnsi="Consolas"/>
          <w:color w:val="1A1A1A"/>
          <w:sz w:val="18"/>
        </w:rPr>
        <w:t>POST {endpoint}/InboundDeliveryPGRBackground</w:t>
        <w:br/>
        <w:t xml:space="preserve">    ?ObjectID='{inbound_delivery_object_id}'</w:t>
        <w:br/>
        <w:t xml:space="preserve">    &amp;sap-vhost={vhost}</w:t>
      </w:r>
    </w:p>
    <w:p>
      <w:r>
        <w:t>Result: HTTP 500 "action is disabled" - re-confirmed live on a completely fresh, never-touched delivery (ruling out a stale-lock artifact from earlier testing).</w:t>
      </w:r>
    </w:p>
    <w:p>
      <w:pPr>
        <w:pStyle w:val="Heading2"/>
      </w:pPr>
      <w:r>
        <w:t>3.1 Root cause: SAP KBA 3583076</w:t>
      </w:r>
    </w:p>
    <w:p>
      <w:r>
        <w:t>SAP's own official Knowledge Base Article 3583076 ("Inability to Post Goods Receipt with Actual Quantities via OData API in Inbound Delivery Processing") confirms: Actual Quantity belongs to the Confirmed Inbound Delivery business object, NOT the Inbound Delivery Notification, and there is NO web service/API exposed anywhere in SAP Business ByDesign to create a Confirmed Inbound Delivery. The Notification (all the API can see/touch) has no quantity-override parameter on its own PGRBackground action.</w:t>
      </w:r>
    </w:p>
    <w:p>
      <w:pPr>
        <w:pStyle w:val="Heading2"/>
      </w:pPr>
      <w:r>
        <w:t>3.2 Workaround attempted and also blocked</w:t>
      </w:r>
    </w:p>
    <w:p>
      <w:r>
        <w:t>To receive a different quantity than what's on the Notification, we attempted to PATCH the item's own InboundDeliveryItemQuantity row before calling PGRBackground:</w:t>
      </w:r>
    </w:p>
    <w:p>
      <w:pPr>
        <w:spacing w:after="120"/>
        <w:ind w:left="360"/>
        <w:shd w:val="clear" w:color="auto" w:fill="F0F0F0"/>
      </w:pPr>
      <w:r>
        <w:rPr>
          <w:rFonts w:ascii="Consolas" w:hAnsi="Consolas"/>
          <w:color w:val="1A1A1A"/>
          <w:sz w:val="18"/>
        </w:rPr>
        <w:t>PATCH {endpoint}/InboundDeliveryItemQuantityCollection('{quantity_object_id}')</w:t>
        <w:br/>
        <w:t xml:space="preserve">    Body: {{ "Quantity": "{override_qty}" }}</w:t>
      </w:r>
    </w:p>
    <w:p>
      <w:r>
        <w:t>Result: Rejected tenant-wide with "Changing data not possible; data is read-only". Both the default-quantity path (API action disabled) and the override-quantity path (PATCH blocked) are closed simultaneously.</w:t>
      </w:r>
    </w:p>
    <w:p>
      <w:pPr>
        <w:pStyle w:val="Heading2"/>
      </w:pPr>
      <w:r>
        <w:t>3.3 Other alternatives checked and ruled out</w:t>
      </w:r>
    </w:p>
    <w:p>
      <w:pPr>
        <w:pStyle w:val="ListBullet"/>
      </w:pPr>
      <w:r>
        <w:t>• Site Logistics Task (QuerySiteLogisticsTaskIn) - confirmed this tenant does NOT use task-based execution for inbound deliveries (0 hits for ProcessTypeCode=1/Inbound even on a wildcard query)</w:t>
      </w:r>
    </w:p>
    <w:p>
      <w:pPr>
        <w:pStyle w:val="ListBullet"/>
      </w:pPr>
      <w:r>
        <w:t>• Two "kh*" custom OData services (SAP Cloud Applications Studio exports found on GitHub) - not deployable without a PDI developer key, and on inspection expose the exact same ObjectID-only action shape (no quantity parameter) or no create/confirm action at all</w:t>
      </w:r>
    </w:p>
    <w:p>
      <w:r>
        <w:t>CONCLUSION: This is a confirmed, documented SAP platform limitation, not a configuration issue specific to this tenant. The only supported path is the native SAP UI's own "Post Goods Receipt" screen, which opens a full data-entry form (Actual Quantity grid) that the disabled API action does not expose equivalent parameters for.</w:t>
      </w:r>
    </w:p>
    <w:p>
      <w:r>
        <w:rPr>
          <w:b/>
        </w:rPr>
        <w:t xml:space="preserve">Question for SAP consultant: </w:t>
      </w:r>
      <w:r>
        <w:rPr>
          <w:b/>
          <w:color w:val="C00000"/>
        </w:rPr>
        <w:t>Is there any newer API (OData v2/v4, or a different process component) that supersedes the disabled InboundDeliveryPGRBackground and DOES support Actual Quantity, post-dating KBA 3583076?</w:t>
      </w:r>
    </w:p>
    <w:p>
      <w:pPr>
        <w:pStyle w:val="Heading1"/>
      </w:pPr>
      <w:r>
        <w:t>4. Supplier Portal GRN (external vendor Purchase Order receiving)</w:t>
      </w:r>
    </w:p>
    <w:p>
      <w:r>
        <w:t>Status: API dead end for real stock materials. Uses Playwright UI automation (currently UNVERIFIED end-to-end - no live test has completed the final Save yet).</w:t>
      </w:r>
    </w:p>
    <w:p>
      <w:r>
        <w:t>Two SOAP services were evaluated for posting a Goods Receipt against a Purchase Order on approval of a supplier's shipment in our Supplier Portal:</w:t>
      </w:r>
    </w:p>
    <w:p>
      <w:pPr>
        <w:pStyle w:val="Heading2"/>
      </w:pPr>
      <w:r>
        <w:t>4.1 Service confirmed read-only (ruled out immediately)</w:t>
      </w:r>
    </w:p>
    <w:p>
      <w:r>
        <w:t>QueryGoodsAndServiceAcknowledgementInbound - confirmed via SAP's own help documentation (PSM_ISI_R_II_SRM_GSA_MBO) that this service is explicitly read-only and cannot write.</w:t>
      </w:r>
    </w:p>
    <w:p>
      <w:pPr>
        <w:pStyle w:val="Heading2"/>
      </w:pPr>
      <w:r>
        <w:t>4.2 Write service attempted: ManageGoodsAndServiceAcknowledgementIn (GSA)</w:t>
      </w:r>
    </w:p>
    <w:p>
      <w:pPr>
        <w:spacing w:after="120"/>
        <w:ind w:left="360"/>
        <w:shd w:val="clear" w:color="auto" w:fill="F0F0F0"/>
      </w:pPr>
      <w:r>
        <w:rPr>
          <w:rFonts w:ascii="Consolas" w:hAnsi="Consolas"/>
          <w:color w:val="1A1A1A"/>
          <w:sz w:val="18"/>
        </w:rPr>
        <w:t>POST {SAP_SOAP_GSA_WRITE_ENDPOINT}</w:t>
        <w:br/>
        <w:t>SOAPAction: (empty string - accepted by other live-tested clients in this app)</w:t>
        <w:br/>
        <w:t>Content-Type: text/xml; charset=utf-8</w:t>
        <w:br/>
        <w:br/>
        <w:t>&lt;?xml version="1.0" encoding="UTF-8"?&gt;</w:t>
        <w:br/>
        <w:t>&lt;soapenv:Envelope xmlns:soapenv="http://schemas.xmlsoap.org/soap/envelope/"&gt;</w:t>
        <w:br/>
        <w:t>&lt;soapenv:Body&gt;</w:t>
        <w:br/>
        <w:t>&lt;n0:GSABundleMaintainRequest_sync xmlns:n0="http://sap.com/xi/SAPGlobal20/Global"&gt;</w:t>
        <w:br/>
        <w:t xml:space="preserve"> &lt;BasicMessageHeader/&gt;</w:t>
        <w:br/>
        <w:t xml:space="preserve"> &lt;GoodsAndServiceAcknowledgement actionCode="01"&gt;</w:t>
        <w:br/>
        <w:t xml:space="preserve">  &lt;BusinessTransactionDocumentTypeCode&gt;282&lt;/BusinessTransactionDocumentTypeCode&gt;</w:t>
        <w:br/>
        <w:t xml:space="preserve">  &lt;Name languageCode="EN"&gt;Supplier Portal GRN {doc_code}&lt;/Name&gt;</w:t>
        <w:br/>
        <w:t xml:space="preserve">  &lt;PostGSAIndicator&gt;true&lt;/PostGSAIndicator&gt;</w:t>
        <w:br/>
        <w:t xml:space="preserve">  &lt;Item&gt;</w:t>
        <w:br/>
        <w:t xml:space="preserve">   &lt;BusinessTransactionDocumentTypeCode actionCode="01"&gt;18&lt;/BusinessTransactionDocumentTypeCode&gt;</w:t>
        <w:br/>
        <w:t xml:space="preserve">   &lt;Quantity unitCode="{unit_code}"&gt;{quantity}&lt;/Quantity&gt;</w:t>
        <w:br/>
        <w:t xml:space="preserve">   &lt;PurchaseOrderReference ActionCode="01"&gt;</w:t>
        <w:br/>
        <w:t xml:space="preserve">    &lt;BusinessTransactionDocumentReference&gt;</w:t>
        <w:br/>
        <w:t xml:space="preserve">     &lt;ID&gt;{po_id}&lt;/ID&gt;</w:t>
        <w:br/>
        <w:t xml:space="preserve">     &lt;TypeCode&gt;001&lt;/TypeCode&gt;</w:t>
        <w:br/>
        <w:t xml:space="preserve">     &lt;ItemID&gt;{item_id}&lt;/ItemID&gt;</w:t>
        <w:br/>
        <w:t xml:space="preserve">     &lt;ItemTypeCode&gt;18&lt;/ItemTypeCode&gt;</w:t>
        <w:br/>
        <w:t xml:space="preserve">    &lt;/BusinessTransactionDocumentReference&gt;</w:t>
        <w:br/>
        <w:t xml:space="preserve">   &lt;/PurchaseOrderReference&gt;</w:t>
        <w:br/>
        <w:t xml:space="preserve">  &lt;/Item&gt;</w:t>
        <w:br/>
        <w:t xml:space="preserve">  &lt;!-- additional Item blocks repeat, one per PO line --&gt;</w:t>
        <w:br/>
        <w:t xml:space="preserve"> &lt;/GoodsAndServiceAcknowledgement&gt;</w:t>
        <w:br/>
        <w:t>&lt;/n0:GSABundleMaintainRequest_sync&gt;</w:t>
        <w:br/>
        <w:t>&lt;/soapenv:Body&gt;</w:t>
        <w:br/>
        <w:t>&lt;/soapenv:Envelope&gt;</w:t>
      </w:r>
    </w:p>
    <w:p>
      <w:r>
        <w:t>Namespace note: an earlier attempt incorrectly used the A1S/Global namespace (copied from the read-only query service above) and reproduced a generic "Web service processing error" - SAP parses the envelope fine but cannot route it to the correct ABSL handler with the wrong namespace. Corrected to http://sap.com/xi/SAPGlobal20/Global per SAP's official published GSA examples.</w:t>
      </w:r>
    </w:p>
    <w:p>
      <w:pPr>
        <w:pStyle w:val="Heading2"/>
      </w:pPr>
      <w:r>
        <w:t>4.3 Root cause: works only for non-stock/service PO lines</w:t>
      </w:r>
    </w:p>
    <w:p>
      <w:r>
        <w:t>Live testing confirmed this GSA write API path only works for non-stock/service Purchase Order lines. For real stock materials (the vast majority of this application's supplier receiving), the call is a dead end. This is a genuinely different limitation from Sections 2/3 - it is not that the action is disabled, but that its scope of applicability for goods movement of physical stock is narrower than the standard "Post Goods Receipt" UI flow.</w:t>
      </w:r>
    </w:p>
    <w:p>
      <w:pPr>
        <w:pStyle w:val="Heading2"/>
      </w:pPr>
      <w:r>
        <w:t>4.4 Manual UI flow that DOES work (basis for the Playwright automation)</w:t>
      </w:r>
    </w:p>
    <w:p>
      <w:r>
        <w:t>The tenant's own operations team demonstrated the manual screen sequence that successfully posts a Goods Receipt for real stock PO lines:</w:t>
      </w:r>
    </w:p>
    <w:p>
      <w:pPr>
        <w:pStyle w:val="ListNumber"/>
      </w:pPr>
      <w:r>
        <w:t>1. Inbound Logistics work center → Purchase Orders view → search the exact PO</w:t>
      </w:r>
    </w:p>
    <w:p>
      <w:pPr>
        <w:pStyle w:val="ListNumber"/>
      </w:pPr>
      <w:r>
        <w:t>2. Select its row → click "Post Goods Receipt" → opens "Create Inbound Delivery and Goods Receipt" dialog</w:t>
      </w:r>
    </w:p>
    <w:p>
      <w:pPr>
        <w:pStyle w:val="ListNumber"/>
      </w:pPr>
      <w:r>
        <w:t>3. Fill Delivery Notification ID (supplier's own document number, entered by staff)</w:t>
      </w:r>
    </w:p>
    <w:p>
      <w:pPr>
        <w:pStyle w:val="ListNumber"/>
      </w:pPr>
      <w:r>
        <w:t>4. Fill Actual Delivery Date (the supplier's Bill Date, entered by staff - the field auto-fills with "now" by default but must be overridden)</w:t>
      </w:r>
    </w:p>
    <w:p>
      <w:pPr>
        <w:pStyle w:val="ListNumber"/>
      </w:pPr>
      <w:r>
        <w:t>5. Fill Actual Quantity per line (staff-confirmed received quantity, intentionally NOT the vendor's own claimed ship quantity)</w:t>
      </w:r>
    </w:p>
    <w:p>
      <w:pPr>
        <w:pStyle w:val="ListNumber"/>
      </w:pPr>
      <w:r>
        <w:t>6. Save and Close</w:t>
      </w:r>
    </w:p>
    <w:p>
      <w:r>
        <w:t>IMPORTANT CAVEAT: this Playwright flow is currently UNVERIFIED end-to-end for a real PO. Read-only navigate + search + fill has been verified live up to (but never including) the final "Save and Close" click. Two live attempts on real POs (28792, 28833) both failed BEFORE reaching the fill step, at the SAP UI's own Purchase Orders list screen, which failed to finish loading within the automation's wait window - later diagnosed as coinciding with a period where the production SAP tenant was intermittently timing out on unrelated background calls too (see Section 6).</w:t>
      </w:r>
    </w:p>
    <w:p>
      <w:r>
        <w:rPr>
          <w:b/>
        </w:rPr>
        <w:t xml:space="preserve">Question for SAP consultant: </w:t>
      </w:r>
      <w:r>
        <w:rPr>
          <w:b/>
          <w:color w:val="C00000"/>
        </w:rPr>
        <w:t>Is there a stock-material-capable variant of the GSA write API, or a different/newer service (e.g. a Goods Movement-based create) that supports Purchase-Order-referenced physical stock receipt with Actual Quantity, that we have not yet found?</w:t>
      </w:r>
    </w:p>
    <w:p>
      <w:pPr>
        <w:pStyle w:val="Heading1"/>
      </w:pPr>
      <w:r>
        <w:t>5. In-Progress Alternative: Native SAP Custom Business Object (ABSL)</w:t>
      </w:r>
    </w:p>
    <w:p>
      <w:r>
        <w:t>To address Section 2 (multi-line Outbound Delivery combination) without relying on flaky Playwright UI automation, we are building a native Custom Business Object inside SAP Cloud Applications Studio, in a separate TEST tenant (my441464.businessbydesign.cloud.sap), NOT yet in production.</w:t>
      </w:r>
    </w:p>
    <w:p>
      <w:r>
        <w:t>The custom BO ("BusinessObject1") exposes two ABSL actions, called via SOAP from our backend instead of a browser:</w:t>
      </w:r>
    </w:p>
    <w:p>
      <w:pPr>
        <w:pStyle w:val="ListBullet"/>
      </w:pPr>
      <w:r>
        <w:t>• Combine: loops the target Outbound Delivery Request's ItemScheduleLine child nodes and calls SAP's own standard RequestDeliveryExecution action on each, with every split indicator set to false - the same underlying action the UI's "Create Outbound Delivery &gt; Without Release" button appears to use, but invoked directly from ABSL rather than through Playwright.</w:t>
      </w:r>
    </w:p>
    <w:p>
      <w:pPr>
        <w:pStyle w:val="ListBullet"/>
      </w:pPr>
      <w:r>
        <w:t>• SetTransportDetailsAndRelease: looks up the resulting Outbound Delivery by ID and calls its standard Release() action (which also posts Goods Issue in one step, confirmed in Section 2.6).</w:t>
      </w:r>
    </w:p>
    <w:p>
      <w:r>
        <w:t>Current blocker (as of this document): the custom Work Center View required to authorize a business user to call these new web services is not yet appearing in the Business Role assignment catalog, despite the solution being fully activated and Business Configuration deployed. This is being investigated as a PDI/Work Center-to-View linkage configuration issue distinct from all four sections above.</w:t>
      </w:r>
    </w:p>
    <w:p>
      <w:pPr>
        <w:pStyle w:val="Heading1"/>
      </w:pPr>
      <w:r>
        <w:t>6. Infrastructure Observation: Intermittent SAP Tenant Timeouts</w:t>
      </w:r>
    </w:p>
    <w:p>
      <w:r>
        <w:t>During this investigation, the production tenant (my431827.businessbydesign.cloud.sap) was observed to intermittently fail ALL OData connections with connect timeouts (30-second timeout, not an application-level error), affecting an unrelated background valuation-sync job at the same time as a live Supplier Portal GRN Playwright test failed to load its target screen. This suggests periods of broader tenant-level unavailability or network degradation, independent of any of the four issues documented above. Recommend checking SAP system availability/monitoring logs for the time window around September 1, 2026, 10:55-11:05 UTC.</w:t>
      </w:r>
    </w:p>
    <w:p>
      <w:pPr>
        <w:pStyle w:val="Heading1"/>
      </w:pPr>
      <w:r>
        <w:t>7.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E5395"/>
          </w:tcPr>
          <w:p>
            <w:r>
              <w:rPr>
                <w:b/>
                <w:color w:val="FFFFFF"/>
              </w:rPr>
              <w:t>Process</w:t>
            </w:r>
          </w:p>
        </w:tc>
        <w:tc>
          <w:tcPr>
            <w:tcW w:type="dxa" w:w="2160"/>
            <w:shd w:val="clear" w:color="auto" w:fill="2E5395"/>
          </w:tcPr>
          <w:p>
            <w:r>
              <w:rPr>
                <w:b/>
                <w:color w:val="FFFFFF"/>
              </w:rPr>
              <w:t>API Status</w:t>
            </w:r>
          </w:p>
        </w:tc>
        <w:tc>
          <w:tcPr>
            <w:tcW w:type="dxa" w:w="2160"/>
            <w:shd w:val="clear" w:color="auto" w:fill="2E5395"/>
          </w:tcPr>
          <w:p>
            <w:r>
              <w:rPr>
                <w:b/>
                <w:color w:val="FFFFFF"/>
              </w:rPr>
              <w:t>Root Cause</w:t>
            </w:r>
          </w:p>
        </w:tc>
        <w:tc>
          <w:tcPr>
            <w:tcW w:type="dxa" w:w="2160"/>
            <w:shd w:val="clear" w:color="auto" w:fill="2E5395"/>
          </w:tcPr>
          <w:p>
            <w:r>
              <w:rPr>
                <w:b/>
                <w:color w:val="FFFFFF"/>
              </w:rPr>
              <w:t>Current Workaround</w:t>
            </w:r>
          </w:p>
        </w:tc>
      </w:tr>
      <w:tr>
        <w:tc>
          <w:tcPr>
            <w:tcW w:type="dxa" w:w="2160"/>
          </w:tcPr>
          <w:p>
            <w:r>
              <w:t>1. STO Creation</w:t>
            </w:r>
          </w:p>
        </w:tc>
        <w:tc>
          <w:tcPr>
            <w:tcW w:type="dxa" w:w="2160"/>
          </w:tcPr>
          <w:p>
            <w:r>
              <w:t>Working (SOAP)</w:t>
            </w:r>
          </w:p>
        </w:tc>
        <w:tc>
          <w:tcPr>
            <w:tcW w:type="dxa" w:w="2160"/>
          </w:tcPr>
          <w:p>
            <w:r>
              <w:t>N/A - functions correctly</w:t>
            </w:r>
          </w:p>
        </w:tc>
        <w:tc>
          <w:tcPr>
            <w:tcW w:type="dxa" w:w="2160"/>
          </w:tcPr>
          <w:p>
            <w:r>
              <w:t>None needed</w:t>
            </w:r>
          </w:p>
        </w:tc>
      </w:tr>
      <w:tr>
        <w:tc>
          <w:tcPr>
            <w:tcW w:type="dxa" w:w="2160"/>
          </w:tcPr>
          <w:p>
            <w:r>
              <w:t>2. Combine multi-line Outbound Delivery</w:t>
            </w:r>
          </w:p>
        </w:tc>
        <w:tc>
          <w:tcPr>
            <w:tcW w:type="dxa" w:w="2160"/>
          </w:tcPr>
          <w:p>
            <w:r>
              <w:t>No API found (4 actions tried)</w:t>
            </w:r>
          </w:p>
        </w:tc>
        <w:tc>
          <w:tcPr>
            <w:tcW w:type="dxa" w:w="2160"/>
          </w:tcPr>
          <w:p>
            <w:r>
              <w:t>Ship-to Party Account Master Data forces 1 delivery/line; UI button uses undocumented logic</w:t>
            </w:r>
          </w:p>
        </w:tc>
        <w:tc>
          <w:tcPr>
            <w:tcW w:type="dxa" w:w="2160"/>
          </w:tcPr>
          <w:p>
            <w:r>
              <w:t>Playwright (flaky); native ABSL Custom BO in progress (test tenant)</w:t>
            </w:r>
          </w:p>
        </w:tc>
      </w:tr>
      <w:tr>
        <w:tc>
          <w:tcPr>
            <w:tcW w:type="dxa" w:w="2160"/>
          </w:tcPr>
          <w:p>
            <w:r>
              <w:t>3. Inbound STO Receipt (Goods Receipt)</w:t>
            </w:r>
          </w:p>
        </w:tc>
        <w:tc>
          <w:tcPr>
            <w:tcW w:type="dxa" w:w="2160"/>
          </w:tcPr>
          <w:p>
            <w:r>
              <w:t>Disabled by SAP (KBA 3583076)</w:t>
            </w:r>
          </w:p>
        </w:tc>
        <w:tc>
          <w:tcPr>
            <w:tcW w:type="dxa" w:w="2160"/>
          </w:tcPr>
          <w:p>
            <w:r>
              <w:t>No API exists anywhere to create a Confirmed Inbound Delivery with Actual Quantity</w:t>
            </w:r>
          </w:p>
        </w:tc>
        <w:tc>
          <w:tcPr>
            <w:tcW w:type="dxa" w:w="2160"/>
          </w:tcPr>
          <w:p>
            <w:r>
              <w:t>Playwright (production, working)</w:t>
            </w:r>
          </w:p>
        </w:tc>
      </w:tr>
      <w:tr>
        <w:tc>
          <w:tcPr>
            <w:tcW w:type="dxa" w:w="2160"/>
          </w:tcPr>
          <w:p>
            <w:r>
              <w:t>4. Supplier Portal GRN</w:t>
            </w:r>
          </w:p>
        </w:tc>
        <w:tc>
          <w:tcPr>
            <w:tcW w:type="dxa" w:w="2160"/>
          </w:tcPr>
          <w:p>
            <w:r>
              <w:t>Works for non-stock lines only</w:t>
            </w:r>
          </w:p>
        </w:tc>
        <w:tc>
          <w:tcPr>
            <w:tcW w:type="dxa" w:w="2160"/>
          </w:tcPr>
          <w:p>
            <w:r>
              <w:t>GSA write API scope excludes real stock materials</w:t>
            </w:r>
          </w:p>
        </w:tc>
        <w:tc>
          <w:tcPr>
            <w:tcW w:type="dxa" w:w="2160"/>
          </w:tcPr>
          <w:p>
            <w:r>
              <w:t>Playwright (built, UNVERIFIED end-to-end)</w:t>
            </w:r>
          </w:p>
        </w:tc>
      </w:tr>
    </w:tbl>
    <w:p/>
    <w:p>
      <w:pPr>
        <w:pStyle w:val="Heading1"/>
      </w:pPr>
      <w:r>
        <w:t>8. Key Questions for SAP Consultant Review</w:t>
      </w:r>
    </w:p>
    <w:p>
      <w:pPr>
        <w:pStyle w:val="ListNumber"/>
      </w:pPr>
      <w:r>
        <w:t>1. Section 1.2 - Is there an Account Master Data / Business Configuration setting that overrides PartialDeliveryControlCode for Intra-Company Stock Transfers?</w:t>
      </w:r>
    </w:p>
    <w:p>
      <w:pPr>
        <w:pStyle w:val="ListNumber"/>
      </w:pPr>
      <w:r>
        <w:t>2. Section 2.5 - What does the UI's "Create Outbound Delivery &gt; Without Release" button call internally, and can it be exposed via a BAdI/enhancement or Custom BO cross-call?</w:t>
      </w:r>
    </w:p>
    <w:p>
      <w:pPr>
        <w:pStyle w:val="ListNumber"/>
      </w:pPr>
      <w:r>
        <w:t>3. Section 3.3 - Is there a newer API superseding the disabled InboundDeliveryPGRBackground that supports Actual Quantity?</w:t>
      </w:r>
    </w:p>
    <w:p>
      <w:pPr>
        <w:pStyle w:val="ListNumber"/>
      </w:pPr>
      <w:r>
        <w:t>4. Section 4.3 - Is there a stock-material-capable GSA write variant or newer Goods Movement API for PO-referenced physical stock receipt?</w:t>
      </w:r>
    </w:p>
    <w:p>
      <w:pPr>
        <w:pStyle w:val="ListNumber"/>
      </w:pPr>
      <w:r>
        <w:t>5. Section 5 - Guidance on linking a custom Work Center View to a Business Role's assignable catalog in a PDI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