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j13nzahntub" w:id="0"/>
      <w:bookmarkEnd w:id="0"/>
      <w:r w:rsidDel="00000000" w:rsidR="00000000" w:rsidRPr="00000000">
        <w:rPr>
          <w:rtl w:val="0"/>
        </w:rPr>
        <w:t xml:space="preserve">Wealth and Sanitation Index Exploration Tool</w:t>
      </w:r>
    </w:p>
    <w:p w:rsidR="00000000" w:rsidDel="00000000" w:rsidP="00000000" w:rsidRDefault="00000000" w:rsidRPr="00000000" w14:paraId="00000002">
      <w:pPr>
        <w:pStyle w:val="Heading2"/>
        <w:rPr>
          <w:u w:val="single"/>
        </w:rPr>
      </w:pPr>
      <w:bookmarkStart w:colFirst="0" w:colLast="0" w:name="_6xtje7b4j4cg" w:id="1"/>
      <w:bookmarkEnd w:id="1"/>
      <w:r w:rsidDel="00000000" w:rsidR="00000000" w:rsidRPr="00000000">
        <w:rPr>
          <w:u w:val="single"/>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The main objective of this tool is to understand the relationship between wealth and sanitary conditions in areas of a given state. Certain variables from the census data of 2011 were used to create a wealth index which works as the benchmark to compare economic conditions in different areas of the state. Similarly, a sanitation index was created to compare the sanitary conditions in different areas of the state. Both the indices were then broken into quintiles and the frequency distribution of these quintiles was analyzed at State, District, and Tehsil Level to understand the relationship between the 2 factors.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u w:val="single"/>
        </w:rPr>
      </w:pPr>
      <w:bookmarkStart w:colFirst="0" w:colLast="0" w:name="_u6bs0e4qi20n" w:id="2"/>
      <w:bookmarkEnd w:id="2"/>
      <w:r w:rsidDel="00000000" w:rsidR="00000000" w:rsidRPr="00000000">
        <w:rPr>
          <w:u w:val="single"/>
          <w:rtl w:val="0"/>
        </w:rPr>
        <w:t xml:space="preserve">Methodology Used For Wealth Index</w:t>
      </w:r>
    </w:p>
    <w:p w:rsidR="00000000" w:rsidDel="00000000" w:rsidP="00000000" w:rsidRDefault="00000000" w:rsidRPr="00000000" w14:paraId="00000006">
      <w:pPr>
        <w:rPr/>
      </w:pPr>
      <w:r w:rsidDel="00000000" w:rsidR="00000000" w:rsidRPr="00000000">
        <w:rPr>
          <w:rtl w:val="0"/>
        </w:rPr>
        <w:t xml:space="preserve">Step 1: </w:t>
      </w:r>
    </w:p>
    <w:p w:rsidR="00000000" w:rsidDel="00000000" w:rsidP="00000000" w:rsidRDefault="00000000" w:rsidRPr="00000000" w14:paraId="00000007">
      <w:pPr>
        <w:rPr/>
      </w:pPr>
      <w:r w:rsidDel="00000000" w:rsidR="00000000" w:rsidRPr="00000000">
        <w:rPr>
          <w:rtl w:val="0"/>
        </w:rPr>
        <w:t xml:space="preserve">Variables were collated which could accurately represent wealth in a household. The following variables were selected: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House Condition = Good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Material of Roof = Machine-made tiles or  GI/Metal/Asbestos sheet or Concrete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Material of Wall =  Concrete or Wood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Material of Floor = Mosiac tiles or Cement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Fuel Used for cooking = LPG or Electricity or Bio Gas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Kitchen facility = Has Kitchen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Has Television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Has a computer (With or Without internet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Has motorized 2 wheeler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Has Motorized 4 wheeler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Household structure type: Permanent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Step 2: </w:t>
      </w:r>
    </w:p>
    <w:p w:rsidR="00000000" w:rsidDel="00000000" w:rsidP="00000000" w:rsidRDefault="00000000" w:rsidRPr="00000000" w14:paraId="00000015">
      <w:pPr>
        <w:rPr/>
      </w:pPr>
      <w:r w:rsidDel="00000000" w:rsidR="00000000" w:rsidRPr="00000000">
        <w:rPr>
          <w:rtl w:val="0"/>
        </w:rPr>
        <w:t xml:space="preserve">After variables were collated they were placed against the area information which was Tehsils name and District Name. Principal Component Analysis was applied to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Step 3: </w:t>
      </w:r>
    </w:p>
    <w:p w:rsidR="00000000" w:rsidDel="00000000" w:rsidP="00000000" w:rsidRDefault="00000000" w:rsidRPr="00000000" w14:paraId="00000018">
      <w:pPr>
        <w:rPr/>
      </w:pPr>
      <w:r w:rsidDel="00000000" w:rsidR="00000000" w:rsidRPr="00000000">
        <w:rPr>
          <w:rtl w:val="0"/>
        </w:rPr>
        <w:t xml:space="preserve">The first component from the Principal Component Analysis was used as the Wealth Index. Information captured by the first component is 62% of the overall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Step 4: </w:t>
      </w:r>
    </w:p>
    <w:p w:rsidR="00000000" w:rsidDel="00000000" w:rsidP="00000000" w:rsidRDefault="00000000" w:rsidRPr="00000000" w14:paraId="0000001B">
      <w:pPr>
        <w:rPr/>
      </w:pPr>
      <w:r w:rsidDel="00000000" w:rsidR="00000000" w:rsidRPr="00000000">
        <w:rPr>
          <w:rtl w:val="0"/>
        </w:rPr>
        <w:t xml:space="preserve">The wealth index was then split into 5 intervals which represent 5 Quintiles, </w:t>
      </w:r>
      <w:r w:rsidDel="00000000" w:rsidR="00000000" w:rsidRPr="00000000">
        <w:rPr>
          <w:b w:val="1"/>
          <w:rtl w:val="0"/>
        </w:rPr>
        <w:t xml:space="preserve">1 being lowest and 5 being highest</w:t>
      </w:r>
      <w:r w:rsidDel="00000000" w:rsidR="00000000" w:rsidRPr="00000000">
        <w:rPr>
          <w:rtl w:val="0"/>
        </w:rPr>
        <w:t xml:space="preserve">. The ranges are as follows: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1st quintile  Wealth Index Value &lt; -1.620066</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2nd quintile -1.620066 &lt; Wealth Index Value &lt; -1.012014</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3rd quintile -1.012014 &lt; Wealth Index Value &lt; -0.276248</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4th quintile -0.276248 &lt; Wealth Index Value &lt; 1.238789</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5th quintile  Wealth Index Value &gt; 1.238789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u w:val="single"/>
        </w:rPr>
      </w:pPr>
      <w:bookmarkStart w:colFirst="0" w:colLast="0" w:name="_2rld3fthr2hi" w:id="3"/>
      <w:bookmarkEnd w:id="3"/>
      <w:r w:rsidDel="00000000" w:rsidR="00000000" w:rsidRPr="00000000">
        <w:rPr>
          <w:u w:val="single"/>
          <w:rtl w:val="0"/>
        </w:rPr>
        <w:t xml:space="preserve">Methodology Used For Sanitation Index</w:t>
      </w:r>
    </w:p>
    <w:p w:rsidR="00000000" w:rsidDel="00000000" w:rsidP="00000000" w:rsidRDefault="00000000" w:rsidRPr="00000000" w14:paraId="00000023">
      <w:pPr>
        <w:rPr/>
      </w:pPr>
      <w:r w:rsidDel="00000000" w:rsidR="00000000" w:rsidRPr="00000000">
        <w:rPr>
          <w:rtl w:val="0"/>
        </w:rPr>
        <w:t xml:space="preserve">Similar to the creation of the wealth index, Sanitation Index was created by collating variables which are indicators of sanitary conditions. Principal Component Analysis was applied to the data and the first component was used as the sanitation index. Information captured by the first feature of PCA from the selected variables is 79%. </w:t>
      </w:r>
    </w:p>
    <w:p w:rsidR="00000000" w:rsidDel="00000000" w:rsidP="00000000" w:rsidRDefault="00000000" w:rsidRPr="00000000" w14:paraId="00000024">
      <w:pPr>
        <w:rPr/>
      </w:pPr>
      <w:r w:rsidDel="00000000" w:rsidR="00000000" w:rsidRPr="00000000">
        <w:rPr>
          <w:rtl w:val="0"/>
        </w:rPr>
        <w:t xml:space="preserve">Variables used for creating the index:</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Source of Drinking Water: Tapwater from treated source or Borehole/Tubewell </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Location of Drinking Water is Within Premises </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Flush/pour-flush latrine connected to</w:t>
        <w:tab/>
        <w:t xml:space="preserve">a Piped sewer system or Septic tank or Other systems </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Households having a bathroom with a roof </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Water outlet connected to closed or open drainage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Ranges of Quintiles are as follows: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1st quintile  Sanitation Index Value &lt; -1.603626</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2nd quintile -1.620066 &lt; Sanitation Index Value &lt; -0.967185</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3rd quintile -1.012014 &lt; Sanitation Index Value &lt; -0.068268</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4th quintile -0.276248 &lt; Sanitation Index Value &lt; 1.145891</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5th quintile  Sanitation Index Value &gt; 1.145891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u w:val="single"/>
        </w:rPr>
      </w:pPr>
      <w:bookmarkStart w:colFirst="0" w:colLast="0" w:name="_rgbujb2sfqmm" w:id="4"/>
      <w:bookmarkEnd w:id="4"/>
      <w:r w:rsidDel="00000000" w:rsidR="00000000" w:rsidRPr="00000000">
        <w:rPr>
          <w:u w:val="single"/>
          <w:rtl w:val="0"/>
        </w:rPr>
        <w:t xml:space="preserve">How to use the tool</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The sidebar consists of the options for Wealth Index Quintiles, Rural or Urban, District Name, and Tehsil Name.</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4 tables at the start provide the distribution of wealth index at District level and at Tehsil Level. 4th table list the Tehsil of the selected District from the sidebar menu.</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The bottom 4 graphs show the distribution of sanitation index quintiles for the selected wealth index quintile which is selected from the Sidebar menu. </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4th graph visualizes data only for the selected Tehsil and selected quintiles from the sidebar menu.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u w:val="single"/>
        </w:rPr>
      </w:pPr>
      <w:bookmarkStart w:colFirst="0" w:colLast="0" w:name="_te1o3uhcb7k5" w:id="5"/>
      <w:bookmarkEnd w:id="5"/>
      <w:r w:rsidDel="00000000" w:rsidR="00000000" w:rsidRPr="00000000">
        <w:rPr>
          <w:u w:val="single"/>
          <w:rtl w:val="0"/>
        </w:rPr>
        <w:t xml:space="preserve">Insights</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There exists a huge disparity in the distribution of wealth index in Urban Areas and Rural Areas. Urban areas have a higher concentration of wealth index quintile 5 whereas rural areas have a higher concentration of low-level wealth index quintiles.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At an overall level, there is a high correlation between the sanitation index and the Wealth index. </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If you try different wealth index quintiles from the sidebar menu you will observe the distribution of sanitation index quintiles is highly correlated with wealth index quintiles. Higher the wealth index quintile better the sanitation conditions of the region.</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Urban areas with lower levels of wealth index quintiles have better sanitation quintiles distribution as compared to Rural areas. You can confirm it by switching between the Rural and Urban options from the sidebar menu for a given quintile. You will observe that for the same wealth index quintile Urban areas have better sanitation quintile distribution.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u w:val="single"/>
        </w:rPr>
      </w:pPr>
      <w:bookmarkStart w:colFirst="0" w:colLast="0" w:name="_iu833stqb976" w:id="6"/>
      <w:bookmarkEnd w:id="6"/>
      <w:r w:rsidDel="00000000" w:rsidR="00000000" w:rsidRPr="00000000">
        <w:rPr>
          <w:u w:val="single"/>
          <w:rtl w:val="0"/>
        </w:rPr>
        <w:t xml:space="preserve">Conclusions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Awareness towards better sanitation conditions might be an issue in Rural areas because Urban areas have more sanitary conditions even if the wealth levels are the same between the 2.</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The disparity in wealth between urban areas and rural areas is concerning. Policies focused on wealth creation in rural areas are necessary to improve living standards.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u w:val="single"/>
        </w:rPr>
      </w:pPr>
      <w:bookmarkStart w:colFirst="0" w:colLast="0" w:name="_r14bryv0b1ir" w:id="7"/>
      <w:bookmarkEnd w:id="7"/>
      <w:r w:rsidDel="00000000" w:rsidR="00000000" w:rsidRPr="00000000">
        <w:rPr>
          <w:u w:val="single"/>
          <w:rtl w:val="0"/>
        </w:rPr>
        <w:t xml:space="preserve">Literature Review for Reference</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https://dhsprogram.com/programming/wealth%20index/Steps_to_constructing_the_new_DHS_Wealth_Index.pdf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