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Quikfinance — Roadmap</w:t>
      </w:r>
    </w:p>
    <w:p>
      <w:pPr>
        <w:spacing w:after="120"/>
      </w:pPr>
      <w:r>
        <w:rPr>
          <w:rFonts w:ascii="Arial" w:cs="Arial" w:eastAsia="Arial" w:hAnsi="Arial"/>
        </w:rPr>
        <w:t xml:space="preserve">Remaining work in Banking, Accountant, and Reports modules + plan to merge Quikfinance into Quikit.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Status: </w:t>
      </w:r>
      <w:r>
        <w:rPr>
          <w:rFonts w:ascii="Arial" w:cs="Arial" w:eastAsia="Arial" w:hAnsi="Arial"/>
        </w:rPr>
        <w:t xml:space="preserve">Roadmap / planning doc. No code changes yet.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Author: </w:t>
      </w:r>
      <w:r>
        <w:rPr>
          <w:rFonts w:ascii="Arial" w:cs="Arial" w:eastAsia="Arial" w:hAnsi="Arial"/>
        </w:rPr>
        <w:t xml:space="preserve">Claude + Rishabh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2026-05-12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Audience: </w:t>
      </w:r>
      <w:r>
        <w:rPr>
          <w:rFonts w:ascii="Arial" w:cs="Arial" w:eastAsia="Arial" w:hAnsi="Arial"/>
        </w:rPr>
        <w:t xml:space="preserve">Engineering / product / stakeholders deciding what to build next.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TL;DR</w:t>
      </w:r>
    </w:p>
    <w:p>
      <w:pPr>
        <w:spacing w:after="120"/>
      </w:pPr>
      <w:r>
        <w:rPr>
          <w:rFonts w:ascii="Arial" w:cs="Arial" w:eastAsia="Arial" w:hAnsi="Arial"/>
        </w:rPr>
        <w:t xml:space="preserve">Three modules need work to reach production parity, and one big integration question remains: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360"/>
        <w:gridCol w:w="2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Workstream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Current state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Remaining scope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Effort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6 sub-pages built (Accounts, Transactions, Transfers, Card Payments, Owner Drawings, Other Income) — all create + list flows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feeds, reconciliation, CSV/OFX import, rules engine, multi-currency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~4–6 weeks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Accountant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Chart of Accounts + Manual Journals + Journal Entries scaffolded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Trial Balance, General Ledger drill-down, Period locking, Year-end close, Recurring journals, Fixed Assets, Budgets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~4–6 weeks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Reports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8 reports live (P&amp;L, BS, CF, AR/AP Aging, Sales/Tax Summary, GSTR-1, Stock Valuation)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GSTR-3B, GSTR-2A recon, TDS forms, customer/vendor statements, custom report builder, Excel export, scheduled reports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~3–4 weeks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Quikit merge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Quikit + Quikfinance on separate Vercel domains, separate auths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SSO redirect (Phase 1) → optional iframe/proxy embed (Phase 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~2 weeks for Phase 1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Total to finish: </w:t>
      </w:r>
      <w:r>
        <w:rPr>
          <w:rFonts w:ascii="Arial" w:cs="Arial" w:eastAsia="Arial" w:hAnsi="Arial"/>
        </w:rPr>
        <w:t xml:space="preserve">~13–18 weeks (3–4 calendar months) for one full-time engineer.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Part 1 — Banking module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What's shipped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State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/banking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 Tile landing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Shows count of active accounts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/banking/accounts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 List + New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Full CRUD for bank accounts (name, currency, opening balance, default flag)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/banking/transactions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 List + New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Manual entry of debit/credit, account filter, ref / 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/banking/transfers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 List + New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Inter-account money movement (paired debit/credit)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/banking/card-payments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🟡 Stub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Schema exists; UI is bare-bones — needs validation, categorization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/banking/owner-drawings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🟡 Stub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Drawings as a special transaction kind; needs Owner Equity account auto-pairing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/banking/other-income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🟡 Stub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Inverse of Owner Drawings — credits an Other Income account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What's missing (priority-ordered)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1. Bank feeds / statement upload (HIGH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Real businesses need to import their bank statement instead of typing every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CSV upload — let users upload a bank-statement CSV, map columns (Date / Description / Debit / Credit / Reference), preview,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OFX / QIF / MT940 parsers — Indian and US banks all export at least one of these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PDF statement OCR — Indian banks email PDF statements; OCR via Textract or Google Cloud 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API-based bank feeds — Plaid (US), Yodlee, ICICI Connected Banking, HDFC API, Axis API. Each is a separate integration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Suggested first PR: </w:t>
      </w:r>
      <w:r>
        <w:rPr>
          <w:rFonts w:ascii="Arial" w:cs="Arial" w:eastAsia="Arial" w:hAnsi="Arial"/>
        </w:rPr>
        <w:t xml:space="preserve">CSV upload only. Reuse the import-wizard pattern from lib/purchases/import-helpers.ts. ~1 week.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2. Bank reconciliation workflow (HIGH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Match imported bank transactions against existing invoices, bills, and payment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Reconcile page — left column: unmatched bank transactions. Right column: open invoices/bills with same vendor/customer + similar amount. One-click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Bulk auto-match — exact amount + reference matches auto-confirm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Discrepancy report — closing bank balance vs Quikfinance's recorded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Reconcile-period locking — once a month is reconciled, lock those transactions from edits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~1.5 weeks. Schema is mostly ready — BankTransaction already has nullable FKs to Invoice / Bill / PaymentReceived / PaymentMade.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3. Rules engine for auto-categorization (MEDIUM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Recurring transactions (Netflix, AWS, Rent) should auto-categorize without manual touch.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Rule shape: IF description CONTAINS "AWS" → categorize as Software Expense, account = 6100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Apply on import — every uploaded transaction passes through user's rules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Suggested rules — after 3 manual same-vendor categorizations, propose a rule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~1 week. New BankRule model + a small UI.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4. Multi-currency bank accounts (MEDIUM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USD account showing a USD balance, INR home-currency P&amp;L. Currently BankAccount.currency exists but exchange-rate booking isn't 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Per-transaction FX rate — store both amounts (USD + INR equivalent at txn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Realized/unrealized gain-loss — month-end FX revaluation journal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FX rate source — ECB / RBI feed, or manual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~1.5 weeks. Needs CurrencyRate model + cron to refresh daily.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 Card statement upload (LOW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Same shape as bank statements but on credit-card side. Reuses CSV-upload work.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~3 days once #1 lands.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Banking module — suggested PR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BNK-1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CSV upload + column mapping + preview + commit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Reconciliation page (manual match)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BNK-3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Auto-match on exact amount + 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BNK-4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Categorization rules (CRUD + apply-on-import)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BNK-5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Multi-currency support + FX rate cron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1.5 weeks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OFX/QIF parser + PDF OCR (optional)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Card-payment statement upload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days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Total: ~5–6 weeks.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Part 2 — Accountant module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What's shipped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48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Route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State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/accountant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 Tile landing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Shows account count + manual journal count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/accountant/chart-of-accounts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 List + New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Code, name, type, active flag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/accountant/manual-journals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 List + New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Free-form debit/credit lines with reference + 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/accountant/journal-entries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🟡 Stub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List exists; new form is bare-bones; auto-generated entries from invoices/bills not displayed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What's missing (priority-ordered)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1. Trial Balance (HIGH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Every accountant's bread-and-butter. Lists every GL account with debit and credit totals for a date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Page at /accountant/trial-balance (or /reports/trial-balance)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Drill-down — click an account → general-ledger view of every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Period selector — month-to-date, quarter, fiscal year, custom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Export to Excel + PDF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~3 days. Query is straightforward (SUM amount GROUP BY accountId).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2. General Ledger viewer (HIGH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Drill-down view showing every transaction touching a specific GL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Page at /accountant/general-ledger/[accountId] or as Trial-Balance drill-through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Filters — date range, debit-only / credit-only, search by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Running balance column — chronological balance after each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Export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~3 days. Reuse existing JournalEntryLine query pattern.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3. Period locking + fiscal year close (HIGH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Once an accountant signs off on a month/year, no one should be able to edit transactions in that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FinancialPeriod model — start, end, status (Open/Closed/Locked), closedBy, closedAt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Middleware on mutations — Bill / Invoice / Payment / Journal save actions check the date and reject if it falls in a Closed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Year-end close wizard — auto-generates closing entries (Income/Expense → Retained Earnings)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Unlock action — admin-only, audit-logged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~1 week. Touches every transaction action layer.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4. Recurring journals (MEDIUM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Monthly depreciation entries, prepayment amortizations, accruals — all repeat. Reuse the Recurring Bills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RecurringJournal model mirroring RecurringBill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Cron at /api/cron/recurring-journals (add to vercel.json)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CRUD UI at /accountant/recurring-journals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~1 week. Clone the Recurring Bills shape from lib/purchases/recurring.ts.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 Fixed Assets register (MEDIUM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Track depreciable assets — laptops, vehicles, furniture — with automatic monthly depreciation journals.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FixedAsset model — purchase date, cost, life, depreciation method (SL/WDV), salvage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Page at /accountant/fixed-assets — list with current book value + accumulated depreciation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Auto-depreciation cron — monthly journal posting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~1 week.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6. Budgets &amp; variance (LOW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Set a budget per account per month → compare to actuals.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Budget model — accountId, period,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Variance report at /reports/budget-vs-actual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~4 days.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7. Accountant-role permissions (LOW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Zoho-style "Accountant" role — read everything, write journals + Chart of Accounts, no access to settings/users/billing.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ACCOUNTANT enum to OrganizationMembership.role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requireAccountant() helper alongside requireOrganization()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Settings page that lists members + role chips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~3 days. Mostly auth-helper plumbing.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Accountant module — suggested PR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ACC-1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Trial Balance page + drill-down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ACC-2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General Ledger viewer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ACC-3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Period locking infrastructure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ACC-4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Year-end close wizard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ACC-5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Recurring journals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ACC-6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Fixed Assets register + depreciation cron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ACC-7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Budgets + variance report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ACC-8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Accountant role + permissions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days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Total: ~5–6 weeks.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Part 3 — Reports module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What's shipped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Report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State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Profit &amp; Loss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/reports/profit-loss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Balance Sheet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/reports/balance-sheet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Cash Flow (with chart)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/reports/cash-flow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Receivables Aging (AR)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/reports/ar-aging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Payables Aging (AP)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/reports/ap-aging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Sales Summary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/reports/sales-summary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Tax Summary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/reports/tax-summary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GSTR-1 Export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/reports/gstr1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Stock Valuation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/reports/stock-valuation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What's missing (priority-ordered)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1. GSTR-3B export (HIGH — India compliance)</w:t>
      </w:r>
    </w:p>
    <w:p>
      <w:pPr>
        <w:spacing w:after="120"/>
      </w:pPr>
      <w:r>
        <w:rPr>
          <w:rFonts w:ascii="Arial" w:cs="Arial" w:eastAsia="Arial" w:hAnsi="Arial"/>
        </w:rPr>
        <w:t xml:space="preserve">Monthly summary return — every GST-registered business in India must file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Page at /reports/gstr3b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Auto-compute outward supplies, inward supplies, ITC claims, net 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JSON + PDF download matching GSTN portal format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~1 week. Reuses GSTR-1 computation primitives.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2. GSTR-2A / 2B reconciliation (HIGH — India compliance)</w:t>
      </w:r>
    </w:p>
    <w:p>
      <w:pPr>
        <w:spacing w:after="120"/>
      </w:pPr>
      <w:r>
        <w:rPr>
          <w:rFonts w:ascii="Arial" w:cs="Arial" w:eastAsia="Arial" w:hAnsi="Arial"/>
        </w:rPr>
        <w:t xml:space="preserve">Match purchase invoices against ITC available in the GSTN portal — flag missing/mismatched bills.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Upload GSTR-2A JSON from the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Match against Quikfinance bills by GSTIN + invoice number +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Mismatch report — bills you've booked but seller hasn't filed, OR seller has filed but you haven't booked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~1.5 weeks.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3. Trial Balance + General Ledger reports (MEDIUM)</w:t>
      </w:r>
    </w:p>
    <w:p>
      <w:pPr>
        <w:spacing w:after="120"/>
      </w:pPr>
      <w:r>
        <w:rPr>
          <w:rFonts w:ascii="Arial" w:cs="Arial" w:eastAsia="Arial" w:hAnsi="Arial"/>
        </w:rPr>
        <w:t xml:space="preserve">Already listed under Accountant module. Whichever ships first wins — list-based reports + drill-down.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4. TDS reports / Form 24Q + 26Q (HIGH — India compliance)</w:t>
      </w:r>
    </w:p>
    <w:p>
      <w:pPr>
        <w:spacing w:after="120"/>
      </w:pPr>
      <w:r>
        <w:rPr>
          <w:rFonts w:ascii="Arial" w:cs="Arial" w:eastAsia="Arial" w:hAnsi="Arial"/>
        </w:rPr>
        <w:t xml:space="preserve">TDS deducted on payments to vendors → quarterly Form 26Q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TdsDeduction aggregate — already captured per Payment Made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Quarterly Form 26Q export — TXT / FVU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TDS certificate (Form 16A) — PDF generator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~1.5 weeks.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 Customer &amp; Vendor statements (MEDIUM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Per-customer or per-vendor PDF report showing every transaction + running balance for a date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/reports/customer-statements/[id] with date picker + email-to-customer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/reports/vendor-statements/[id] mirror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~4 days.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6. Inventory aging (LOW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For each item, how long has it been in stock? Identifies slow-moving inventory.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~3 days.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7. Sales by Customer / Item / Region (LOW priority)</w:t>
      </w:r>
    </w:p>
    <w:p>
      <w:pPr>
        <w:spacing w:after="120"/>
      </w:pPr>
      <w:r>
        <w:rPr>
          <w:rFonts w:ascii="Arial" w:cs="Arial" w:eastAsia="Arial" w:hAnsi="Arial"/>
        </w:rPr>
        <w:t xml:space="preserve">Drill-down summaries already in Sales Summary, but full report views with filters + export.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~4 days.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8. Custom report builder (LOW priority — high payoff)</w:t>
      </w:r>
    </w:p>
    <w:p>
      <w:pPr>
        <w:spacing w:after="120"/>
      </w:pPr>
      <w:r>
        <w:rPr>
          <w:rFonts w:ascii="Arial" w:cs="Arial" w:eastAsia="Arial" w:hAnsi="Arial"/>
        </w:rPr>
        <w:t xml:space="preserve">"Pick fields → group by → filter → save view." Zoho/Tally don't do this well; could be a differentiator.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~3 weeks. Big project.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9. Excel export + scheduled email (MEDIUM — across all reports)</w:t>
      </w:r>
    </w:p>
    <w:p>
      <w:pPr>
        <w:spacing w:after="120"/>
      </w:pPr>
      <w:r>
        <w:rPr>
          <w:rFonts w:ascii="Arial" w:cs="Arial" w:eastAsia="Arial" w:hAnsi="Arial"/>
        </w:rPr>
        <w:t xml:space="preserve">Every existing report should have an "Export to Excel" button. Plus: schedule a report to email every 1st of the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exceljs library for Excel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/api/cron/scheduled-reports daily, checks ReportSchedule table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~1 week.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Reports module — suggested PR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RPT-1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GSTR-3B export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RPT-2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GSTR-2A reconciliation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1.5 weeks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RPT-3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TDS Form 26Q + Form 16A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1.5 weeks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RPT-4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Customer &amp; Vendor statements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RPT-5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Excel export across all reports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RPT-6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Scheduled-reports cron + email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RPT-7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Inventory aging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RPT-8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Sales drill-downs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RPT-9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Custom report builder (defer / separate sprint)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weeks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Total: ~3–4 weeks (excluding the custom builder).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Part 4 — Quikit Integration</w:t>
      </w:r>
    </w:p>
    <w:p>
      <w:pPr>
        <w:spacing w:after="120"/>
      </w:pPr>
      <w:r>
        <w:rPr>
          <w:rFonts w:ascii="Arial" w:cs="Arial" w:eastAsia="Arial" w:hAnsi="Arial"/>
        </w:rPr>
        <w:t xml:space="preserve">(Condensed from docs/quikit-integration.md — full version in that file + matching .docx.)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</w:rPr>
        <w:t xml:space="preserve">Surface Quikfinance as an app inside the Quikit platform at https://quik-it-auth.vercel.app/apps. Users sign into Quikit once and reach Quikfinance from the app launcher.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Four ways to merge — and the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60"/>
        <w:gridCol w:w="1700"/>
        <w:gridCol w:w="260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Option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What user sees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Effort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Recommendation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A. SSO redirect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Click Quikfinance tile in Quikit /apps → hops to quikfinance.vercel.app already signed in. Two URLs, one identity.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1–2 weeks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 Start here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B. Iframe embed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Quikfinance renders inside Quikit's chrome at quikit.com/apps/quikfinance. One URL bar.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+1 week on top of 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🟡 Only if unified UI is non-negotiable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C. Reverse-proxy mount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Same single-URL feel via Vercel rewrites.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3–4 weeks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🟡 Sneakily complex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D. Full code merge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One repo, one DB, one product.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2–3 months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Only if consolidating products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Option A — SSO redirect (Phase 1, recommended)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User logs into Quikit at auth-quikit.vercel.app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Lands on Quikit's /apps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Clicks the Quikfinance tile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Quikit generates a short-lived signed JWT (5-min exp): { sub, email, name, tenantId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Browser redirects to https://quikfinance-software.vercel.app/api/auth/sso?token=&lt;jwt&gt;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Quikfinance verifies the JWT, upserts user + organization, sets a NextAuth session cookie, redirects to 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User lands on Quikfinance dashboard, authenticated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Quikfinance-side changes (~470 LOC new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app/api/auth/sso/route.ts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NEW — GET handler verifies JWT, upserts user/org via Prisma, signs in via NextAuth credentials provider, redirects to /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lib/auth.ts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Add second Credentials provider with id quikit-sso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lib/quikit-sso.ts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NEW — JWT verification + user-provisioning helper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.env.example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Add QUIKIT_SSO_ISSUER, QUIKIT_SSO_AUDIENCE, QUIKIT_SSO_SECRET (HS256)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prisma/schema.prisma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Add User.quikitId + Organization.quikitTenantId (unique)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middleware.ts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Allow-list /api/auth/sso in PUBLIC_PATHS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tests/unit/sso.test.ts + tests/e2e/quikit-sso.spec.ts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New test coverage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Quikit-side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Apps registry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Add Quikfinance tile: { id: 'quikfinance', name: 'Quikfinance', launchUrl: '/api/launch/quikfinance' 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app/api/launch/quikfinance/route.ts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NEW — mints JWT, redirects to Quikfinance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Env var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QUIKFINANCE_SSO_SECRET (matches Quikfinance's value)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Security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JWT TTL ≤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Audience claim enforced (token for one app can't unlock another)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One-time jti tracked ~10 min to defeat replay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Shared secret stored as encrypted env on Vercel both sides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Audit log writes SsoSignIn per exchange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JWT logged anywhere (Sentry breadcrumb filter)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Effort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Days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Quikit-side launch endpoint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Quikfinance /api/auth/sso + JWT verifier + provisioning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Unit + Playwright tests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Docs + DECISIONS update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0.5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End-to-end manual smoke + bugfixes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1.5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~9 working days (~2 weeks calendar)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Phased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Outcome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Phase 1 (week 1–2)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Option A — SSO redirect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Quikfinance tile in Quikit /apps clicks through to live app. Two URLs, one identity.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Phase 2a (week 3–4, optional)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Layer Option B (iframe) on top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Quikfinance renders inside Quikit's chrome. One URL bar.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Phase 2b (week 5+, alternative)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Option C — reverse proxy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Same single-URL feel via Vercel rewrites. Bigger lift.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Phase 3 (future)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Data integration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Quikit user directory ↔ Quikfinance Contact table; Quikit billing ↔ Quikfinance subscription state; unified audit log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Open questions (need answers before Phase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Who owns Quikit? If third-party, follow their dev docs. If you own both, you can dictate the contract.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Does Quikit already have an SSO pattern for other apps? Follow it if yes.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Tenant cardinality — one Quikit tenant per Quikfinance org, or many?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Sign-out propagation — sign out of Quikfinance kills only the Quikfinance session, or bubbles back to Quikit?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Provisioning flow — net-new Quikit user clicking the tile auto-gets a Quikfinance org with seed chart-of-accounts, or pre-provisioned?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Risks +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Shared SSO secret leaks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Rotate via env update + redeploy; 5-min token TTL minimizes damage window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Quikit auth changes break Quikfinance SSO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Sentry alert on 4xx/5xx rate; Quikit-side regression tests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User upserts create duplicate orgs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Organization.quikitTenantId @unique enforces at DB level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Quikfinance feature breaks in embedded mode (Razorpay, etc.)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Phase 1 (Option A) avoids this — Quikfinance stays standalone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Rollback for Phase 1: </w:t>
      </w:r>
      <w:r>
        <w:rPr>
          <w:rFonts w:ascii="Arial" w:cs="Arial" w:eastAsia="Arial" w:hAnsi="Arial"/>
        </w:rPr>
        <w:t xml:space="preserve">Remove the Quikfinance tile from Quikit. Direct users back to quikfinance-software.vercel.app/login. No code revert needed beyond optionally disabling the SSO route via an env-var feature flag.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Suggested overall sequence</w:t>
      </w:r>
    </w:p>
    <w:p>
      <w:pPr>
        <w:spacing w:after="120"/>
      </w:pPr>
      <w:r>
        <w:rPr>
          <w:rFonts w:ascii="Arial" w:cs="Arial" w:eastAsia="Arial" w:hAnsi="Arial"/>
        </w:rPr>
        <w:t xml:space="preserve">If a single full-time engineer picked this up tomorrow, the smart ordering 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Order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Workstream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Why this order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Quikit SSO (Phase 1)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 weeks. Unlocks the user-visible "Quikfinance is in Quikit" win first. Smallest scope; biggest perception payoff.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Banking — CSV upload + reconciliation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weeks. Highest-impact missing feature for actual accounting users.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Accountant — Trial Balance + General Ledger + Period locking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2.5 weeks. Required for any serious finance team to trust the books.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Reports — GSTR-3B + TDS forms + Customer/Vendor statements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weeks. India compliance + day-to-day reporting basics.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Banking — Rules engine + Multi-currency + Card statements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2.5 weeks.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Accountant — Recurring journals + Fixed Assets + Budgets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2.5 weeks.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Reports — GSTR-2A recon + Excel export + scheduled reports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 weeks.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Quikit Phase 2 (iframe OR proxy)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1–4 weeks depending on choice.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Polish / spec niceties / Accountant role permissions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1–2 weeks.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Custom report builder (optional differentiator)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weeks.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Grand total: </w:t>
      </w:r>
      <w:r>
        <w:rPr>
          <w:rFonts w:ascii="Arial" w:cs="Arial" w:eastAsia="Arial" w:hAnsi="Arial"/>
        </w:rPr>
        <w:t xml:space="preserve">~22–28 weeks of focused engineering (5–7 months for one engineer; 3–4 months for two).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Decisions you need to make before kickoff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Banking — bank-feed strategy. CSV-only forever, or invest in API integrations (Plaid for US, ICICI / HDFC / Axis Connected Banking for India)?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Accountant — period-locking strictness. Hard-block edits in closed periods (Tally / SAP style), or warn-then-allow (Zoho style)?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Reports — Indian-only vs multi-region. GSTR-3B / TDS forms only matter for Indian users. Do non-Indian customers exist?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Quikit merge — own both apps or third-party? Changes the entire integration approach.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Resourcing. Solo developer for 6 months, or scale to 2-3 engineers and finish in 3-4 months?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Once these five are answered, the workstreams above can run in parallel and the timeline compresses.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Quikfinance · Roadmap · Banking + Accountant + Reports + Quikit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293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7415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2026-05-12T11:44:02.787Z</dcterms:created>
  <dcterms:modified xsi:type="dcterms:W3CDTF">2026-05-12T11:44:02.788Z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