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Team OKRs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Quarterly OKR review: the search latency target was tightened to 250 milliseconds.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CocoaOOXMLWriter/2765.5</generator>
</meta>
</file>