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CF841" w14:textId="77777777" w:rsidR="00017D5A" w:rsidRDefault="00000000">
      <w:pPr>
        <w:rPr>
          <w:rFonts w:ascii="Lexend" w:eastAsia="Lexend" w:hAnsi="Lexend" w:cs="Lexend"/>
          <w:b/>
          <w:sz w:val="56"/>
          <w:szCs w:val="56"/>
        </w:rPr>
      </w:pPr>
      <w:proofErr w:type="spellStart"/>
      <w:r>
        <w:rPr>
          <w:rFonts w:ascii="Lexend" w:eastAsia="Lexend" w:hAnsi="Lexend" w:cs="Lexend"/>
          <w:b/>
          <w:sz w:val="56"/>
          <w:szCs w:val="56"/>
        </w:rPr>
        <w:t>GridLink</w:t>
      </w:r>
      <w:proofErr w:type="spellEnd"/>
      <w:r>
        <w:rPr>
          <w:rFonts w:ascii="Lexend" w:eastAsia="Lexend" w:hAnsi="Lexend" w:cs="Lexend"/>
          <w:b/>
          <w:sz w:val="56"/>
          <w:szCs w:val="56"/>
        </w:rPr>
        <w:t xml:space="preserve"> Utilities</w:t>
      </w:r>
      <w:r>
        <w:rPr>
          <w:noProof/>
        </w:rPr>
        <w:drawing>
          <wp:anchor distT="114300" distB="114300" distL="114300" distR="114300" simplePos="0" relativeHeight="251658240" behindDoc="0" locked="0" layoutInCell="1" hidden="0" allowOverlap="1" wp14:anchorId="1CC4664A" wp14:editId="3594D7AF">
            <wp:simplePos x="0" y="0"/>
            <wp:positionH relativeFrom="column">
              <wp:posOffset>3743325</wp:posOffset>
            </wp:positionH>
            <wp:positionV relativeFrom="paragraph">
              <wp:posOffset>114300</wp:posOffset>
            </wp:positionV>
            <wp:extent cx="2524125" cy="22002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2830"/>
                    <a:stretch>
                      <a:fillRect/>
                    </a:stretch>
                  </pic:blipFill>
                  <pic:spPr>
                    <a:xfrm>
                      <a:off x="0" y="0"/>
                      <a:ext cx="2524125" cy="2200275"/>
                    </a:xfrm>
                    <a:prstGeom prst="rect">
                      <a:avLst/>
                    </a:prstGeom>
                    <a:ln/>
                  </pic:spPr>
                </pic:pic>
              </a:graphicData>
            </a:graphic>
          </wp:anchor>
        </w:drawing>
      </w:r>
    </w:p>
    <w:p w14:paraId="6E2C929A" w14:textId="77777777" w:rsidR="00017D5A" w:rsidRDefault="00000000">
      <w:pPr>
        <w:pStyle w:val="Heading1"/>
        <w:rPr>
          <w:color w:val="226A9C"/>
        </w:rPr>
      </w:pPr>
      <w:bookmarkStart w:id="0" w:name="_db7wk6c194ui" w:colFirst="0" w:colLast="0"/>
      <w:bookmarkEnd w:id="0"/>
      <w:r>
        <w:rPr>
          <w:b/>
          <w:color w:val="226A9C"/>
        </w:rPr>
        <w:t>Operational Technology Gap Assessment</w:t>
      </w:r>
      <w:r>
        <w:rPr>
          <w:color w:val="1C577C"/>
        </w:rPr>
        <w:tab/>
      </w:r>
    </w:p>
    <w:p w14:paraId="3F01189A" w14:textId="77777777" w:rsidR="00017D5A" w:rsidRDefault="00017D5A"/>
    <w:p w14:paraId="2819B320" w14:textId="60B79C16" w:rsidR="00017D5A" w:rsidRDefault="00000000">
      <w:r>
        <w:rPr>
          <w:b/>
          <w:sz w:val="30"/>
          <w:szCs w:val="30"/>
        </w:rPr>
        <w:t>[</w:t>
      </w:r>
      <w:r w:rsidR="00E945EB">
        <w:rPr>
          <w:b/>
          <w:sz w:val="30"/>
          <w:szCs w:val="30"/>
        </w:rPr>
        <w:t>2024-06-07</w:t>
      </w:r>
      <w:r>
        <w:rPr>
          <w:b/>
          <w:sz w:val="30"/>
          <w:szCs w:val="30"/>
        </w:rPr>
        <w:t>]</w:t>
      </w:r>
    </w:p>
    <w:p w14:paraId="7CF98AAB" w14:textId="77777777" w:rsidR="00017D5A" w:rsidRDefault="00017D5A">
      <w:pPr>
        <w:rPr>
          <w:b/>
          <w:sz w:val="30"/>
          <w:szCs w:val="30"/>
        </w:rPr>
      </w:pPr>
    </w:p>
    <w:p w14:paraId="0C49BD3B" w14:textId="77777777" w:rsidR="00017D5A" w:rsidRDefault="00017D5A">
      <w:pPr>
        <w:rPr>
          <w:b/>
          <w:sz w:val="30"/>
          <w:szCs w:val="30"/>
        </w:rPr>
      </w:pPr>
    </w:p>
    <w:p w14:paraId="03ED44B2" w14:textId="77777777" w:rsidR="00017D5A" w:rsidRDefault="00017D5A">
      <w:pPr>
        <w:rPr>
          <w:b/>
          <w:sz w:val="30"/>
          <w:szCs w:val="30"/>
        </w:rPr>
      </w:pPr>
    </w:p>
    <w:p w14:paraId="40712659" w14:textId="77777777" w:rsidR="00017D5A" w:rsidRDefault="00017D5A">
      <w:pPr>
        <w:rPr>
          <w:b/>
          <w:sz w:val="30"/>
          <w:szCs w:val="30"/>
        </w:rPr>
      </w:pPr>
    </w:p>
    <w:p w14:paraId="4FD8FB53" w14:textId="77777777" w:rsidR="00017D5A" w:rsidRDefault="00017D5A">
      <w:pPr>
        <w:rPr>
          <w:b/>
          <w:sz w:val="30"/>
          <w:szCs w:val="30"/>
        </w:rPr>
      </w:pPr>
    </w:p>
    <w:p w14:paraId="522E7492" w14:textId="77777777" w:rsidR="00017D5A" w:rsidRDefault="00017D5A">
      <w:pPr>
        <w:rPr>
          <w:b/>
          <w:sz w:val="30"/>
          <w:szCs w:val="30"/>
        </w:rPr>
      </w:pPr>
    </w:p>
    <w:p w14:paraId="5B3AE193" w14:textId="77777777" w:rsidR="00017D5A" w:rsidRDefault="00017D5A">
      <w:pPr>
        <w:rPr>
          <w:b/>
          <w:sz w:val="30"/>
          <w:szCs w:val="30"/>
        </w:rPr>
      </w:pPr>
    </w:p>
    <w:p w14:paraId="7CECAAC0" w14:textId="77777777" w:rsidR="00017D5A" w:rsidRDefault="00017D5A">
      <w:pPr>
        <w:rPr>
          <w:b/>
          <w:sz w:val="30"/>
          <w:szCs w:val="30"/>
        </w:rPr>
      </w:pPr>
    </w:p>
    <w:p w14:paraId="1E5F8C9A" w14:textId="77777777" w:rsidR="00017D5A" w:rsidRDefault="00017D5A">
      <w:pPr>
        <w:rPr>
          <w:b/>
          <w:sz w:val="30"/>
          <w:szCs w:val="30"/>
        </w:rPr>
      </w:pPr>
    </w:p>
    <w:p w14:paraId="52A1A55E" w14:textId="77777777" w:rsidR="00017D5A" w:rsidRDefault="00017D5A">
      <w:pPr>
        <w:rPr>
          <w:b/>
          <w:sz w:val="30"/>
          <w:szCs w:val="30"/>
        </w:rPr>
      </w:pPr>
    </w:p>
    <w:p w14:paraId="1E51F48C" w14:textId="77777777" w:rsidR="00017D5A" w:rsidRDefault="00017D5A">
      <w:pPr>
        <w:rPr>
          <w:b/>
          <w:sz w:val="30"/>
          <w:szCs w:val="30"/>
        </w:rPr>
      </w:pPr>
    </w:p>
    <w:p w14:paraId="491F59D4" w14:textId="77777777" w:rsidR="00017D5A" w:rsidRDefault="00017D5A">
      <w:pPr>
        <w:rPr>
          <w:b/>
          <w:sz w:val="30"/>
          <w:szCs w:val="30"/>
        </w:rPr>
      </w:pPr>
    </w:p>
    <w:p w14:paraId="52C5F1FB" w14:textId="77777777" w:rsidR="00017D5A" w:rsidRDefault="00017D5A">
      <w:pPr>
        <w:rPr>
          <w:b/>
          <w:sz w:val="30"/>
          <w:szCs w:val="30"/>
        </w:rPr>
      </w:pPr>
    </w:p>
    <w:p w14:paraId="0EE10D78" w14:textId="77777777" w:rsidR="00017D5A" w:rsidRDefault="00017D5A">
      <w:pPr>
        <w:rPr>
          <w:b/>
          <w:sz w:val="30"/>
          <w:szCs w:val="30"/>
        </w:rPr>
      </w:pPr>
    </w:p>
    <w:p w14:paraId="6ACE5B8E" w14:textId="77777777" w:rsidR="00017D5A" w:rsidRDefault="00017D5A">
      <w:pPr>
        <w:rPr>
          <w:b/>
          <w:sz w:val="30"/>
          <w:szCs w:val="30"/>
        </w:rPr>
      </w:pPr>
    </w:p>
    <w:p w14:paraId="099B41D0" w14:textId="77777777" w:rsidR="00017D5A" w:rsidRDefault="00017D5A">
      <w:pPr>
        <w:rPr>
          <w:b/>
          <w:sz w:val="30"/>
          <w:szCs w:val="30"/>
        </w:rPr>
      </w:pPr>
    </w:p>
    <w:p w14:paraId="24387958" w14:textId="77777777" w:rsidR="00017D5A" w:rsidRDefault="00017D5A">
      <w:pPr>
        <w:rPr>
          <w:b/>
          <w:sz w:val="30"/>
          <w:szCs w:val="30"/>
        </w:rPr>
      </w:pPr>
    </w:p>
    <w:p w14:paraId="2593E1F6" w14:textId="77777777" w:rsidR="00017D5A" w:rsidRDefault="00017D5A">
      <w:pPr>
        <w:rPr>
          <w:b/>
          <w:sz w:val="30"/>
          <w:szCs w:val="30"/>
        </w:rPr>
      </w:pPr>
    </w:p>
    <w:p w14:paraId="35506EAA" w14:textId="77777777" w:rsidR="00017D5A" w:rsidRDefault="00017D5A"/>
    <w:p w14:paraId="69B2307E" w14:textId="77777777" w:rsidR="00017D5A" w:rsidRDefault="00017D5A"/>
    <w:p w14:paraId="73FB4F93" w14:textId="77777777" w:rsidR="00017D5A" w:rsidRDefault="00017D5A"/>
    <w:p w14:paraId="0B28B9A2" w14:textId="77777777" w:rsidR="00017D5A" w:rsidRDefault="00017D5A"/>
    <w:p w14:paraId="34663FD0" w14:textId="77777777" w:rsidR="00017D5A" w:rsidRDefault="00017D5A"/>
    <w:p w14:paraId="51AADEBC" w14:textId="4330678E" w:rsidR="00017D5A" w:rsidRDefault="00000000">
      <w:pPr>
        <w:jc w:val="center"/>
        <w:rPr>
          <w:sz w:val="26"/>
          <w:szCs w:val="26"/>
        </w:rPr>
      </w:pPr>
      <w:r>
        <w:rPr>
          <w:sz w:val="26"/>
          <w:szCs w:val="26"/>
        </w:rPr>
        <w:t>[</w:t>
      </w:r>
      <w:r w:rsidR="00E945EB">
        <w:rPr>
          <w:sz w:val="26"/>
          <w:szCs w:val="26"/>
        </w:rPr>
        <w:t>Rishabh Gautam</w:t>
      </w:r>
      <w:r>
        <w:rPr>
          <w:sz w:val="26"/>
          <w:szCs w:val="26"/>
        </w:rPr>
        <w:t>]</w:t>
      </w:r>
    </w:p>
    <w:p w14:paraId="232FB9C6" w14:textId="6564D4CD" w:rsidR="00017D5A" w:rsidRDefault="00000000">
      <w:pPr>
        <w:jc w:val="center"/>
        <w:rPr>
          <w:sz w:val="26"/>
          <w:szCs w:val="26"/>
        </w:rPr>
      </w:pPr>
      <w:r>
        <w:rPr>
          <w:sz w:val="26"/>
          <w:szCs w:val="26"/>
        </w:rPr>
        <w:t>[</w:t>
      </w:r>
      <w:r w:rsidR="00E945EB">
        <w:rPr>
          <w:sz w:val="26"/>
          <w:szCs w:val="26"/>
        </w:rPr>
        <w:t>Whitby</w:t>
      </w:r>
      <w:r>
        <w:rPr>
          <w:sz w:val="26"/>
          <w:szCs w:val="26"/>
        </w:rPr>
        <w:t>, ON]</w:t>
      </w:r>
    </w:p>
    <w:p w14:paraId="78F6B4D9" w14:textId="77777777" w:rsidR="00017D5A" w:rsidRDefault="00017D5A"/>
    <w:p w14:paraId="2B84D375" w14:textId="77777777" w:rsidR="00017D5A" w:rsidRDefault="00000000">
      <w:pPr>
        <w:pStyle w:val="Heading2"/>
      </w:pPr>
      <w:bookmarkStart w:id="1" w:name="_6sy2m7q4alaa" w:colFirst="0" w:colLast="0"/>
      <w:bookmarkEnd w:id="1"/>
      <w:r>
        <w:lastRenderedPageBreak/>
        <w:t>Executive Summary</w:t>
      </w:r>
    </w:p>
    <w:p w14:paraId="21B0F544" w14:textId="77777777" w:rsidR="00017D5A" w:rsidRDefault="00017D5A"/>
    <w:p w14:paraId="3EF6EA92" w14:textId="26ECF7FA" w:rsidR="00731A7B" w:rsidRDefault="00731A7B" w:rsidP="00731A7B">
      <w:r>
        <w:t xml:space="preserve">This report presents findings from an Operational Technology (OT) Gap Assessment of </w:t>
      </w:r>
      <w:proofErr w:type="spellStart"/>
      <w:r>
        <w:t>GridLink</w:t>
      </w:r>
      <w:proofErr w:type="spellEnd"/>
      <w:r>
        <w:t xml:space="preserve"> Utilities' OT environment, conducted over the past 12 months. The objectives of this assessment were to:</w:t>
      </w:r>
    </w:p>
    <w:p w14:paraId="2191CB44" w14:textId="77777777" w:rsidR="00731A7B" w:rsidRDefault="00731A7B" w:rsidP="00731A7B"/>
    <w:p w14:paraId="712FBC94" w14:textId="34916C43" w:rsidR="00731A7B" w:rsidRDefault="00731A7B" w:rsidP="00731A7B">
      <w:pPr>
        <w:pStyle w:val="ListParagraph"/>
        <w:numPr>
          <w:ilvl w:val="0"/>
          <w:numId w:val="5"/>
        </w:numPr>
      </w:pPr>
      <w:r>
        <w:t xml:space="preserve">Perform a current state evaluation of </w:t>
      </w:r>
      <w:proofErr w:type="spellStart"/>
      <w:r>
        <w:t>GridLink</w:t>
      </w:r>
      <w:proofErr w:type="spellEnd"/>
      <w:r>
        <w:t xml:space="preserve"> Utilities' OT environment and existing security measures.</w:t>
      </w:r>
      <w:r w:rsidR="00775EF2">
        <w:br/>
      </w:r>
    </w:p>
    <w:p w14:paraId="4F62618A" w14:textId="157AE663" w:rsidR="00731A7B" w:rsidRDefault="00731A7B" w:rsidP="00731A7B">
      <w:pPr>
        <w:pStyle w:val="ListParagraph"/>
        <w:numPr>
          <w:ilvl w:val="0"/>
          <w:numId w:val="5"/>
        </w:numPr>
      </w:pPr>
      <w:r>
        <w:t xml:space="preserve">Identify security gaps within </w:t>
      </w:r>
      <w:proofErr w:type="spellStart"/>
      <w:r>
        <w:t>GridLink</w:t>
      </w:r>
      <w:proofErr w:type="spellEnd"/>
      <w:r>
        <w:t xml:space="preserve"> Utilities' OT environment.</w:t>
      </w:r>
      <w:r w:rsidR="00775EF2">
        <w:br/>
      </w:r>
    </w:p>
    <w:p w14:paraId="0C44DB01" w14:textId="26E5302B" w:rsidR="00731A7B" w:rsidRDefault="00731A7B" w:rsidP="00731A7B">
      <w:pPr>
        <w:pStyle w:val="ListParagraph"/>
        <w:numPr>
          <w:ilvl w:val="0"/>
          <w:numId w:val="5"/>
        </w:numPr>
      </w:pPr>
      <w:r>
        <w:t xml:space="preserve">Map </w:t>
      </w:r>
      <w:proofErr w:type="spellStart"/>
      <w:r>
        <w:t>GridLink</w:t>
      </w:r>
      <w:proofErr w:type="spellEnd"/>
      <w:r>
        <w:t xml:space="preserve"> Utilities' OT network to the Purdue Model.</w:t>
      </w:r>
      <w:r w:rsidR="00775EF2">
        <w:br/>
      </w:r>
    </w:p>
    <w:p w14:paraId="4892701B" w14:textId="4175B10C" w:rsidR="00731A7B" w:rsidRDefault="00731A7B" w:rsidP="00731A7B">
      <w:pPr>
        <w:pStyle w:val="ListParagraph"/>
        <w:numPr>
          <w:ilvl w:val="0"/>
          <w:numId w:val="5"/>
        </w:numPr>
      </w:pPr>
      <w:r>
        <w:t xml:space="preserve">Provide recommendations to address identified gaps and improve </w:t>
      </w:r>
      <w:proofErr w:type="spellStart"/>
      <w:r>
        <w:t>GridLink</w:t>
      </w:r>
      <w:proofErr w:type="spellEnd"/>
      <w:r>
        <w:t xml:space="preserve"> Utilities' OT security posture.</w:t>
      </w:r>
      <w:r w:rsidR="00775EF2">
        <w:br/>
      </w:r>
    </w:p>
    <w:p w14:paraId="34E3A53C" w14:textId="5B15E184" w:rsidR="00731A7B" w:rsidRDefault="00731A7B" w:rsidP="00731A7B">
      <w:pPr>
        <w:pStyle w:val="ListParagraph"/>
        <w:numPr>
          <w:ilvl w:val="0"/>
          <w:numId w:val="5"/>
        </w:numPr>
      </w:pPr>
      <w:r>
        <w:t>Prioritize the discovered gaps.</w:t>
      </w:r>
      <w:r w:rsidR="00775EF2">
        <w:br/>
      </w:r>
    </w:p>
    <w:p w14:paraId="1C46B814" w14:textId="71795BB8" w:rsidR="00731A7B" w:rsidRDefault="00731A7B" w:rsidP="00731A7B">
      <w:pPr>
        <w:pStyle w:val="ListParagraph"/>
        <w:numPr>
          <w:ilvl w:val="0"/>
          <w:numId w:val="5"/>
        </w:numPr>
      </w:pPr>
      <w:r>
        <w:t>Recommend an implementation roadmap, including estimated duration and resources required to address the identified gaps.</w:t>
      </w:r>
      <w:r w:rsidR="00775EF2">
        <w:br/>
      </w:r>
    </w:p>
    <w:p w14:paraId="6010A377" w14:textId="77777777" w:rsidR="00731A7B" w:rsidRDefault="00731A7B" w:rsidP="00731A7B"/>
    <w:p w14:paraId="1A743F1C" w14:textId="77777777" w:rsidR="00775EF2" w:rsidRDefault="00775EF2">
      <w:r w:rsidRPr="00775EF2">
        <w:t>A workshop was conducted with key stakeholders from the OT department, during which four distinct gaps were identified. These gaps have been risk-rated based on their likelihood and potential impact if exploited</w:t>
      </w:r>
      <w:r>
        <w:br/>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75EF2" w14:paraId="35673625" w14:textId="77777777" w:rsidTr="00775EF2">
        <w:tc>
          <w:tcPr>
            <w:tcW w:w="234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8A5CD24" w14:textId="77777777" w:rsidR="00775EF2" w:rsidRDefault="00775EF2">
            <w:pPr>
              <w:widowControl w:val="0"/>
              <w:spacing w:line="240" w:lineRule="auto"/>
              <w:jc w:val="center"/>
              <w:rPr>
                <w:b/>
              </w:rPr>
            </w:pPr>
            <w:r>
              <w:rPr>
                <w:b/>
              </w:rPr>
              <w:t>Critical Risk</w:t>
            </w:r>
          </w:p>
        </w:tc>
        <w:tc>
          <w:tcPr>
            <w:tcW w:w="2340"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BBBD238" w14:textId="77777777" w:rsidR="00775EF2" w:rsidRDefault="00775EF2">
            <w:pPr>
              <w:widowControl w:val="0"/>
              <w:spacing w:line="240" w:lineRule="auto"/>
              <w:jc w:val="center"/>
              <w:rPr>
                <w:b/>
              </w:rPr>
            </w:pPr>
            <w:r>
              <w:rPr>
                <w:b/>
              </w:rPr>
              <w:t>High Risk</w:t>
            </w:r>
          </w:p>
        </w:tc>
        <w:tc>
          <w:tcPr>
            <w:tcW w:w="234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F7C76CD" w14:textId="77777777" w:rsidR="00775EF2" w:rsidRDefault="00775EF2">
            <w:pPr>
              <w:widowControl w:val="0"/>
              <w:spacing w:line="240" w:lineRule="auto"/>
              <w:jc w:val="center"/>
              <w:rPr>
                <w:b/>
              </w:rPr>
            </w:pPr>
            <w:r>
              <w:rPr>
                <w:b/>
              </w:rPr>
              <w:t>Medium Risk</w:t>
            </w:r>
          </w:p>
        </w:tc>
        <w:tc>
          <w:tcPr>
            <w:tcW w:w="234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24E662C0" w14:textId="77777777" w:rsidR="00775EF2" w:rsidRDefault="00775EF2">
            <w:pPr>
              <w:widowControl w:val="0"/>
              <w:spacing w:line="240" w:lineRule="auto"/>
              <w:jc w:val="center"/>
              <w:rPr>
                <w:b/>
              </w:rPr>
            </w:pPr>
            <w:r>
              <w:rPr>
                <w:b/>
              </w:rPr>
              <w:t>Low Risk</w:t>
            </w:r>
          </w:p>
        </w:tc>
      </w:tr>
      <w:tr w:rsidR="00775EF2" w14:paraId="1579242E" w14:textId="77777777" w:rsidTr="00775EF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4ED7A" w14:textId="77777777" w:rsidR="00775EF2" w:rsidRDefault="00775EF2">
            <w:pPr>
              <w:widowControl w:val="0"/>
              <w:spacing w:line="240" w:lineRule="auto"/>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73877" w14:textId="4093F0BC" w:rsidR="00775EF2" w:rsidRDefault="00775EF2">
            <w:pPr>
              <w:widowControl w:val="0"/>
              <w:spacing w:line="240" w:lineRule="auto"/>
              <w:jc w:val="cente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EA38" w14:textId="060D2011" w:rsidR="00775EF2" w:rsidRDefault="00775EF2">
            <w:pPr>
              <w:widowControl w:val="0"/>
              <w:spacing w:line="240" w:lineRule="auto"/>
              <w:jc w:val="cente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F6101" w14:textId="77777777" w:rsidR="00775EF2" w:rsidRDefault="00775EF2">
            <w:pPr>
              <w:widowControl w:val="0"/>
              <w:spacing w:line="240" w:lineRule="auto"/>
            </w:pPr>
          </w:p>
        </w:tc>
      </w:tr>
    </w:tbl>
    <w:p w14:paraId="1F142851" w14:textId="77777777" w:rsidR="00775EF2" w:rsidRDefault="00775EF2">
      <w:r>
        <w:br/>
      </w:r>
    </w:p>
    <w:p w14:paraId="2ACBD4B9" w14:textId="24DFF7C8" w:rsidR="00775EF2" w:rsidRDefault="00775EF2">
      <w:r>
        <w:t>The Following level of gaps were identified in the report: -</w:t>
      </w:r>
      <w:r w:rsidR="00E647A3">
        <w:br/>
      </w:r>
    </w:p>
    <w:p w14:paraId="24E10703" w14:textId="45690D2E" w:rsidR="00E647A3" w:rsidRDefault="00775EF2" w:rsidP="00E647A3">
      <w:pPr>
        <w:pStyle w:val="ListParagraph"/>
        <w:numPr>
          <w:ilvl w:val="0"/>
          <w:numId w:val="7"/>
        </w:numPr>
      </w:pPr>
      <w:r>
        <w:t xml:space="preserve">A high-risk gap for not having multi-factor authentication in </w:t>
      </w:r>
      <w:r w:rsidRPr="00775EF2">
        <w:t>user connecting over VPN</w:t>
      </w:r>
      <w:r w:rsidR="00E647A3">
        <w:t xml:space="preserve"> in </w:t>
      </w:r>
      <w:r w:rsidRPr="00775EF2">
        <w:t>OT domain</w:t>
      </w:r>
      <w:r>
        <w:t>.</w:t>
      </w:r>
      <w:r w:rsidR="00E647A3">
        <w:br/>
      </w:r>
    </w:p>
    <w:p w14:paraId="6C8EE635" w14:textId="35355D52" w:rsidR="00E647A3" w:rsidRDefault="00E647A3" w:rsidP="00E647A3">
      <w:pPr>
        <w:pStyle w:val="ListParagraph"/>
        <w:numPr>
          <w:ilvl w:val="0"/>
          <w:numId w:val="7"/>
        </w:numPr>
      </w:pPr>
      <w:r>
        <w:t xml:space="preserve">A high-risk related to end of life of software such as Window 2012 servers for which vendor specific patches were not fixed </w:t>
      </w:r>
      <w:r>
        <w:br/>
      </w:r>
    </w:p>
    <w:p w14:paraId="08149E20" w14:textId="6A2B699C" w:rsidR="00E647A3" w:rsidRDefault="00E647A3" w:rsidP="00E647A3">
      <w:pPr>
        <w:pStyle w:val="ListParagraph"/>
        <w:numPr>
          <w:ilvl w:val="0"/>
          <w:numId w:val="7"/>
        </w:numPr>
      </w:pPr>
      <w:r>
        <w:t>A high</w:t>
      </w:r>
      <w:r w:rsidRPr="00E647A3">
        <w:t>-risk gap related to insufficient network segmentation within the OT environment</w:t>
      </w:r>
      <w:r>
        <w:t>.</w:t>
      </w:r>
      <w:r>
        <w:br/>
      </w:r>
    </w:p>
    <w:p w14:paraId="7F34FD6A" w14:textId="6B3FBD5E" w:rsidR="00E647A3" w:rsidRDefault="00E647A3" w:rsidP="00E647A3">
      <w:pPr>
        <w:pStyle w:val="ListParagraph"/>
        <w:numPr>
          <w:ilvl w:val="0"/>
          <w:numId w:val="7"/>
        </w:numPr>
      </w:pPr>
      <w:r>
        <w:lastRenderedPageBreak/>
        <w:t xml:space="preserve"> A medium risk </w:t>
      </w:r>
      <w:r w:rsidR="00C14959">
        <w:t xml:space="preserve">gap related to lack of system hardening of devices/ </w:t>
      </w:r>
      <w:proofErr w:type="gramStart"/>
      <w:r w:rsidR="00C14959">
        <w:t>end-points</w:t>
      </w:r>
      <w:proofErr w:type="gramEnd"/>
      <w:r w:rsidR="00C14959">
        <w:t xml:space="preserve"> in transformers and distribution </w:t>
      </w:r>
      <w:proofErr w:type="spellStart"/>
      <w:r w:rsidR="00C14959">
        <w:t>centre</w:t>
      </w:r>
      <w:proofErr w:type="spellEnd"/>
      <w:r w:rsidR="00C14959">
        <w:t>.</w:t>
      </w:r>
      <w:r w:rsidR="00C14959">
        <w:br/>
      </w:r>
    </w:p>
    <w:p w14:paraId="0121B775" w14:textId="4B82929F" w:rsidR="00C14959" w:rsidRDefault="00C14959" w:rsidP="00E647A3">
      <w:pPr>
        <w:pStyle w:val="ListParagraph"/>
        <w:numPr>
          <w:ilvl w:val="0"/>
          <w:numId w:val="7"/>
        </w:numPr>
      </w:pPr>
      <w:r>
        <w:t>A risk-gap where due to improper security monitoring OT equipment’s within the stations are not send to the grid link SIEM systems for log monitoring and incidence response</w:t>
      </w:r>
    </w:p>
    <w:p w14:paraId="78D2A23B" w14:textId="77777777" w:rsidR="00775EF2" w:rsidRDefault="00775EF2" w:rsidP="00775EF2">
      <w:pPr>
        <w:pStyle w:val="ListParagraph"/>
      </w:pPr>
    </w:p>
    <w:p w14:paraId="0ED94B8B" w14:textId="77777777" w:rsidR="00775EF2" w:rsidRDefault="00775EF2" w:rsidP="00775EF2">
      <w:pPr>
        <w:pStyle w:val="ListParagraph"/>
      </w:pPr>
    </w:p>
    <w:p w14:paraId="1CBDE94D" w14:textId="7E5DB1E2" w:rsidR="00017D5A" w:rsidRDefault="00775EF2" w:rsidP="00775EF2">
      <w:pPr>
        <w:pStyle w:val="ListParagraph"/>
      </w:pPr>
      <w:r>
        <w:br/>
      </w:r>
    </w:p>
    <w:p w14:paraId="3CAC0045" w14:textId="77777777" w:rsidR="00017D5A" w:rsidRDefault="00000000">
      <w:pPr>
        <w:pStyle w:val="Heading2"/>
      </w:pPr>
      <w:bookmarkStart w:id="2" w:name="_38zsist5qgbh" w:colFirst="0" w:colLast="0"/>
      <w:bookmarkEnd w:id="2"/>
      <w:r>
        <w:t>Current State Analysis</w:t>
      </w:r>
    </w:p>
    <w:p w14:paraId="2D9333FB" w14:textId="77777777" w:rsidR="00017D5A" w:rsidRDefault="00000000">
      <w:pPr>
        <w:pStyle w:val="Heading3"/>
        <w:rPr>
          <w:b/>
        </w:rPr>
      </w:pPr>
      <w:bookmarkStart w:id="3" w:name="_p4vg6una13t9" w:colFirst="0" w:colLast="0"/>
      <w:bookmarkEnd w:id="3"/>
      <w:r>
        <w:rPr>
          <w:b/>
        </w:rPr>
        <w:t>System Overview</w:t>
      </w:r>
    </w:p>
    <w:p w14:paraId="033DE0A8" w14:textId="01A06E5F" w:rsidR="00017D5A" w:rsidRDefault="00C85D89">
      <w:proofErr w:type="spellStart"/>
      <w:r>
        <w:t>G</w:t>
      </w:r>
      <w:r w:rsidRPr="00C85D89">
        <w:t>ridLink</w:t>
      </w:r>
      <w:proofErr w:type="spellEnd"/>
      <w:r w:rsidRPr="00C85D89">
        <w:t xml:space="preserve"> Utilities, a stalwart in the utility sector with a 75-year legacy, provides essential services to two medium-sized cities and their environs. The company operates 10 transformer stations and 50 distribution stations strategically located to ensure reliable power distribution across its service area.</w:t>
      </w:r>
      <w:r>
        <w:br/>
      </w:r>
      <w:r>
        <w:br/>
        <w:t xml:space="preserve">Company </w:t>
      </w:r>
      <w:r w:rsidRPr="00C85D89">
        <w:t xml:space="preserve">maintains a robust infrastructure that includes a primary and a backup control </w:t>
      </w:r>
      <w:proofErr w:type="spellStart"/>
      <w:r w:rsidRPr="00C85D89">
        <w:t>centre</w:t>
      </w:r>
      <w:proofErr w:type="spellEnd"/>
      <w:r w:rsidRPr="00C85D89">
        <w:t xml:space="preserve"> for their Operational Technology (OT) network. These </w:t>
      </w:r>
      <w:proofErr w:type="spellStart"/>
      <w:r w:rsidRPr="00C85D89">
        <w:t>cent</w:t>
      </w:r>
      <w:r w:rsidR="00297DC2">
        <w:t>re’s</w:t>
      </w:r>
      <w:proofErr w:type="spellEnd"/>
      <w:r w:rsidR="00297DC2">
        <w:t xml:space="preserve"> </w:t>
      </w:r>
      <w:r w:rsidRPr="00C85D89">
        <w:t>are strategically positioned approximately 30 minutes apart, ensuring redundancy and continuous monitoring of critical operations.</w:t>
      </w:r>
      <w:r w:rsidR="00297DC2">
        <w:br/>
      </w:r>
      <w:r w:rsidR="00297DC2">
        <w:br/>
      </w:r>
      <w:proofErr w:type="spellStart"/>
      <w:r w:rsidR="00297DC2">
        <w:t>Gridlinks</w:t>
      </w:r>
      <w:proofErr w:type="spellEnd"/>
      <w:r w:rsidR="00297DC2">
        <w:t xml:space="preserve"> ‘s operational framework includes OT network which is dedicated to managing the physical process of the utility ensuring seamless operation of transformer and distribution stations.IT network in the </w:t>
      </w:r>
      <w:r w:rsidR="00DE1615">
        <w:t>framework</w:t>
      </w:r>
      <w:r w:rsidR="00297DC2">
        <w:t xml:space="preserve"> </w:t>
      </w:r>
      <w:r w:rsidR="00DE1615">
        <w:t>separated</w:t>
      </w:r>
      <w:r w:rsidR="00297DC2">
        <w:t xml:space="preserve"> for OT network using firewall and an Industrial DMZ , the IT network handles corporate function such as customer services , billing and regulatory compliance. Whereas the Wide area </w:t>
      </w:r>
      <w:r w:rsidR="00DE1615">
        <w:t>network connects</w:t>
      </w:r>
      <w:r w:rsidR="00297DC2">
        <w:t xml:space="preserve"> </w:t>
      </w:r>
      <w:r w:rsidR="00DE1615">
        <w:t>the company’s</w:t>
      </w:r>
      <w:r w:rsidR="00297DC2">
        <w:t xml:space="preserve"> control </w:t>
      </w:r>
      <w:proofErr w:type="spellStart"/>
      <w:r w:rsidR="00297DC2">
        <w:t>centre</w:t>
      </w:r>
      <w:proofErr w:type="spellEnd"/>
      <w:r w:rsidR="00297DC2">
        <w:t xml:space="preserve"> with transformer and distribution station, facilitating real- time monitoring and control.</w:t>
      </w:r>
      <w:r w:rsidR="00DE1615">
        <w:t xml:space="preserve"> </w:t>
      </w:r>
    </w:p>
    <w:p w14:paraId="2A566A28" w14:textId="77777777" w:rsidR="00DE1615" w:rsidRDefault="00DE1615"/>
    <w:p w14:paraId="7FA5F7D1" w14:textId="4288F958" w:rsidR="00DE1615" w:rsidRDefault="00DE1615">
      <w:r>
        <w:t xml:space="preserve">The operation team also oversees the substantial infrastructure which includes 250 windows </w:t>
      </w:r>
      <w:proofErr w:type="gramStart"/>
      <w:r>
        <w:t>serves</w:t>
      </w:r>
      <w:proofErr w:type="gramEnd"/>
      <w:r>
        <w:t xml:space="preserve"> and 75 Linux servers distributed across the primary and backup </w:t>
      </w:r>
      <w:proofErr w:type="spellStart"/>
      <w:r>
        <w:t>centres</w:t>
      </w:r>
      <w:proofErr w:type="spellEnd"/>
      <w:r>
        <w:t xml:space="preserve">. </w:t>
      </w:r>
      <w:proofErr w:type="gramStart"/>
      <w:r w:rsidR="006A3F1C">
        <w:t>Moreover</w:t>
      </w:r>
      <w:proofErr w:type="gramEnd"/>
      <w:r w:rsidR="006A3F1C">
        <w:t xml:space="preserve"> each</w:t>
      </w:r>
      <w:r>
        <w:t xml:space="preserve"> station operated by </w:t>
      </w:r>
      <w:proofErr w:type="spellStart"/>
      <w:r>
        <w:t>GridLink</w:t>
      </w:r>
      <w:proofErr w:type="spellEnd"/>
      <w:r>
        <w:t xml:space="preserve"> is equipped with 1 or 2 workstation dedicated to managing OT devices and ensuring operational continuity.</w:t>
      </w:r>
    </w:p>
    <w:p w14:paraId="4CC967E1" w14:textId="77777777" w:rsidR="00DE1615" w:rsidRDefault="00DE1615"/>
    <w:p w14:paraId="36BB22B8" w14:textId="6BBF374B" w:rsidR="00DE1615" w:rsidRDefault="00DE1615">
      <w:proofErr w:type="spellStart"/>
      <w:r>
        <w:t>GridLink</w:t>
      </w:r>
      <w:proofErr w:type="spellEnd"/>
      <w:r>
        <w:t xml:space="preserve"> Utilities relies on several key application essentials to it operations such </w:t>
      </w:r>
      <w:proofErr w:type="gramStart"/>
      <w:r>
        <w:t>as :</w:t>
      </w:r>
      <w:proofErr w:type="gramEnd"/>
      <w:r>
        <w:t>-</w:t>
      </w:r>
    </w:p>
    <w:p w14:paraId="55001BD7" w14:textId="77777777" w:rsidR="00DE1615" w:rsidRDefault="00DE1615"/>
    <w:p w14:paraId="46B0D02B" w14:textId="06C6F32C" w:rsidR="006A3F1C" w:rsidRDefault="00DE1615" w:rsidP="006A3F1C">
      <w:pPr>
        <w:pStyle w:val="ListParagraph"/>
        <w:numPr>
          <w:ilvl w:val="0"/>
          <w:numId w:val="3"/>
        </w:numPr>
      </w:pPr>
      <w:r w:rsidRPr="004C5622">
        <w:rPr>
          <w:b/>
          <w:bCs/>
        </w:rPr>
        <w:t>Distribution Management System (DMS</w:t>
      </w:r>
      <w:r w:rsidR="004C5622" w:rsidRPr="004C5622">
        <w:rPr>
          <w:b/>
          <w:bCs/>
        </w:rPr>
        <w:t>)</w:t>
      </w:r>
      <w:r w:rsidR="004C5622">
        <w:t>:</w:t>
      </w:r>
      <w:r>
        <w:t xml:space="preserve"> Optimizes the </w:t>
      </w:r>
      <w:r w:rsidR="004C5622">
        <w:t>efficiency,</w:t>
      </w:r>
      <w:r>
        <w:t xml:space="preserve"> reliability </w:t>
      </w:r>
      <w:r w:rsidR="006A3F1C">
        <w:t xml:space="preserve">and safety of the electrical distribution </w:t>
      </w:r>
      <w:proofErr w:type="gramStart"/>
      <w:r w:rsidR="006A3F1C">
        <w:t>grid ,</w:t>
      </w:r>
      <w:proofErr w:type="gramEnd"/>
      <w:r w:rsidR="006A3F1C">
        <w:t xml:space="preserve"> ensuring consistent power delivery to customers.</w:t>
      </w:r>
      <w:r w:rsidR="006A3F1C">
        <w:br/>
      </w:r>
    </w:p>
    <w:p w14:paraId="42245972" w14:textId="1F25F968" w:rsidR="006A3F1C" w:rsidRDefault="006A3F1C" w:rsidP="006A3F1C">
      <w:pPr>
        <w:pStyle w:val="ListParagraph"/>
        <w:numPr>
          <w:ilvl w:val="0"/>
          <w:numId w:val="3"/>
        </w:numPr>
      </w:pPr>
      <w:r w:rsidRPr="004C5622">
        <w:rPr>
          <w:b/>
          <w:bCs/>
        </w:rPr>
        <w:lastRenderedPageBreak/>
        <w:t>Energy Management System (EMS):</w:t>
      </w:r>
      <w:r>
        <w:t xml:space="preserve"> Monitors, controls, and optimizes the performance of the transmission system, enhancing grid stability and efficiency.</w:t>
      </w:r>
      <w:r>
        <w:br/>
      </w:r>
    </w:p>
    <w:p w14:paraId="4AB99FDD" w14:textId="078839EB" w:rsidR="006A3F1C" w:rsidRDefault="006A3F1C" w:rsidP="006A3F1C">
      <w:pPr>
        <w:pStyle w:val="ListParagraph"/>
        <w:numPr>
          <w:ilvl w:val="0"/>
          <w:numId w:val="3"/>
        </w:numPr>
      </w:pPr>
      <w:r w:rsidRPr="004C5622">
        <w:rPr>
          <w:b/>
          <w:bCs/>
        </w:rPr>
        <w:t>Outage Management System (OMS):</w:t>
      </w:r>
      <w:r>
        <w:t xml:space="preserve"> Provides timely outage notifications to customers via automated phone calls, SMS messages, and a mobile application, enabling swift response and issue resolution.</w:t>
      </w:r>
    </w:p>
    <w:p w14:paraId="66E3EB55" w14:textId="77777777" w:rsidR="00297DC2" w:rsidRDefault="00297DC2"/>
    <w:p w14:paraId="77E0308B" w14:textId="0C64348F" w:rsidR="00017D5A" w:rsidRDefault="00017D5A"/>
    <w:p w14:paraId="6EB34872" w14:textId="77777777" w:rsidR="00017D5A" w:rsidRDefault="00000000">
      <w:pPr>
        <w:pStyle w:val="Heading3"/>
        <w:rPr>
          <w:b/>
        </w:rPr>
      </w:pPr>
      <w:bookmarkStart w:id="4" w:name="_36nuy5omntwe" w:colFirst="0" w:colLast="0"/>
      <w:bookmarkEnd w:id="4"/>
      <w:r>
        <w:rPr>
          <w:b/>
        </w:rPr>
        <w:t>Existing Security Measures</w:t>
      </w:r>
    </w:p>
    <w:p w14:paraId="6EEF293C" w14:textId="77777777" w:rsidR="00017D5A" w:rsidRDefault="00017D5A"/>
    <w:p w14:paraId="393EB28A" w14:textId="2D974ED4" w:rsidR="00F14DF4" w:rsidRDefault="00F14DF4" w:rsidP="00F14DF4">
      <w:proofErr w:type="spellStart"/>
      <w:r w:rsidRPr="00F14DF4">
        <w:t>GridLink</w:t>
      </w:r>
      <w:proofErr w:type="spellEnd"/>
      <w:r w:rsidRPr="00F14DF4">
        <w:t xml:space="preserve"> Utilities has implemented robust security measures to protect their Operational Technology (OT) network and ensure the reliability of their utility services</w:t>
      </w:r>
      <w:r>
        <w:t>.</w:t>
      </w:r>
    </w:p>
    <w:p w14:paraId="47961CA4" w14:textId="77777777" w:rsidR="00F14DF4" w:rsidRDefault="00F14DF4" w:rsidP="00F14DF4"/>
    <w:p w14:paraId="7A5A878A" w14:textId="7E0EA194" w:rsidR="00F14DF4" w:rsidRDefault="00F14DF4" w:rsidP="00F14DF4">
      <w:pPr>
        <w:pStyle w:val="ListParagraph"/>
        <w:numPr>
          <w:ilvl w:val="0"/>
          <w:numId w:val="4"/>
        </w:numPr>
      </w:pPr>
      <w:r w:rsidRPr="00F14DF4">
        <w:rPr>
          <w:b/>
          <w:bCs/>
        </w:rPr>
        <w:t>Network Segmentation:</w:t>
      </w:r>
      <w:r>
        <w:t xml:space="preserve"> </w:t>
      </w:r>
      <w:proofErr w:type="spellStart"/>
      <w:r>
        <w:t>GridLink</w:t>
      </w:r>
      <w:proofErr w:type="spellEnd"/>
      <w:r>
        <w:t xml:space="preserve"> maintains a clear separation between their corporate and OT networks using an industrial Demilitarized Zone (DMZ) and next-generation firewalls. These firewalls include intrusion prevention/detection capabilities to monitor and control traffic between the OT and corporate networks.</w:t>
      </w:r>
      <w:r>
        <w:br/>
      </w:r>
    </w:p>
    <w:p w14:paraId="2B2EE94D" w14:textId="19249071" w:rsidR="00F14DF4" w:rsidRDefault="00F14DF4" w:rsidP="00F14DF4">
      <w:pPr>
        <w:pStyle w:val="ListParagraph"/>
        <w:numPr>
          <w:ilvl w:val="0"/>
          <w:numId w:val="4"/>
        </w:numPr>
      </w:pPr>
      <w:r w:rsidRPr="00F14DF4">
        <w:rPr>
          <w:b/>
          <w:bCs/>
        </w:rPr>
        <w:t>Intrusion Detection and Prevention</w:t>
      </w:r>
      <w:r>
        <w:t xml:space="preserve">: Intrusion detection sensors (IDS) are deployed strategically across </w:t>
      </w:r>
      <w:proofErr w:type="spellStart"/>
      <w:r>
        <w:t>GridLink’s</w:t>
      </w:r>
      <w:proofErr w:type="spellEnd"/>
      <w:r>
        <w:t xml:space="preserve"> OT network to monitor traffic and detect potential security incidents promptly.</w:t>
      </w:r>
      <w:r>
        <w:br/>
      </w:r>
    </w:p>
    <w:p w14:paraId="30A0CF59" w14:textId="2AC60F4D" w:rsidR="00F14DF4" w:rsidRDefault="00F14DF4" w:rsidP="00F14DF4">
      <w:pPr>
        <w:pStyle w:val="ListParagraph"/>
        <w:numPr>
          <w:ilvl w:val="0"/>
          <w:numId w:val="4"/>
        </w:numPr>
      </w:pPr>
      <w:r w:rsidRPr="00F14DF4">
        <w:rPr>
          <w:b/>
          <w:bCs/>
        </w:rPr>
        <w:t>Firewall Deployment</w:t>
      </w:r>
      <w:r>
        <w:t>: Firewalls are deployed at all stations, with plans to upgrade to next-generation models that offer enhanced capabilities, including built-in intrusion detection. This upgrade strengthens the network's ability to defend against advanced threats.</w:t>
      </w:r>
      <w:r>
        <w:br/>
      </w:r>
    </w:p>
    <w:p w14:paraId="56018706" w14:textId="0B45C50F" w:rsidR="00F14DF4" w:rsidRDefault="00F14DF4" w:rsidP="00F14DF4">
      <w:pPr>
        <w:pStyle w:val="ListParagraph"/>
        <w:numPr>
          <w:ilvl w:val="0"/>
          <w:numId w:val="4"/>
        </w:numPr>
      </w:pPr>
      <w:r w:rsidRPr="00F14DF4">
        <w:rPr>
          <w:b/>
          <w:bCs/>
        </w:rPr>
        <w:t>Internet Access Control</w:t>
      </w:r>
      <w:r>
        <w:t>: Internet access within the OT network is strictly controlled. External-facing proxy servers manage access to specific websites, allowing only systems requiring vendor-provided updates to connect. No internet access is permitted from transformer and distribution stations, reducing exposure to external threats.</w:t>
      </w:r>
      <w:r>
        <w:br/>
      </w:r>
    </w:p>
    <w:p w14:paraId="3CDC5D3C" w14:textId="0EA579E3" w:rsidR="00F14DF4" w:rsidRDefault="00F14DF4" w:rsidP="00F14DF4">
      <w:pPr>
        <w:pStyle w:val="ListParagraph"/>
        <w:numPr>
          <w:ilvl w:val="0"/>
          <w:numId w:val="4"/>
        </w:numPr>
      </w:pPr>
      <w:r w:rsidRPr="00F14DF4">
        <w:rPr>
          <w:b/>
          <w:bCs/>
        </w:rPr>
        <w:t>Access Control Lists (ACLs) and VPN Access</w:t>
      </w:r>
      <w:r>
        <w:t xml:space="preserve">: Access control lists (ACLs) on routers at stations control network traffic, ensuring only authorized communication. </w:t>
      </w:r>
      <w:proofErr w:type="spellStart"/>
      <w:r>
        <w:t>GridLink</w:t>
      </w:r>
      <w:proofErr w:type="spellEnd"/>
      <w:r>
        <w:t xml:space="preserve"> employs pairs of Internet-facing VPN appliances to securely facilitate remote access for employees and vendor partners into the OT network.</w:t>
      </w:r>
      <w:r>
        <w:br/>
      </w:r>
    </w:p>
    <w:p w14:paraId="606733CE" w14:textId="7D41BE19" w:rsidR="00F14DF4" w:rsidRDefault="00F14DF4" w:rsidP="00F14DF4">
      <w:pPr>
        <w:pStyle w:val="ListParagraph"/>
        <w:numPr>
          <w:ilvl w:val="0"/>
          <w:numId w:val="4"/>
        </w:numPr>
      </w:pPr>
      <w:r w:rsidRPr="00F14DF4">
        <w:rPr>
          <w:b/>
          <w:bCs/>
        </w:rPr>
        <w:t>Jump Box/Server Infrastructure</w:t>
      </w:r>
      <w:r>
        <w:t xml:space="preserve">: </w:t>
      </w:r>
      <w:proofErr w:type="spellStart"/>
      <w:r>
        <w:t>GridLink</w:t>
      </w:r>
      <w:proofErr w:type="spellEnd"/>
      <w:r>
        <w:t xml:space="preserve"> utilizes a jump box/server infrastructure for secure management of OT systems from the corporate network, maintaining operational integrity and security.</w:t>
      </w:r>
      <w:r>
        <w:br/>
      </w:r>
    </w:p>
    <w:p w14:paraId="4C0A4B18" w14:textId="5E26AD9B" w:rsidR="00F14DF4" w:rsidRDefault="00F14DF4" w:rsidP="00F14DF4">
      <w:pPr>
        <w:pStyle w:val="ListParagraph"/>
        <w:numPr>
          <w:ilvl w:val="0"/>
          <w:numId w:val="4"/>
        </w:numPr>
      </w:pPr>
      <w:r w:rsidRPr="00F14DF4">
        <w:rPr>
          <w:b/>
          <w:bCs/>
        </w:rPr>
        <w:t>Patch Management:</w:t>
      </w:r>
      <w:r>
        <w:t xml:space="preserve"> Security patches are deployed monthly to servers and workstations across control </w:t>
      </w:r>
      <w:proofErr w:type="spellStart"/>
      <w:r>
        <w:t>centres</w:t>
      </w:r>
      <w:proofErr w:type="spellEnd"/>
      <w:r>
        <w:t xml:space="preserve"> and stations using an automated platform. </w:t>
      </w:r>
      <w:r>
        <w:lastRenderedPageBreak/>
        <w:t>Application-related patches for critical systems like the Distribution Management System (DMS) and Energy Management System (EMS) are applied quarterly.</w:t>
      </w:r>
      <w:r>
        <w:br/>
      </w:r>
    </w:p>
    <w:p w14:paraId="7491D1A5" w14:textId="77777777" w:rsidR="00F14DF4" w:rsidRDefault="00F14DF4" w:rsidP="00F14DF4">
      <w:pPr>
        <w:pStyle w:val="ListParagraph"/>
        <w:numPr>
          <w:ilvl w:val="0"/>
          <w:numId w:val="4"/>
        </w:numPr>
      </w:pPr>
      <w:r w:rsidRPr="00F14DF4">
        <w:rPr>
          <w:b/>
          <w:bCs/>
        </w:rPr>
        <w:t>Vulnerability Management:</w:t>
      </w:r>
      <w:r>
        <w:t xml:space="preserve"> An agent-based automated vulnerability scanning platform conducts weekly scans on end-user workstations and servers in control </w:t>
      </w:r>
      <w:proofErr w:type="spellStart"/>
      <w:r>
        <w:t>centres</w:t>
      </w:r>
      <w:proofErr w:type="spellEnd"/>
      <w:r>
        <w:t>. Network-based scanners are deployed monthly across strategic points on the OT network, ensuring comprehensive vulnerability assessment and management.</w:t>
      </w:r>
    </w:p>
    <w:p w14:paraId="680DCB52" w14:textId="3A554701" w:rsidR="00017D5A" w:rsidRDefault="00F14DF4" w:rsidP="00F14DF4">
      <w:pPr>
        <w:pStyle w:val="ListParagraph"/>
        <w:numPr>
          <w:ilvl w:val="0"/>
          <w:numId w:val="4"/>
        </w:numPr>
      </w:pPr>
      <w:r w:rsidRPr="00F14DF4">
        <w:rPr>
          <w:b/>
          <w:bCs/>
        </w:rPr>
        <w:t>Antivirus Protection:</w:t>
      </w:r>
      <w:r>
        <w:t xml:space="preserve"> </w:t>
      </w:r>
      <w:proofErr w:type="spellStart"/>
      <w:r>
        <w:t>GridLink</w:t>
      </w:r>
      <w:proofErr w:type="spellEnd"/>
      <w:r>
        <w:t xml:space="preserve"> has deployed antivirus software on all OT workstations in control </w:t>
      </w:r>
      <w:proofErr w:type="spellStart"/>
      <w:r>
        <w:t>centres</w:t>
      </w:r>
      <w:proofErr w:type="spellEnd"/>
      <w:r>
        <w:t>, as well as on Windows and Linux servers, providing real-time protection against malware and other security threats.</w:t>
      </w:r>
    </w:p>
    <w:p w14:paraId="743DF19C" w14:textId="77777777" w:rsidR="00017D5A" w:rsidRDefault="00000000">
      <w:pPr>
        <w:pStyle w:val="Heading3"/>
        <w:rPr>
          <w:b/>
        </w:rPr>
      </w:pPr>
      <w:bookmarkStart w:id="5" w:name="_640f281zvnm5" w:colFirst="0" w:colLast="0"/>
      <w:bookmarkEnd w:id="5"/>
      <w:r>
        <w:rPr>
          <w:b/>
        </w:rPr>
        <w:t xml:space="preserve">Mapping of </w:t>
      </w:r>
      <w:proofErr w:type="spellStart"/>
      <w:r>
        <w:rPr>
          <w:b/>
        </w:rPr>
        <w:t>GridLink’s</w:t>
      </w:r>
      <w:proofErr w:type="spellEnd"/>
      <w:r>
        <w:rPr>
          <w:b/>
        </w:rPr>
        <w:t xml:space="preserve"> Network to the Purdue Model</w:t>
      </w:r>
    </w:p>
    <w:p w14:paraId="076AF24C" w14:textId="77777777" w:rsidR="00017D5A" w:rsidRDefault="00017D5A"/>
    <w:p w14:paraId="2CDE1491" w14:textId="57F0AD25" w:rsidR="00017D5A" w:rsidRDefault="007B3124">
      <w:r w:rsidRPr="007B3124">
        <w:rPr>
          <w:noProof/>
        </w:rPr>
        <w:drawing>
          <wp:inline distT="0" distB="0" distL="0" distR="0" wp14:anchorId="472F52E3" wp14:editId="414E323D">
            <wp:extent cx="6266490" cy="4086225"/>
            <wp:effectExtent l="0" t="0" r="1270" b="0"/>
            <wp:docPr id="893495736" name="Picture 1" descr="A diagram of softwa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5736" name="Picture 1" descr="A diagram of software components"/>
                    <pic:cNvPicPr/>
                  </pic:nvPicPr>
                  <pic:blipFill>
                    <a:blip r:embed="rId8"/>
                    <a:stretch>
                      <a:fillRect/>
                    </a:stretch>
                  </pic:blipFill>
                  <pic:spPr>
                    <a:xfrm>
                      <a:off x="0" y="0"/>
                      <a:ext cx="6278545" cy="4094086"/>
                    </a:xfrm>
                    <a:prstGeom prst="rect">
                      <a:avLst/>
                    </a:prstGeom>
                  </pic:spPr>
                </pic:pic>
              </a:graphicData>
            </a:graphic>
          </wp:inline>
        </w:drawing>
      </w:r>
    </w:p>
    <w:p w14:paraId="4F0C7717" w14:textId="77777777" w:rsidR="00C14959" w:rsidRDefault="00C14959">
      <w:pPr>
        <w:pStyle w:val="Heading2"/>
      </w:pPr>
      <w:bookmarkStart w:id="6" w:name="_uxfxds1ccf66" w:colFirst="0" w:colLast="0"/>
      <w:bookmarkEnd w:id="6"/>
    </w:p>
    <w:p w14:paraId="5EC7D90A" w14:textId="0C4F08AC" w:rsidR="00017D5A" w:rsidRDefault="00000000">
      <w:pPr>
        <w:pStyle w:val="Heading2"/>
      </w:pPr>
      <w:r>
        <w:t>Gap Analysis</w:t>
      </w:r>
    </w:p>
    <w:p w14:paraId="6DFFE5BF" w14:textId="566BAC83" w:rsidR="00017D5A" w:rsidRDefault="00C14959">
      <w:pPr>
        <w:pStyle w:val="Heading3"/>
        <w:rPr>
          <w:b/>
        </w:rPr>
      </w:pPr>
      <w:bookmarkStart w:id="7" w:name="_ftbdjbccoo2q" w:colFirst="0" w:colLast="0"/>
      <w:bookmarkEnd w:id="7"/>
      <w:r>
        <w:rPr>
          <w:b/>
        </w:rPr>
        <w:br/>
        <w:t>[</w:t>
      </w:r>
      <w:r w:rsidR="009F6BEF">
        <w:rPr>
          <w:b/>
        </w:rPr>
        <w:t>MFA not used]</w:t>
      </w:r>
    </w:p>
    <w:p w14:paraId="0D1DC79A" w14:textId="77777777" w:rsidR="00017D5A" w:rsidRDefault="00017D5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45AE181C" w14:textId="77777777" w:rsidTr="003F5ECB">
        <w:tc>
          <w:tcPr>
            <w:tcW w:w="2490" w:type="dxa"/>
            <w:shd w:val="clear" w:color="auto" w:fill="000000"/>
            <w:tcMar>
              <w:top w:w="100" w:type="dxa"/>
              <w:left w:w="100" w:type="dxa"/>
              <w:bottom w:w="100" w:type="dxa"/>
              <w:right w:w="100" w:type="dxa"/>
            </w:tcMar>
          </w:tcPr>
          <w:p w14:paraId="4A7F121F" w14:textId="77777777" w:rsidR="00017D5A" w:rsidRDefault="00000000">
            <w:pPr>
              <w:widowControl w:val="0"/>
              <w:spacing w:line="240" w:lineRule="auto"/>
              <w:rPr>
                <w:b/>
                <w:color w:val="FFFFFF"/>
              </w:rPr>
            </w:pPr>
            <w:r>
              <w:rPr>
                <w:b/>
                <w:color w:val="FFFFFF"/>
              </w:rPr>
              <w:t xml:space="preserve">Note level of impact and change </w:t>
            </w:r>
            <w:proofErr w:type="spellStart"/>
            <w:r>
              <w:rPr>
                <w:b/>
                <w:color w:val="FFFFFF"/>
              </w:rPr>
              <w:t>colour</w:t>
            </w:r>
            <w:proofErr w:type="spellEnd"/>
            <w:r>
              <w:rPr>
                <w:b/>
                <w:color w:val="FFFFFF"/>
              </w:rPr>
              <w:t xml:space="preserve"> of this cell as appropriate (red or yellow)</w:t>
            </w:r>
          </w:p>
        </w:tc>
        <w:tc>
          <w:tcPr>
            <w:tcW w:w="6870" w:type="dxa"/>
            <w:shd w:val="clear" w:color="auto" w:fill="E36C0A" w:themeFill="accent6" w:themeFillShade="BF"/>
            <w:tcMar>
              <w:top w:w="100" w:type="dxa"/>
              <w:left w:w="100" w:type="dxa"/>
              <w:bottom w:w="100" w:type="dxa"/>
              <w:right w:w="100" w:type="dxa"/>
            </w:tcMar>
          </w:tcPr>
          <w:p w14:paraId="07E70B6D" w14:textId="52360286" w:rsidR="00017D5A" w:rsidRDefault="009F6BEF">
            <w:pPr>
              <w:widowControl w:val="0"/>
              <w:spacing w:line="240" w:lineRule="auto"/>
              <w:rPr>
                <w:b/>
              </w:rPr>
            </w:pPr>
            <w:r>
              <w:rPr>
                <w:b/>
              </w:rPr>
              <w:t xml:space="preserve">MFA not used </w:t>
            </w:r>
          </w:p>
        </w:tc>
      </w:tr>
      <w:tr w:rsidR="00017D5A" w14:paraId="7656475C" w14:textId="77777777">
        <w:tc>
          <w:tcPr>
            <w:tcW w:w="2490" w:type="dxa"/>
            <w:shd w:val="clear" w:color="auto" w:fill="auto"/>
            <w:tcMar>
              <w:top w:w="100" w:type="dxa"/>
              <w:left w:w="100" w:type="dxa"/>
              <w:bottom w:w="100" w:type="dxa"/>
              <w:right w:w="100" w:type="dxa"/>
            </w:tcMar>
          </w:tcPr>
          <w:p w14:paraId="42DFB6E6"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1B786F65" w14:textId="472A3FE2" w:rsidR="00017D5A" w:rsidRDefault="009F6BEF">
            <w:pPr>
              <w:widowControl w:val="0"/>
              <w:spacing w:line="240" w:lineRule="auto"/>
            </w:pPr>
            <w:r>
              <w:t xml:space="preserve">Single factor authentication </w:t>
            </w:r>
            <w:r w:rsidR="00775EF2">
              <w:t>was used</w:t>
            </w:r>
            <w:r w:rsidR="003850E0">
              <w:t xml:space="preserve"> by </w:t>
            </w:r>
            <w:bookmarkStart w:id="8" w:name="_Hlk171018883"/>
            <w:r w:rsidR="003850E0">
              <w:t>user connecting over VPN o</w:t>
            </w:r>
            <w:r w:rsidR="00775EF2">
              <w:t>n</w:t>
            </w:r>
            <w:r w:rsidR="003850E0">
              <w:t xml:space="preserve"> OT domain</w:t>
            </w:r>
            <w:bookmarkEnd w:id="8"/>
          </w:p>
        </w:tc>
      </w:tr>
      <w:tr w:rsidR="00017D5A" w14:paraId="199BC307" w14:textId="77777777">
        <w:tc>
          <w:tcPr>
            <w:tcW w:w="2490" w:type="dxa"/>
            <w:shd w:val="clear" w:color="auto" w:fill="auto"/>
            <w:tcMar>
              <w:top w:w="100" w:type="dxa"/>
              <w:left w:w="100" w:type="dxa"/>
              <w:bottom w:w="100" w:type="dxa"/>
              <w:right w:w="100" w:type="dxa"/>
            </w:tcMar>
          </w:tcPr>
          <w:p w14:paraId="66FC942C"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02CD50A7" w14:textId="18CE9EB6" w:rsidR="00017D5A" w:rsidRDefault="00F53031">
            <w:pPr>
              <w:widowControl w:val="0"/>
              <w:spacing w:line="240" w:lineRule="auto"/>
            </w:pPr>
            <w:r w:rsidRPr="00F53031">
              <w:rPr>
                <w:b/>
                <w:bCs/>
              </w:rPr>
              <w:t>High</w:t>
            </w:r>
            <w:r>
              <w:t>:</w:t>
            </w:r>
            <w:r w:rsidRPr="00F53031">
              <w:t xml:space="preserve"> the use of a terminal services farm in </w:t>
            </w:r>
            <w:proofErr w:type="spellStart"/>
            <w:r w:rsidRPr="00F53031">
              <w:t>GridLink’s</w:t>
            </w:r>
            <w:proofErr w:type="spellEnd"/>
            <w:r w:rsidRPr="00F53031">
              <w:t xml:space="preserve"> OT environment, where remote access authentication relies solely on a combination of Active Directory credentials and a one-time password (OTP) generated from a hardware token. This single-factor authentication approach presents a significant risk, as compromise of either the AD credentials or the OTP could grant unauthorized access to critical systems in control </w:t>
            </w:r>
            <w:proofErr w:type="spellStart"/>
            <w:r w:rsidRPr="00F53031">
              <w:t>centres</w:t>
            </w:r>
            <w:proofErr w:type="spellEnd"/>
            <w:r w:rsidRPr="00F53031">
              <w:t xml:space="preserve"> and downstream transformer stations. Such unauthorized access could lead to severe consequences, including operational disruptions, potential data breaches compromising sensitive customer information, and even sabotage affecting utility service reliability. The high impact stems from the potential for widespread operational downtime, regulatory compliance issues, and reputational damage, underscoring the critical need for implementing multi-factor authentication (MFA) to mitigate these risks effectively</w:t>
            </w:r>
          </w:p>
        </w:tc>
      </w:tr>
      <w:tr w:rsidR="00017D5A" w14:paraId="2EC4CB5C" w14:textId="77777777">
        <w:tc>
          <w:tcPr>
            <w:tcW w:w="2490" w:type="dxa"/>
            <w:shd w:val="clear" w:color="auto" w:fill="auto"/>
            <w:tcMar>
              <w:top w:w="100" w:type="dxa"/>
              <w:left w:w="100" w:type="dxa"/>
              <w:bottom w:w="100" w:type="dxa"/>
              <w:right w:w="100" w:type="dxa"/>
            </w:tcMar>
          </w:tcPr>
          <w:p w14:paraId="0795AB68" w14:textId="77777777" w:rsidR="00017D5A" w:rsidRDefault="00000000">
            <w:pPr>
              <w:widowControl w:val="0"/>
              <w:spacing w:line="240" w:lineRule="auto"/>
              <w:rPr>
                <w:b/>
              </w:rPr>
            </w:pPr>
            <w:r>
              <w:rPr>
                <w:b/>
              </w:rPr>
              <w:t>Probability</w:t>
            </w:r>
          </w:p>
        </w:tc>
        <w:tc>
          <w:tcPr>
            <w:tcW w:w="6870" w:type="dxa"/>
            <w:shd w:val="clear" w:color="auto" w:fill="auto"/>
            <w:tcMar>
              <w:top w:w="100" w:type="dxa"/>
              <w:left w:w="100" w:type="dxa"/>
              <w:bottom w:w="100" w:type="dxa"/>
              <w:right w:w="100" w:type="dxa"/>
            </w:tcMar>
          </w:tcPr>
          <w:p w14:paraId="13DD6051" w14:textId="7D32279C" w:rsidR="00017D5A" w:rsidRDefault="00F53031">
            <w:pPr>
              <w:widowControl w:val="0"/>
              <w:spacing w:line="240" w:lineRule="auto"/>
            </w:pPr>
            <w:r w:rsidRPr="00F53031">
              <w:rPr>
                <w:b/>
                <w:bCs/>
              </w:rPr>
              <w:t>Medium</w:t>
            </w:r>
            <w:r>
              <w:t xml:space="preserve">: </w:t>
            </w:r>
            <w:r w:rsidRPr="00F53031">
              <w:t xml:space="preserve">VPN appliances used by operators to access control </w:t>
            </w:r>
            <w:proofErr w:type="spellStart"/>
            <w:r w:rsidRPr="00F53031">
              <w:t>centre</w:t>
            </w:r>
            <w:proofErr w:type="spellEnd"/>
            <w:r w:rsidRPr="00F53031">
              <w:t xml:space="preserve"> workstations remotely in </w:t>
            </w:r>
            <w:proofErr w:type="spellStart"/>
            <w:r w:rsidRPr="00F53031">
              <w:t>GridLink’s</w:t>
            </w:r>
            <w:proofErr w:type="spellEnd"/>
            <w:r w:rsidRPr="00F53031">
              <w:t xml:space="preserve"> OT environment. Authentication for these VPN appliances rely solely on Active Directory credentials without an additional requirement for a hardware token or OTP. While this approach provides basic security through encrypted connections and AD integration, it </w:t>
            </w:r>
            <w:r>
              <w:t>has medium probability</w:t>
            </w:r>
            <w:r w:rsidRPr="00F53031">
              <w:t>. Compromise of AD credentials could grant unauthorized access to internal systems, potentially disrupting operational efficiency and exposing sensitive data. Implementing multi-factor authentication (MFA) for VPN access would enhance security by adding an additional layer of protection against unauthorized access attempts and credential theft</w:t>
            </w:r>
          </w:p>
        </w:tc>
      </w:tr>
      <w:tr w:rsidR="00017D5A" w14:paraId="07AFCD79" w14:textId="77777777">
        <w:tc>
          <w:tcPr>
            <w:tcW w:w="2490" w:type="dxa"/>
            <w:shd w:val="clear" w:color="auto" w:fill="auto"/>
            <w:tcMar>
              <w:top w:w="100" w:type="dxa"/>
              <w:left w:w="100" w:type="dxa"/>
              <w:bottom w:w="100" w:type="dxa"/>
              <w:right w:w="100" w:type="dxa"/>
            </w:tcMar>
          </w:tcPr>
          <w:p w14:paraId="4EBA4A49" w14:textId="77777777" w:rsidR="00017D5A" w:rsidRDefault="00000000">
            <w:pPr>
              <w:widowControl w:val="0"/>
              <w:spacing w:line="240" w:lineRule="auto"/>
              <w:rPr>
                <w:b/>
              </w:rPr>
            </w:pPr>
            <w:r>
              <w:rPr>
                <w:b/>
              </w:rPr>
              <w:t>Recommendations</w:t>
            </w:r>
          </w:p>
        </w:tc>
        <w:tc>
          <w:tcPr>
            <w:tcW w:w="6870" w:type="dxa"/>
            <w:shd w:val="clear" w:color="auto" w:fill="auto"/>
            <w:tcMar>
              <w:top w:w="100" w:type="dxa"/>
              <w:left w:w="100" w:type="dxa"/>
              <w:bottom w:w="100" w:type="dxa"/>
              <w:right w:w="100" w:type="dxa"/>
            </w:tcMar>
          </w:tcPr>
          <w:p w14:paraId="5BC09F65" w14:textId="7061C2DC" w:rsidR="00017D5A" w:rsidRDefault="006836DA">
            <w:pPr>
              <w:widowControl w:val="0"/>
              <w:spacing w:line="240" w:lineRule="auto"/>
            </w:pPr>
            <w:r>
              <w:t>I</w:t>
            </w:r>
            <w:r w:rsidRPr="006836DA">
              <w:t xml:space="preserve">mplementing multi-factor authentication (MFA) across all remote </w:t>
            </w:r>
            <w:r w:rsidRPr="006836DA">
              <w:lastRenderedPageBreak/>
              <w:t xml:space="preserve">access methods is crucial. This includes both the terminal services farm and VPN appliances used for remote operations. MFA adds an extra layer of security beyond username and password credentials, typically requiring a second form of authentication such as a hardware token OTP or biometric verification. This approach significantly reduces the likelihood of unauthorized access due to compromised credentials. Additionally, conducting regular security awareness training for employees to recognize and respond to phishing attacks and other social engineering tactics can further bolster defenses against potential threats. Regular monitoring of access logs and prompt response to any suspicious activities are also essential practices to maintain the security and integrity of </w:t>
            </w:r>
            <w:proofErr w:type="spellStart"/>
            <w:r w:rsidRPr="006836DA">
              <w:t>GridLink's</w:t>
            </w:r>
            <w:proofErr w:type="spellEnd"/>
            <w:r w:rsidRPr="006836DA">
              <w:t xml:space="preserve"> operational technology infrastructure</w:t>
            </w:r>
          </w:p>
        </w:tc>
      </w:tr>
      <w:tr w:rsidR="00017D5A" w14:paraId="6CC87F0B" w14:textId="77777777">
        <w:tc>
          <w:tcPr>
            <w:tcW w:w="2490" w:type="dxa"/>
            <w:shd w:val="clear" w:color="auto" w:fill="auto"/>
            <w:tcMar>
              <w:top w:w="100" w:type="dxa"/>
              <w:left w:w="100" w:type="dxa"/>
              <w:bottom w:w="100" w:type="dxa"/>
              <w:right w:w="100" w:type="dxa"/>
            </w:tcMar>
          </w:tcPr>
          <w:p w14:paraId="7E6A3E05" w14:textId="77777777" w:rsidR="00017D5A" w:rsidRDefault="00000000">
            <w:pPr>
              <w:widowControl w:val="0"/>
              <w:spacing w:line="240" w:lineRule="auto"/>
              <w:rPr>
                <w:b/>
              </w:rPr>
            </w:pPr>
            <w:r>
              <w:rPr>
                <w:b/>
                <w:sz w:val="23"/>
                <w:szCs w:val="23"/>
                <w:highlight w:val="white"/>
              </w:rPr>
              <w:lastRenderedPageBreak/>
              <w:t xml:space="preserve">NIST 800-82r3 Recommendations  </w:t>
            </w:r>
          </w:p>
        </w:tc>
        <w:tc>
          <w:tcPr>
            <w:tcW w:w="6870" w:type="dxa"/>
            <w:shd w:val="clear" w:color="auto" w:fill="auto"/>
            <w:tcMar>
              <w:top w:w="100" w:type="dxa"/>
              <w:left w:w="100" w:type="dxa"/>
              <w:bottom w:w="100" w:type="dxa"/>
              <w:right w:w="100" w:type="dxa"/>
            </w:tcMar>
          </w:tcPr>
          <w:p w14:paraId="4CDA4651" w14:textId="08DDB90A" w:rsidR="00017D5A" w:rsidRDefault="006836DA">
            <w:pPr>
              <w:widowControl w:val="0"/>
              <w:spacing w:line="240" w:lineRule="auto"/>
            </w:pPr>
            <w:r w:rsidRPr="006836DA">
              <w:t xml:space="preserve">6.2.1.4.4. Multi-Factor </w:t>
            </w:r>
            <w:proofErr w:type="gramStart"/>
            <w:r w:rsidRPr="006836DA">
              <w:t>Authentication</w:t>
            </w:r>
            <w:r>
              <w:t xml:space="preserve">  (</w:t>
            </w:r>
            <w:proofErr w:type="gramEnd"/>
            <w:r>
              <w:t xml:space="preserve">page 123) </w:t>
            </w:r>
            <w:hyperlink r:id="rId9" w:history="1">
              <w:r w:rsidR="00A70103">
                <w:rPr>
                  <w:rStyle w:val="Hyperlink"/>
                </w:rPr>
                <w:t>Guide to Operational Technology (OT) Security (nist.gov)</w:t>
              </w:r>
            </w:hyperlink>
          </w:p>
        </w:tc>
      </w:tr>
    </w:tbl>
    <w:p w14:paraId="7112E85A" w14:textId="77777777" w:rsidR="00B07131" w:rsidRDefault="00B07131">
      <w:pPr>
        <w:pStyle w:val="Heading3"/>
        <w:rPr>
          <w:b/>
        </w:rPr>
      </w:pPr>
      <w:bookmarkStart w:id="9" w:name="_fhliw92v8sli" w:colFirst="0" w:colLast="0"/>
      <w:bookmarkEnd w:id="9"/>
    </w:p>
    <w:p w14:paraId="62BEBF3B" w14:textId="6936841B" w:rsidR="00017D5A" w:rsidRDefault="00000000">
      <w:pPr>
        <w:pStyle w:val="Heading3"/>
      </w:pPr>
      <w:r>
        <w:rPr>
          <w:b/>
        </w:rPr>
        <w:t>[</w:t>
      </w:r>
      <w:r w:rsidR="009F6BEF">
        <w:rPr>
          <w:b/>
        </w:rPr>
        <w:t xml:space="preserve">Insufficient </w:t>
      </w:r>
      <w:r w:rsidR="003F5ECB">
        <w:rPr>
          <w:b/>
        </w:rPr>
        <w:t>Network Segmentation within OT environment</w:t>
      </w:r>
      <w:r>
        <w:rPr>
          <w:b/>
        </w:rPr>
        <w:t>]</w:t>
      </w:r>
    </w:p>
    <w:p w14:paraId="4ABB2C8D" w14:textId="77777777" w:rsidR="00017D5A" w:rsidRDefault="00017D5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1DF2D2AB" w14:textId="77777777" w:rsidTr="003F5ECB">
        <w:tc>
          <w:tcPr>
            <w:tcW w:w="2490" w:type="dxa"/>
            <w:shd w:val="clear" w:color="auto" w:fill="000000"/>
            <w:tcMar>
              <w:top w:w="100" w:type="dxa"/>
              <w:left w:w="100" w:type="dxa"/>
              <w:bottom w:w="100" w:type="dxa"/>
              <w:right w:w="100" w:type="dxa"/>
            </w:tcMar>
          </w:tcPr>
          <w:p w14:paraId="09A8E934" w14:textId="77777777" w:rsidR="00017D5A" w:rsidRDefault="00000000">
            <w:pPr>
              <w:widowControl w:val="0"/>
              <w:spacing w:line="240" w:lineRule="auto"/>
              <w:rPr>
                <w:b/>
                <w:color w:val="FFFFFF"/>
              </w:rPr>
            </w:pPr>
            <w:r>
              <w:rPr>
                <w:b/>
                <w:color w:val="FFFFFF"/>
              </w:rPr>
              <w:t xml:space="preserve">Note level of impact and change </w:t>
            </w:r>
            <w:proofErr w:type="spellStart"/>
            <w:r>
              <w:rPr>
                <w:b/>
                <w:color w:val="FFFFFF"/>
              </w:rPr>
              <w:t>colour</w:t>
            </w:r>
            <w:proofErr w:type="spellEnd"/>
            <w:r>
              <w:rPr>
                <w:b/>
                <w:color w:val="FFFFFF"/>
              </w:rPr>
              <w:t xml:space="preserve"> of this cell as appropriate (red or yellow)</w:t>
            </w:r>
          </w:p>
        </w:tc>
        <w:tc>
          <w:tcPr>
            <w:tcW w:w="6870" w:type="dxa"/>
            <w:shd w:val="clear" w:color="auto" w:fill="E36C0A" w:themeFill="accent6" w:themeFillShade="BF"/>
            <w:tcMar>
              <w:top w:w="100" w:type="dxa"/>
              <w:left w:w="100" w:type="dxa"/>
              <w:bottom w:w="100" w:type="dxa"/>
              <w:right w:w="100" w:type="dxa"/>
            </w:tcMar>
          </w:tcPr>
          <w:p w14:paraId="30072A69" w14:textId="0CBF0596" w:rsidR="00017D5A" w:rsidRDefault="00F53031">
            <w:pPr>
              <w:widowControl w:val="0"/>
              <w:spacing w:line="240" w:lineRule="auto"/>
              <w:rPr>
                <w:b/>
              </w:rPr>
            </w:pPr>
            <w:r>
              <w:rPr>
                <w:b/>
              </w:rPr>
              <w:t xml:space="preserve">Lack of network segmentation within OT environment </w:t>
            </w:r>
          </w:p>
        </w:tc>
      </w:tr>
      <w:tr w:rsidR="00017D5A" w14:paraId="0F321521" w14:textId="77777777">
        <w:tc>
          <w:tcPr>
            <w:tcW w:w="2490" w:type="dxa"/>
            <w:shd w:val="clear" w:color="auto" w:fill="auto"/>
            <w:tcMar>
              <w:top w:w="100" w:type="dxa"/>
              <w:left w:w="100" w:type="dxa"/>
              <w:bottom w:w="100" w:type="dxa"/>
              <w:right w:w="100" w:type="dxa"/>
            </w:tcMar>
          </w:tcPr>
          <w:p w14:paraId="07889968"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1E71CF80" w14:textId="2CA4933C" w:rsidR="00017D5A" w:rsidRDefault="003850E0">
            <w:pPr>
              <w:widowControl w:val="0"/>
              <w:spacing w:line="240" w:lineRule="auto"/>
            </w:pPr>
            <w:r>
              <w:t>DMS and OMS are not segmented from other OT application</w:t>
            </w:r>
          </w:p>
        </w:tc>
      </w:tr>
      <w:tr w:rsidR="00017D5A" w14:paraId="4B3194E3" w14:textId="77777777">
        <w:tc>
          <w:tcPr>
            <w:tcW w:w="2490" w:type="dxa"/>
            <w:shd w:val="clear" w:color="auto" w:fill="auto"/>
            <w:tcMar>
              <w:top w:w="100" w:type="dxa"/>
              <w:left w:w="100" w:type="dxa"/>
              <w:bottom w:w="100" w:type="dxa"/>
              <w:right w:w="100" w:type="dxa"/>
            </w:tcMar>
          </w:tcPr>
          <w:p w14:paraId="0F614C3D"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22B66AF2" w14:textId="0788AC79" w:rsidR="00017D5A" w:rsidRDefault="009D561E">
            <w:pPr>
              <w:widowControl w:val="0"/>
              <w:spacing w:line="240" w:lineRule="auto"/>
            </w:pPr>
            <w:r>
              <w:t xml:space="preserve">High: </w:t>
            </w:r>
            <w:proofErr w:type="spellStart"/>
            <w:r w:rsidR="00131AA8" w:rsidRPr="00131AA8">
              <w:t>GridLink’s</w:t>
            </w:r>
            <w:proofErr w:type="spellEnd"/>
            <w:r w:rsidR="00131AA8" w:rsidRPr="00131AA8">
              <w:t xml:space="preserve"> Operational Technology (OT) network architecture includes the use of firewalls to separate OT and IT networks, which is critical for preventing cyber threats from traversing between these environments. The industrial demilitarized zone (</w:t>
            </w:r>
            <w:proofErr w:type="spellStart"/>
            <w:r w:rsidR="00131AA8" w:rsidRPr="00131AA8">
              <w:t>iDMZ</w:t>
            </w:r>
            <w:proofErr w:type="spellEnd"/>
            <w:r w:rsidR="00131AA8" w:rsidRPr="00131AA8">
              <w:t xml:space="preserve">) is also of high importance, as it securely allows access to OT data from the corporate network, ensuring data integrity and security. Additionally, the need for further segmentation of the existing Distribution Management System (DMS) and Outage Management System (OMS) is high-impact due to their current vulnerability to lateral movement within the network, which could be exploited in a breach. Addressing these high-impact areas is crucial for maintaining the security and reliability of </w:t>
            </w:r>
            <w:proofErr w:type="spellStart"/>
            <w:r w:rsidR="00131AA8" w:rsidRPr="00131AA8">
              <w:t>GridLink’s</w:t>
            </w:r>
            <w:proofErr w:type="spellEnd"/>
            <w:r w:rsidR="00131AA8" w:rsidRPr="00131AA8">
              <w:t xml:space="preserve"> OT network</w:t>
            </w:r>
          </w:p>
        </w:tc>
      </w:tr>
      <w:tr w:rsidR="00017D5A" w14:paraId="6CCDB4F7" w14:textId="77777777">
        <w:tc>
          <w:tcPr>
            <w:tcW w:w="2490" w:type="dxa"/>
            <w:shd w:val="clear" w:color="auto" w:fill="auto"/>
            <w:tcMar>
              <w:top w:w="100" w:type="dxa"/>
              <w:left w:w="100" w:type="dxa"/>
              <w:bottom w:w="100" w:type="dxa"/>
              <w:right w:w="100" w:type="dxa"/>
            </w:tcMar>
          </w:tcPr>
          <w:p w14:paraId="4829B38A" w14:textId="77777777" w:rsidR="00017D5A" w:rsidRDefault="00000000">
            <w:pPr>
              <w:widowControl w:val="0"/>
              <w:spacing w:line="240" w:lineRule="auto"/>
              <w:rPr>
                <w:b/>
              </w:rPr>
            </w:pPr>
            <w:r>
              <w:rPr>
                <w:b/>
              </w:rPr>
              <w:t>Probability</w:t>
            </w:r>
          </w:p>
        </w:tc>
        <w:tc>
          <w:tcPr>
            <w:tcW w:w="6870" w:type="dxa"/>
            <w:shd w:val="clear" w:color="auto" w:fill="auto"/>
            <w:tcMar>
              <w:top w:w="100" w:type="dxa"/>
              <w:left w:w="100" w:type="dxa"/>
              <w:bottom w:w="100" w:type="dxa"/>
              <w:right w:w="100" w:type="dxa"/>
            </w:tcMar>
          </w:tcPr>
          <w:p w14:paraId="02D97E44" w14:textId="1C659F4F" w:rsidR="00017D5A" w:rsidRDefault="009D561E">
            <w:pPr>
              <w:widowControl w:val="0"/>
              <w:spacing w:line="240" w:lineRule="auto"/>
            </w:pPr>
            <w:r>
              <w:t xml:space="preserve">Medium: </w:t>
            </w:r>
            <w:r w:rsidR="00131AA8">
              <w:t xml:space="preserve"> Company’s Operational Technology (OT) network architecture involves the ongoing segmentation of the OT network, such as the creation of a secure, firewalled zone for the recently upgraded Energy Management System (EMS). This segmentation enhances security by isolating critical systems, thereby helping to </w:t>
            </w:r>
            <w:r w:rsidR="00131AA8">
              <w:lastRenderedPageBreak/>
              <w:t>contain breaches and limit their impact. Additionally, the implementation of next-generation firewalls to separate the development environment from the production network is significant for preventing accidental or malicious changes from affecting live systems. However, until the Distribution Management System (DMS) and Outage Management System (OMS) are fully segmented, they remain at medium probability due to potential security gaps.</w:t>
            </w:r>
          </w:p>
        </w:tc>
      </w:tr>
      <w:tr w:rsidR="00017D5A" w14:paraId="6D71F3DD" w14:textId="77777777">
        <w:tc>
          <w:tcPr>
            <w:tcW w:w="2490" w:type="dxa"/>
            <w:shd w:val="clear" w:color="auto" w:fill="auto"/>
            <w:tcMar>
              <w:top w:w="100" w:type="dxa"/>
              <w:left w:w="100" w:type="dxa"/>
              <w:bottom w:w="100" w:type="dxa"/>
              <w:right w:w="100" w:type="dxa"/>
            </w:tcMar>
          </w:tcPr>
          <w:p w14:paraId="2AA465C4" w14:textId="77777777" w:rsidR="00017D5A" w:rsidRDefault="00000000">
            <w:pPr>
              <w:widowControl w:val="0"/>
              <w:spacing w:line="240" w:lineRule="auto"/>
              <w:rPr>
                <w:b/>
              </w:rPr>
            </w:pPr>
            <w:r>
              <w:rPr>
                <w:b/>
              </w:rPr>
              <w:lastRenderedPageBreak/>
              <w:t>Recommendations</w:t>
            </w:r>
          </w:p>
        </w:tc>
        <w:tc>
          <w:tcPr>
            <w:tcW w:w="6870" w:type="dxa"/>
            <w:shd w:val="clear" w:color="auto" w:fill="auto"/>
            <w:tcMar>
              <w:top w:w="100" w:type="dxa"/>
              <w:left w:w="100" w:type="dxa"/>
              <w:bottom w:w="100" w:type="dxa"/>
              <w:right w:w="100" w:type="dxa"/>
            </w:tcMar>
          </w:tcPr>
          <w:p w14:paraId="7FE0C852" w14:textId="60E49641" w:rsidR="00017D5A" w:rsidRDefault="00131AA8" w:rsidP="00131AA8">
            <w:pPr>
              <w:widowControl w:val="0"/>
              <w:tabs>
                <w:tab w:val="left" w:pos="2835"/>
              </w:tabs>
              <w:spacing w:line="240" w:lineRule="auto"/>
            </w:pPr>
            <w:r w:rsidRPr="00131AA8">
              <w:t>Strengthening firewall policies and regular audits between OT and IT networks should be prioritized to prevent cyber threats. Additionally, continuously monitor and update the industrial demilitarized zone (</w:t>
            </w:r>
            <w:proofErr w:type="spellStart"/>
            <w:r w:rsidRPr="00131AA8">
              <w:t>iDMZ</w:t>
            </w:r>
            <w:proofErr w:type="spellEnd"/>
            <w:r w:rsidRPr="00131AA8">
              <w:t>) to ensure secure access to OT data from the corporate network. Implementing robust intrusion detection and prevention systems, along with regular security training for staff, will further fortify the network against potential threats and breaches.</w:t>
            </w:r>
          </w:p>
        </w:tc>
      </w:tr>
      <w:tr w:rsidR="00017D5A" w14:paraId="2D461A81" w14:textId="77777777">
        <w:tc>
          <w:tcPr>
            <w:tcW w:w="2490" w:type="dxa"/>
            <w:shd w:val="clear" w:color="auto" w:fill="auto"/>
            <w:tcMar>
              <w:top w:w="100" w:type="dxa"/>
              <w:left w:w="100" w:type="dxa"/>
              <w:bottom w:w="100" w:type="dxa"/>
              <w:right w:w="100" w:type="dxa"/>
            </w:tcMar>
          </w:tcPr>
          <w:p w14:paraId="47A54BB6"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3A5EC101" w14:textId="77777777" w:rsidR="00017D5A" w:rsidRDefault="00A70103">
            <w:pPr>
              <w:widowControl w:val="0"/>
              <w:spacing w:line="240" w:lineRule="auto"/>
            </w:pPr>
            <w:r w:rsidRPr="00A70103">
              <w:t>6.2.1.3. Network Segmentation and Isolation (PR.AC-5)</w:t>
            </w:r>
            <w:r>
              <w:t xml:space="preserve"> page 102 </w:t>
            </w:r>
          </w:p>
          <w:p w14:paraId="2B566AA6" w14:textId="31717452" w:rsidR="00A70103" w:rsidRDefault="00000000">
            <w:pPr>
              <w:widowControl w:val="0"/>
              <w:spacing w:line="240" w:lineRule="auto"/>
            </w:pPr>
            <w:hyperlink r:id="rId10" w:history="1">
              <w:r w:rsidR="00A70103" w:rsidRPr="00A70103">
                <w:rPr>
                  <w:rStyle w:val="Hyperlink"/>
                </w:rPr>
                <w:t>Guide to Operational Technology (OT) Security (nist.gov)</w:t>
              </w:r>
            </w:hyperlink>
          </w:p>
        </w:tc>
      </w:tr>
    </w:tbl>
    <w:p w14:paraId="4AF3E785" w14:textId="77777777" w:rsidR="00A70103" w:rsidRDefault="00A70103">
      <w:pPr>
        <w:pStyle w:val="Heading3"/>
        <w:rPr>
          <w:b/>
        </w:rPr>
      </w:pPr>
      <w:bookmarkStart w:id="10" w:name="_hrnrse4l3pso" w:colFirst="0" w:colLast="0"/>
      <w:bookmarkEnd w:id="10"/>
    </w:p>
    <w:p w14:paraId="7573832D" w14:textId="021145CC" w:rsidR="00017D5A" w:rsidRDefault="00000000">
      <w:pPr>
        <w:pStyle w:val="Heading3"/>
        <w:rPr>
          <w:b/>
        </w:rPr>
      </w:pPr>
      <w:r>
        <w:rPr>
          <w:b/>
        </w:rPr>
        <w:t>[</w:t>
      </w:r>
      <w:r w:rsidR="00F53031">
        <w:rPr>
          <w:b/>
        </w:rPr>
        <w:t>Lack of</w:t>
      </w:r>
      <w:r w:rsidR="00A70103">
        <w:rPr>
          <w:b/>
        </w:rPr>
        <w:t xml:space="preserve"> Security Hardening</w:t>
      </w:r>
      <w:r w:rsidR="009F6BEF">
        <w:rPr>
          <w:b/>
        </w:rPr>
        <w:t xml:space="preserve"> of devices /</w:t>
      </w:r>
      <w:r w:rsidR="00E647A3">
        <w:rPr>
          <w:b/>
        </w:rPr>
        <w:t>endpoints</w:t>
      </w:r>
      <w:r>
        <w:rPr>
          <w:b/>
        </w:rPr>
        <w:t>]</w:t>
      </w:r>
    </w:p>
    <w:p w14:paraId="6B7C5E04" w14:textId="77777777" w:rsidR="00017D5A" w:rsidRDefault="00017D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265A5624" w14:textId="77777777" w:rsidTr="003F5ECB">
        <w:tc>
          <w:tcPr>
            <w:tcW w:w="2490" w:type="dxa"/>
            <w:shd w:val="clear" w:color="auto" w:fill="000000"/>
            <w:tcMar>
              <w:top w:w="100" w:type="dxa"/>
              <w:left w:w="100" w:type="dxa"/>
              <w:bottom w:w="100" w:type="dxa"/>
              <w:right w:w="100" w:type="dxa"/>
            </w:tcMar>
          </w:tcPr>
          <w:p w14:paraId="1D2FA548" w14:textId="77777777" w:rsidR="00017D5A" w:rsidRDefault="00000000">
            <w:pPr>
              <w:widowControl w:val="0"/>
              <w:spacing w:line="240" w:lineRule="auto"/>
              <w:rPr>
                <w:b/>
                <w:color w:val="FFFFFF"/>
              </w:rPr>
            </w:pPr>
            <w:r>
              <w:rPr>
                <w:b/>
                <w:color w:val="FFFFFF"/>
              </w:rPr>
              <w:t xml:space="preserve">Note level of impact and change </w:t>
            </w:r>
            <w:proofErr w:type="spellStart"/>
            <w:r>
              <w:rPr>
                <w:b/>
                <w:color w:val="FFFFFF"/>
              </w:rPr>
              <w:t>colour</w:t>
            </w:r>
            <w:proofErr w:type="spellEnd"/>
            <w:r>
              <w:rPr>
                <w:b/>
                <w:color w:val="FFFFFF"/>
              </w:rPr>
              <w:t xml:space="preserve"> of this cell as appropriate (red or yellow)</w:t>
            </w:r>
          </w:p>
        </w:tc>
        <w:tc>
          <w:tcPr>
            <w:tcW w:w="6870" w:type="dxa"/>
            <w:shd w:val="clear" w:color="auto" w:fill="FFFF00"/>
            <w:tcMar>
              <w:top w:w="100" w:type="dxa"/>
              <w:left w:w="100" w:type="dxa"/>
              <w:bottom w:w="100" w:type="dxa"/>
              <w:right w:w="100" w:type="dxa"/>
            </w:tcMar>
          </w:tcPr>
          <w:p w14:paraId="47E48F4D" w14:textId="29B30EF8" w:rsidR="00017D5A" w:rsidRDefault="00E647A3">
            <w:pPr>
              <w:widowControl w:val="0"/>
              <w:spacing w:line="240" w:lineRule="auto"/>
              <w:rPr>
                <w:b/>
              </w:rPr>
            </w:pPr>
            <w:r w:rsidRPr="00E647A3">
              <w:rPr>
                <w:b/>
              </w:rPr>
              <w:t>Lack of Security Hardening of devices /endpoints</w:t>
            </w:r>
          </w:p>
        </w:tc>
      </w:tr>
      <w:tr w:rsidR="00017D5A" w14:paraId="59849BD6" w14:textId="77777777">
        <w:tc>
          <w:tcPr>
            <w:tcW w:w="2490" w:type="dxa"/>
            <w:shd w:val="clear" w:color="auto" w:fill="auto"/>
            <w:tcMar>
              <w:top w:w="100" w:type="dxa"/>
              <w:left w:w="100" w:type="dxa"/>
              <w:bottom w:w="100" w:type="dxa"/>
              <w:right w:w="100" w:type="dxa"/>
            </w:tcMar>
          </w:tcPr>
          <w:p w14:paraId="72A75C65"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19908D2C" w14:textId="16FE309E" w:rsidR="00017D5A" w:rsidRDefault="003850E0">
            <w:pPr>
              <w:widowControl w:val="0"/>
              <w:spacing w:line="240" w:lineRule="auto"/>
            </w:pPr>
            <w:r>
              <w:t>Windows10 computer used with</w:t>
            </w:r>
            <w:r w:rsidR="00D60909">
              <w:t>in</w:t>
            </w:r>
            <w:r>
              <w:t xml:space="preserve"> transformer and distribution</w:t>
            </w:r>
            <w:r w:rsidR="00D60909">
              <w:t xml:space="preserve"> </w:t>
            </w:r>
            <w:proofErr w:type="spellStart"/>
            <w:r w:rsidR="00D60909">
              <w:t>centre</w:t>
            </w:r>
            <w:proofErr w:type="spellEnd"/>
            <w:r>
              <w:t xml:space="preserve"> are not securely hardened</w:t>
            </w:r>
          </w:p>
        </w:tc>
      </w:tr>
      <w:tr w:rsidR="00017D5A" w14:paraId="5783C12B" w14:textId="77777777">
        <w:tc>
          <w:tcPr>
            <w:tcW w:w="2490" w:type="dxa"/>
            <w:shd w:val="clear" w:color="auto" w:fill="auto"/>
            <w:tcMar>
              <w:top w:w="100" w:type="dxa"/>
              <w:left w:w="100" w:type="dxa"/>
              <w:bottom w:w="100" w:type="dxa"/>
              <w:right w:w="100" w:type="dxa"/>
            </w:tcMar>
          </w:tcPr>
          <w:p w14:paraId="4F5B4C30"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7C86B968" w14:textId="0A7559F9" w:rsidR="00017D5A" w:rsidRDefault="00A70103">
            <w:pPr>
              <w:widowControl w:val="0"/>
              <w:spacing w:line="240" w:lineRule="auto"/>
            </w:pPr>
            <w:r>
              <w:t>High:</w:t>
            </w:r>
            <w:r w:rsidR="004A736D">
              <w:t xml:space="preserve"> </w:t>
            </w:r>
            <w:proofErr w:type="spellStart"/>
            <w:r w:rsidR="004A736D" w:rsidRPr="004A736D">
              <w:t>GridLink’s</w:t>
            </w:r>
            <w:proofErr w:type="spellEnd"/>
            <w:r w:rsidR="004A736D" w:rsidRPr="004A736D">
              <w:t xml:space="preserve"> OT network architecture includes the implementation of firewalls between OT and IT networks, which is essential for preventing cyber threats from moving between these environments. The industrial demilitarized zone (</w:t>
            </w:r>
            <w:proofErr w:type="spellStart"/>
            <w:r w:rsidR="004A736D" w:rsidRPr="004A736D">
              <w:t>iDMZ</w:t>
            </w:r>
            <w:proofErr w:type="spellEnd"/>
            <w:r w:rsidR="004A736D" w:rsidRPr="004A736D">
              <w:t xml:space="preserve">) also has a high impact, as it ensures secure access to OT data from the corporate network and maintains data integrity and security. Additionally, the lack of segmentation for the Distribution Management System (DMS) and Outage Management System (OMS) is a high-impact concern, as it poses significant security risks until the planned upgrade is completed. Addressing these areas is crucial for maintaining the overall security and reliability of </w:t>
            </w:r>
            <w:proofErr w:type="spellStart"/>
            <w:r w:rsidR="004A736D" w:rsidRPr="004A736D">
              <w:t>GridLink's</w:t>
            </w:r>
            <w:proofErr w:type="spellEnd"/>
            <w:r w:rsidR="004A736D" w:rsidRPr="004A736D">
              <w:t xml:space="preserve"> OT network.</w:t>
            </w:r>
          </w:p>
        </w:tc>
      </w:tr>
      <w:tr w:rsidR="00017D5A" w14:paraId="6FFC081B" w14:textId="77777777">
        <w:tc>
          <w:tcPr>
            <w:tcW w:w="2490" w:type="dxa"/>
            <w:shd w:val="clear" w:color="auto" w:fill="auto"/>
            <w:tcMar>
              <w:top w:w="100" w:type="dxa"/>
              <w:left w:w="100" w:type="dxa"/>
              <w:bottom w:w="100" w:type="dxa"/>
              <w:right w:w="100" w:type="dxa"/>
            </w:tcMar>
          </w:tcPr>
          <w:p w14:paraId="74966828" w14:textId="77777777" w:rsidR="00017D5A" w:rsidRDefault="00000000">
            <w:pPr>
              <w:widowControl w:val="0"/>
              <w:spacing w:line="240" w:lineRule="auto"/>
              <w:rPr>
                <w:b/>
              </w:rPr>
            </w:pPr>
            <w:r>
              <w:rPr>
                <w:b/>
              </w:rPr>
              <w:t>Probability</w:t>
            </w:r>
          </w:p>
        </w:tc>
        <w:tc>
          <w:tcPr>
            <w:tcW w:w="6870" w:type="dxa"/>
            <w:shd w:val="clear" w:color="auto" w:fill="auto"/>
            <w:tcMar>
              <w:top w:w="100" w:type="dxa"/>
              <w:left w:w="100" w:type="dxa"/>
              <w:bottom w:w="100" w:type="dxa"/>
              <w:right w:w="100" w:type="dxa"/>
            </w:tcMar>
          </w:tcPr>
          <w:p w14:paraId="4926C90E" w14:textId="0C5606B5" w:rsidR="00017D5A" w:rsidRDefault="00A70103">
            <w:pPr>
              <w:widowControl w:val="0"/>
              <w:spacing w:line="240" w:lineRule="auto"/>
            </w:pPr>
            <w:r>
              <w:t xml:space="preserve">Low: </w:t>
            </w:r>
            <w:r w:rsidR="004A736D" w:rsidRPr="004A736D">
              <w:t xml:space="preserve">the redundant 10 Gbps dark </w:t>
            </w:r>
            <w:proofErr w:type="spellStart"/>
            <w:r w:rsidR="004A736D" w:rsidRPr="004A736D">
              <w:t>fibre</w:t>
            </w:r>
            <w:proofErr w:type="spellEnd"/>
            <w:r w:rsidR="004A736D" w:rsidRPr="004A736D">
              <w:t xml:space="preserve"> links connecting the primary </w:t>
            </w:r>
            <w:r w:rsidR="004A736D" w:rsidRPr="004A736D">
              <w:lastRenderedPageBreak/>
              <w:t xml:space="preserve">and backup control centers, which enhance reliability and availability but have a relatively low impact on security. The creation of a secure firewalled zone for the recently upgraded Energy Management System (EMS) is important but has a lower impact compared to more critical security measures. Similarly, the separation of the development environment from the production network using next-generation firewalls is a good security practice but is considered low </w:t>
            </w:r>
            <w:proofErr w:type="spellStart"/>
            <w:r w:rsidR="004A736D">
              <w:t>probability</w:t>
            </w:r>
            <w:r w:rsidR="004A736D" w:rsidRPr="004A736D">
              <w:t>in</w:t>
            </w:r>
            <w:proofErr w:type="spellEnd"/>
            <w:r w:rsidR="004A736D" w:rsidRPr="004A736D">
              <w:t xml:space="preserve"> comparison to the higher-priority areas that directly affect critical systems and data access</w:t>
            </w:r>
          </w:p>
        </w:tc>
      </w:tr>
      <w:tr w:rsidR="00017D5A" w14:paraId="1C8AA6C5" w14:textId="77777777">
        <w:tc>
          <w:tcPr>
            <w:tcW w:w="2490" w:type="dxa"/>
            <w:shd w:val="clear" w:color="auto" w:fill="auto"/>
            <w:tcMar>
              <w:top w:w="100" w:type="dxa"/>
              <w:left w:w="100" w:type="dxa"/>
              <w:bottom w:w="100" w:type="dxa"/>
              <w:right w:w="100" w:type="dxa"/>
            </w:tcMar>
          </w:tcPr>
          <w:p w14:paraId="32CFF4D6" w14:textId="77777777" w:rsidR="00017D5A" w:rsidRDefault="00000000">
            <w:pPr>
              <w:widowControl w:val="0"/>
              <w:spacing w:line="240" w:lineRule="auto"/>
              <w:rPr>
                <w:b/>
              </w:rPr>
            </w:pPr>
            <w:r>
              <w:rPr>
                <w:b/>
              </w:rPr>
              <w:lastRenderedPageBreak/>
              <w:t>Recommendations</w:t>
            </w:r>
          </w:p>
        </w:tc>
        <w:tc>
          <w:tcPr>
            <w:tcW w:w="6870" w:type="dxa"/>
            <w:shd w:val="clear" w:color="auto" w:fill="auto"/>
            <w:tcMar>
              <w:top w:w="100" w:type="dxa"/>
              <w:left w:w="100" w:type="dxa"/>
              <w:bottom w:w="100" w:type="dxa"/>
              <w:right w:w="100" w:type="dxa"/>
            </w:tcMar>
          </w:tcPr>
          <w:p w14:paraId="6EF0877D" w14:textId="1B2F2795" w:rsidR="00017D5A" w:rsidRDefault="00C142EC">
            <w:pPr>
              <w:widowControl w:val="0"/>
              <w:spacing w:line="240" w:lineRule="auto"/>
            </w:pPr>
            <w:r>
              <w:t xml:space="preserve">Enhance </w:t>
            </w:r>
            <w:r w:rsidRPr="00C142EC">
              <w:t>the segmentation of the Distribution Management System (DMS) and Outage Management System (OMS) to mitigate vulnerabilities. Strengthen and regularly audit firewall policies between OT and IT networks to ensure robust protection against cyber threats. Continuously monitor and update the industrial demilitarized zone (</w:t>
            </w:r>
            <w:proofErr w:type="spellStart"/>
            <w:r w:rsidRPr="00C142EC">
              <w:t>iDMZ</w:t>
            </w:r>
            <w:proofErr w:type="spellEnd"/>
            <w:r w:rsidRPr="00C142EC">
              <w:t xml:space="preserve">) to maintain secure access to OT data from the corporate network. Additionally, ensure the redundant 10 Gbps dark </w:t>
            </w:r>
            <w:proofErr w:type="spellStart"/>
            <w:r w:rsidRPr="00C142EC">
              <w:t>fibre</w:t>
            </w:r>
            <w:proofErr w:type="spellEnd"/>
            <w:r w:rsidRPr="00C142EC">
              <w:t xml:space="preserve"> links are regularly tested for reliability. Implement comprehensive intrusion detection and prevention systems, coupled with regular security training for staff, to further safeguard the network against potential breaches and enhance overall security posture.</w:t>
            </w:r>
          </w:p>
        </w:tc>
      </w:tr>
      <w:tr w:rsidR="00017D5A" w14:paraId="42507246" w14:textId="77777777">
        <w:tc>
          <w:tcPr>
            <w:tcW w:w="2490" w:type="dxa"/>
            <w:shd w:val="clear" w:color="auto" w:fill="auto"/>
            <w:tcMar>
              <w:top w:w="100" w:type="dxa"/>
              <w:left w:w="100" w:type="dxa"/>
              <w:bottom w:w="100" w:type="dxa"/>
              <w:right w:w="100" w:type="dxa"/>
            </w:tcMar>
          </w:tcPr>
          <w:p w14:paraId="0E2C9DD3"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60AF5B5A" w14:textId="16B9EC22" w:rsidR="00017D5A" w:rsidRDefault="00C14959">
            <w:pPr>
              <w:widowControl w:val="0"/>
              <w:spacing w:line="240" w:lineRule="auto"/>
            </w:pPr>
            <w:r>
              <w:t xml:space="preserve">5.2.4. Layer 4 – Hardware Security (page93) </w:t>
            </w:r>
            <w:hyperlink r:id="rId11" w:history="1">
              <w:r>
                <w:rPr>
                  <w:rStyle w:val="Hyperlink"/>
                </w:rPr>
                <w:t>Guide to Operational Technology (OT) Security (riseusercontent.com)</w:t>
              </w:r>
            </w:hyperlink>
          </w:p>
        </w:tc>
      </w:tr>
    </w:tbl>
    <w:p w14:paraId="233CB475" w14:textId="2CED0122" w:rsidR="00017D5A" w:rsidRDefault="00000000">
      <w:pPr>
        <w:pStyle w:val="Heading3"/>
      </w:pPr>
      <w:bookmarkStart w:id="11" w:name="_rm7j3ebkfgcb" w:colFirst="0" w:colLast="0"/>
      <w:bookmarkEnd w:id="11"/>
      <w:r>
        <w:rPr>
          <w:b/>
        </w:rPr>
        <w:t>[</w:t>
      </w:r>
      <w:r w:rsidR="00FD0A8B">
        <w:rPr>
          <w:b/>
        </w:rPr>
        <w:t xml:space="preserve"> End of life </w:t>
      </w:r>
      <w:r w:rsidR="009F6BEF">
        <w:rPr>
          <w:b/>
        </w:rPr>
        <w:t>system]</w:t>
      </w:r>
    </w:p>
    <w:p w14:paraId="6AE3BBDA" w14:textId="77777777" w:rsidR="00017D5A" w:rsidRDefault="00017D5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2C66BEAD" w14:textId="77777777" w:rsidTr="00765F33">
        <w:tc>
          <w:tcPr>
            <w:tcW w:w="2490" w:type="dxa"/>
            <w:shd w:val="clear" w:color="auto" w:fill="000000"/>
            <w:tcMar>
              <w:top w:w="100" w:type="dxa"/>
              <w:left w:w="100" w:type="dxa"/>
              <w:bottom w:w="100" w:type="dxa"/>
              <w:right w:w="100" w:type="dxa"/>
            </w:tcMar>
          </w:tcPr>
          <w:p w14:paraId="3DAA81BF" w14:textId="77777777" w:rsidR="00017D5A" w:rsidRDefault="00000000">
            <w:pPr>
              <w:widowControl w:val="0"/>
              <w:spacing w:line="240" w:lineRule="auto"/>
              <w:rPr>
                <w:b/>
                <w:color w:val="FFFFFF"/>
              </w:rPr>
            </w:pPr>
            <w:r>
              <w:rPr>
                <w:b/>
                <w:color w:val="FFFFFF"/>
              </w:rPr>
              <w:t xml:space="preserve">Note level of impact and change </w:t>
            </w:r>
            <w:proofErr w:type="spellStart"/>
            <w:r>
              <w:rPr>
                <w:b/>
                <w:color w:val="FFFFFF"/>
              </w:rPr>
              <w:t>colour</w:t>
            </w:r>
            <w:proofErr w:type="spellEnd"/>
            <w:r>
              <w:rPr>
                <w:b/>
                <w:color w:val="FFFFFF"/>
              </w:rPr>
              <w:t xml:space="preserve"> of this cell as appropriate (red or yellow)</w:t>
            </w:r>
          </w:p>
        </w:tc>
        <w:tc>
          <w:tcPr>
            <w:tcW w:w="6870" w:type="dxa"/>
            <w:shd w:val="clear" w:color="auto" w:fill="E36C0A" w:themeFill="accent6" w:themeFillShade="BF"/>
            <w:tcMar>
              <w:top w:w="100" w:type="dxa"/>
              <w:left w:w="100" w:type="dxa"/>
              <w:bottom w:w="100" w:type="dxa"/>
              <w:right w:w="100" w:type="dxa"/>
            </w:tcMar>
          </w:tcPr>
          <w:p w14:paraId="5140576D" w14:textId="443D9597" w:rsidR="00017D5A" w:rsidRDefault="00E647A3">
            <w:pPr>
              <w:widowControl w:val="0"/>
              <w:spacing w:line="240" w:lineRule="auto"/>
              <w:rPr>
                <w:b/>
              </w:rPr>
            </w:pPr>
            <w:r>
              <w:rPr>
                <w:b/>
              </w:rPr>
              <w:t xml:space="preserve">End of life system </w:t>
            </w:r>
          </w:p>
        </w:tc>
      </w:tr>
      <w:tr w:rsidR="00017D5A" w14:paraId="16D97FF5" w14:textId="77777777">
        <w:tc>
          <w:tcPr>
            <w:tcW w:w="2490" w:type="dxa"/>
            <w:shd w:val="clear" w:color="auto" w:fill="auto"/>
            <w:tcMar>
              <w:top w:w="100" w:type="dxa"/>
              <w:left w:w="100" w:type="dxa"/>
              <w:bottom w:w="100" w:type="dxa"/>
              <w:right w:w="100" w:type="dxa"/>
            </w:tcMar>
          </w:tcPr>
          <w:p w14:paraId="7CADB0A9"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2E5F3DFB" w14:textId="7E039923" w:rsidR="00017D5A" w:rsidRDefault="003850E0">
            <w:pPr>
              <w:widowControl w:val="0"/>
              <w:spacing w:line="240" w:lineRule="auto"/>
            </w:pPr>
            <w:r>
              <w:t xml:space="preserve">End of life system such as Window 2012 servers are still being used for which vendor “Microsoft” patch are not supported </w:t>
            </w:r>
          </w:p>
        </w:tc>
      </w:tr>
      <w:tr w:rsidR="00017D5A" w14:paraId="76CDF4EE" w14:textId="77777777">
        <w:tc>
          <w:tcPr>
            <w:tcW w:w="2490" w:type="dxa"/>
            <w:shd w:val="clear" w:color="auto" w:fill="auto"/>
            <w:tcMar>
              <w:top w:w="100" w:type="dxa"/>
              <w:left w:w="100" w:type="dxa"/>
              <w:bottom w:w="100" w:type="dxa"/>
              <w:right w:w="100" w:type="dxa"/>
            </w:tcMar>
          </w:tcPr>
          <w:p w14:paraId="310E8F34"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16989662" w14:textId="5D3C9CB7" w:rsidR="00017D5A" w:rsidRDefault="00765F33">
            <w:pPr>
              <w:widowControl w:val="0"/>
              <w:spacing w:line="240" w:lineRule="auto"/>
            </w:pPr>
            <w:r>
              <w:t>High</w:t>
            </w:r>
            <w:r w:rsidR="009D561E">
              <w:t>:</w:t>
            </w:r>
            <w:r w:rsidR="00FD0A8B">
              <w:t xml:space="preserve"> </w:t>
            </w:r>
            <w:proofErr w:type="spellStart"/>
            <w:r w:rsidR="00FD0A8B" w:rsidRPr="00FD0A8B">
              <w:t>GridLink's</w:t>
            </w:r>
            <w:proofErr w:type="spellEnd"/>
            <w:r w:rsidR="00FD0A8B" w:rsidRPr="00FD0A8B">
              <w:t xml:space="preserve"> OT network includes the use of unpatched Windows 2012 servers for the Distribution Management System (DMS), which have known vulnerabilities and are no longer supported by Microsoft, posing a significant security risk. Additionally, the non-hardened Windows 10 computers used in transformer and distribution stations, despite being protected by firewalls and lacking internet access, remain critically vulnerable if perimeter defenses are breached. These unaddressed vulnerabilities could lead to severe operational disruptions and data compromises, necessitating immediate attention and mitigation</w:t>
            </w:r>
          </w:p>
        </w:tc>
      </w:tr>
      <w:tr w:rsidR="00017D5A" w14:paraId="5D882698" w14:textId="77777777">
        <w:tc>
          <w:tcPr>
            <w:tcW w:w="2490" w:type="dxa"/>
            <w:shd w:val="clear" w:color="auto" w:fill="auto"/>
            <w:tcMar>
              <w:top w:w="100" w:type="dxa"/>
              <w:left w:w="100" w:type="dxa"/>
              <w:bottom w:w="100" w:type="dxa"/>
              <w:right w:w="100" w:type="dxa"/>
            </w:tcMar>
          </w:tcPr>
          <w:p w14:paraId="563A4BAA" w14:textId="77777777" w:rsidR="00017D5A" w:rsidRDefault="00000000">
            <w:pPr>
              <w:widowControl w:val="0"/>
              <w:spacing w:line="240" w:lineRule="auto"/>
              <w:rPr>
                <w:b/>
              </w:rPr>
            </w:pPr>
            <w:r>
              <w:rPr>
                <w:b/>
              </w:rPr>
              <w:lastRenderedPageBreak/>
              <w:t>Probability</w:t>
            </w:r>
          </w:p>
        </w:tc>
        <w:tc>
          <w:tcPr>
            <w:tcW w:w="6870" w:type="dxa"/>
            <w:shd w:val="clear" w:color="auto" w:fill="auto"/>
            <w:tcMar>
              <w:top w:w="100" w:type="dxa"/>
              <w:left w:w="100" w:type="dxa"/>
              <w:bottom w:w="100" w:type="dxa"/>
              <w:right w:w="100" w:type="dxa"/>
            </w:tcMar>
          </w:tcPr>
          <w:p w14:paraId="1575A6AE" w14:textId="59DD5F33" w:rsidR="00017D5A" w:rsidRDefault="00765F33">
            <w:pPr>
              <w:widowControl w:val="0"/>
              <w:spacing w:line="240" w:lineRule="auto"/>
            </w:pPr>
            <w:r>
              <w:t>Medium</w:t>
            </w:r>
            <w:r w:rsidR="009D561E">
              <w:t xml:space="preserve">: </w:t>
            </w:r>
            <w:r w:rsidR="00B21F4F" w:rsidRPr="00B21F4F">
              <w:t>the alignment of server builds with the Cent</w:t>
            </w:r>
            <w:r w:rsidR="00B21F4F">
              <w:t>re</w:t>
            </w:r>
            <w:r w:rsidR="00B21F4F" w:rsidRPr="00B21F4F">
              <w:t xml:space="preserve"> for Internet Security (CIS) Benchmarks, which enhances the security of Windows and Linux servers. The practice of conducting weekly vulnerability scans and applying monthly patches ensures that systems remain secure and </w:t>
            </w:r>
            <w:proofErr w:type="gramStart"/>
            <w:r w:rsidR="00B21F4F" w:rsidRPr="00B21F4F">
              <w:t>up-to-date</w:t>
            </w:r>
            <w:proofErr w:type="gramEnd"/>
            <w:r w:rsidR="00B21F4F" w:rsidRPr="00B21F4F">
              <w:t>. Additionally, the use of firewalls at transformer and distribution stations provides a robust layer of protection, helping to mitigate risks associated with non-hardened systems at these critical locations</w:t>
            </w:r>
          </w:p>
        </w:tc>
      </w:tr>
      <w:tr w:rsidR="00017D5A" w14:paraId="5B4E037F" w14:textId="77777777">
        <w:tc>
          <w:tcPr>
            <w:tcW w:w="2490" w:type="dxa"/>
            <w:shd w:val="clear" w:color="auto" w:fill="auto"/>
            <w:tcMar>
              <w:top w:w="100" w:type="dxa"/>
              <w:left w:w="100" w:type="dxa"/>
              <w:bottom w:w="100" w:type="dxa"/>
              <w:right w:w="100" w:type="dxa"/>
            </w:tcMar>
          </w:tcPr>
          <w:p w14:paraId="4B3D76B3" w14:textId="77777777" w:rsidR="00017D5A" w:rsidRDefault="00000000">
            <w:pPr>
              <w:widowControl w:val="0"/>
              <w:spacing w:line="240" w:lineRule="auto"/>
              <w:rPr>
                <w:b/>
              </w:rPr>
            </w:pPr>
            <w:r>
              <w:rPr>
                <w:b/>
              </w:rPr>
              <w:t>Recommendations</w:t>
            </w:r>
          </w:p>
        </w:tc>
        <w:tc>
          <w:tcPr>
            <w:tcW w:w="6870" w:type="dxa"/>
            <w:shd w:val="clear" w:color="auto" w:fill="auto"/>
            <w:tcMar>
              <w:top w:w="100" w:type="dxa"/>
              <w:left w:w="100" w:type="dxa"/>
              <w:bottom w:w="100" w:type="dxa"/>
              <w:right w:w="100" w:type="dxa"/>
            </w:tcMar>
          </w:tcPr>
          <w:p w14:paraId="0FFF96EF" w14:textId="44F8537A" w:rsidR="00017D5A" w:rsidRDefault="00B21F4F">
            <w:pPr>
              <w:widowControl w:val="0"/>
              <w:spacing w:line="240" w:lineRule="auto"/>
            </w:pPr>
            <w:r>
              <w:t>T</w:t>
            </w:r>
            <w:r w:rsidRPr="00B21F4F">
              <w:t>ransition from Windows 2012 servers to supported and secure systems. Immediate hardening of the Windows 10 computers at transformer and distribution stations is crucial, even with existing firewall protections. Strengthen the regular vulnerability scanning and patch management processes by considering more frequent scans and faster patch deployment cycles. Additionally, implement continuous monitoring and advanced threat detection systems to quickly identify and respond to potential security incidents</w:t>
            </w:r>
          </w:p>
        </w:tc>
      </w:tr>
      <w:tr w:rsidR="00017D5A" w14:paraId="46BB7259" w14:textId="77777777">
        <w:tc>
          <w:tcPr>
            <w:tcW w:w="2490" w:type="dxa"/>
            <w:shd w:val="clear" w:color="auto" w:fill="auto"/>
            <w:tcMar>
              <w:top w:w="100" w:type="dxa"/>
              <w:left w:w="100" w:type="dxa"/>
              <w:bottom w:w="100" w:type="dxa"/>
              <w:right w:w="100" w:type="dxa"/>
            </w:tcMar>
          </w:tcPr>
          <w:p w14:paraId="5AE91393"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3AA0D295" w14:textId="13F7B553" w:rsidR="00017D5A" w:rsidRDefault="00B21F4F">
            <w:pPr>
              <w:widowControl w:val="0"/>
              <w:spacing w:line="240" w:lineRule="auto"/>
            </w:pPr>
            <w:r w:rsidRPr="00B21F4F">
              <w:t>5.2.5.2. Patching</w:t>
            </w:r>
            <w:r>
              <w:t xml:space="preserve"> (page 94) </w:t>
            </w:r>
            <w:hyperlink r:id="rId12" w:history="1">
              <w:r>
                <w:rPr>
                  <w:rStyle w:val="Hyperlink"/>
                </w:rPr>
                <w:t>Guide to Operational Technology (OT) Security (nist.gov)</w:t>
              </w:r>
            </w:hyperlink>
          </w:p>
        </w:tc>
      </w:tr>
    </w:tbl>
    <w:p w14:paraId="201EA078" w14:textId="619AF5ED" w:rsidR="00017D5A" w:rsidRDefault="00000000">
      <w:pPr>
        <w:pStyle w:val="Heading3"/>
      </w:pPr>
      <w:bookmarkStart w:id="12" w:name="_8ddhcfnmt8q7" w:colFirst="0" w:colLast="0"/>
      <w:bookmarkEnd w:id="12"/>
      <w:r>
        <w:rPr>
          <w:b/>
        </w:rPr>
        <w:t>[</w:t>
      </w:r>
      <w:r w:rsidR="009F6BEF">
        <w:rPr>
          <w:b/>
        </w:rPr>
        <w:t xml:space="preserve">Improper security </w:t>
      </w:r>
      <w:r w:rsidR="00C14959">
        <w:rPr>
          <w:b/>
        </w:rPr>
        <w:t>monitoring]</w:t>
      </w:r>
    </w:p>
    <w:p w14:paraId="51FED0CB" w14:textId="77777777" w:rsidR="00017D5A" w:rsidRDefault="00017D5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14:paraId="519E8B9D" w14:textId="77777777" w:rsidTr="003F5ECB">
        <w:tc>
          <w:tcPr>
            <w:tcW w:w="2490" w:type="dxa"/>
            <w:shd w:val="clear" w:color="auto" w:fill="000000"/>
            <w:tcMar>
              <w:top w:w="100" w:type="dxa"/>
              <w:left w:w="100" w:type="dxa"/>
              <w:bottom w:w="100" w:type="dxa"/>
              <w:right w:w="100" w:type="dxa"/>
            </w:tcMar>
          </w:tcPr>
          <w:p w14:paraId="379CD43D" w14:textId="77777777" w:rsidR="00017D5A" w:rsidRDefault="00000000">
            <w:pPr>
              <w:widowControl w:val="0"/>
              <w:spacing w:line="240" w:lineRule="auto"/>
              <w:rPr>
                <w:b/>
                <w:color w:val="FFFFFF"/>
              </w:rPr>
            </w:pPr>
            <w:r>
              <w:rPr>
                <w:b/>
                <w:color w:val="FFFFFF"/>
              </w:rPr>
              <w:t xml:space="preserve">Note level of impact and change </w:t>
            </w:r>
            <w:proofErr w:type="spellStart"/>
            <w:r>
              <w:rPr>
                <w:b/>
                <w:color w:val="FFFFFF"/>
              </w:rPr>
              <w:t>colour</w:t>
            </w:r>
            <w:proofErr w:type="spellEnd"/>
            <w:r>
              <w:rPr>
                <w:b/>
                <w:color w:val="FFFFFF"/>
              </w:rPr>
              <w:t xml:space="preserve"> of this cell as appropriate (red or yellow)</w:t>
            </w:r>
          </w:p>
        </w:tc>
        <w:tc>
          <w:tcPr>
            <w:tcW w:w="6870" w:type="dxa"/>
            <w:shd w:val="clear" w:color="auto" w:fill="E36C0A" w:themeFill="accent6" w:themeFillShade="BF"/>
            <w:tcMar>
              <w:top w:w="100" w:type="dxa"/>
              <w:left w:w="100" w:type="dxa"/>
              <w:bottom w:w="100" w:type="dxa"/>
              <w:right w:w="100" w:type="dxa"/>
            </w:tcMar>
          </w:tcPr>
          <w:p w14:paraId="1686EF7F" w14:textId="0E4524B7" w:rsidR="00017D5A" w:rsidRDefault="00C14959">
            <w:pPr>
              <w:widowControl w:val="0"/>
              <w:spacing w:line="240" w:lineRule="auto"/>
              <w:rPr>
                <w:b/>
              </w:rPr>
            </w:pPr>
            <w:r>
              <w:rPr>
                <w:b/>
              </w:rPr>
              <w:t>Improper Security Monitoring</w:t>
            </w:r>
          </w:p>
        </w:tc>
      </w:tr>
      <w:tr w:rsidR="00017D5A" w14:paraId="312B248F" w14:textId="77777777">
        <w:tc>
          <w:tcPr>
            <w:tcW w:w="2490" w:type="dxa"/>
            <w:shd w:val="clear" w:color="auto" w:fill="auto"/>
            <w:tcMar>
              <w:top w:w="100" w:type="dxa"/>
              <w:left w:w="100" w:type="dxa"/>
              <w:bottom w:w="100" w:type="dxa"/>
              <w:right w:w="100" w:type="dxa"/>
            </w:tcMar>
          </w:tcPr>
          <w:p w14:paraId="4A5EF3E1" w14:textId="77777777" w:rsidR="00017D5A" w:rsidRDefault="00000000">
            <w:pPr>
              <w:widowControl w:val="0"/>
              <w:spacing w:line="240" w:lineRule="auto"/>
              <w:rPr>
                <w:b/>
              </w:rPr>
            </w:pPr>
            <w:r>
              <w:rPr>
                <w:b/>
              </w:rPr>
              <w:t>Description</w:t>
            </w:r>
          </w:p>
        </w:tc>
        <w:tc>
          <w:tcPr>
            <w:tcW w:w="6870" w:type="dxa"/>
            <w:shd w:val="clear" w:color="auto" w:fill="auto"/>
            <w:tcMar>
              <w:top w:w="100" w:type="dxa"/>
              <w:left w:w="100" w:type="dxa"/>
              <w:bottom w:w="100" w:type="dxa"/>
              <w:right w:w="100" w:type="dxa"/>
            </w:tcMar>
          </w:tcPr>
          <w:p w14:paraId="37BEE385" w14:textId="1801FCFA" w:rsidR="00017D5A" w:rsidRDefault="003850E0">
            <w:pPr>
              <w:widowControl w:val="0"/>
              <w:spacing w:line="240" w:lineRule="auto"/>
            </w:pPr>
            <w:r>
              <w:t xml:space="preserve">Logs from OT equipment’s within the stations are not send to the grid link SIEM systems for log monitoring and incidence response </w:t>
            </w:r>
          </w:p>
        </w:tc>
      </w:tr>
      <w:tr w:rsidR="00017D5A" w14:paraId="70817F66" w14:textId="77777777">
        <w:tc>
          <w:tcPr>
            <w:tcW w:w="2490" w:type="dxa"/>
            <w:shd w:val="clear" w:color="auto" w:fill="auto"/>
            <w:tcMar>
              <w:top w:w="100" w:type="dxa"/>
              <w:left w:w="100" w:type="dxa"/>
              <w:bottom w:w="100" w:type="dxa"/>
              <w:right w:w="100" w:type="dxa"/>
            </w:tcMar>
          </w:tcPr>
          <w:p w14:paraId="5F26411D" w14:textId="77777777" w:rsidR="00017D5A" w:rsidRDefault="00000000">
            <w:pPr>
              <w:widowControl w:val="0"/>
              <w:spacing w:line="240" w:lineRule="auto"/>
              <w:rPr>
                <w:b/>
              </w:rPr>
            </w:pPr>
            <w:r>
              <w:t>I</w:t>
            </w:r>
            <w:r>
              <w:rPr>
                <w:b/>
              </w:rPr>
              <w:t xml:space="preserve">mpact </w:t>
            </w:r>
          </w:p>
        </w:tc>
        <w:tc>
          <w:tcPr>
            <w:tcW w:w="6870" w:type="dxa"/>
            <w:shd w:val="clear" w:color="auto" w:fill="auto"/>
            <w:tcMar>
              <w:top w:w="100" w:type="dxa"/>
              <w:left w:w="100" w:type="dxa"/>
              <w:bottom w:w="100" w:type="dxa"/>
              <w:right w:w="100" w:type="dxa"/>
            </w:tcMar>
          </w:tcPr>
          <w:p w14:paraId="599CD418" w14:textId="462C50D9" w:rsidR="00017D5A" w:rsidRDefault="009D561E">
            <w:pPr>
              <w:widowControl w:val="0"/>
              <w:spacing w:line="240" w:lineRule="auto"/>
            </w:pPr>
            <w:r>
              <w:t>High:</w:t>
            </w:r>
            <w:r w:rsidR="00B21F4F">
              <w:t xml:space="preserve"> </w:t>
            </w:r>
            <w:proofErr w:type="spellStart"/>
            <w:r w:rsidR="00B21F4F" w:rsidRPr="00B21F4F">
              <w:t>GridLink’s</w:t>
            </w:r>
            <w:proofErr w:type="spellEnd"/>
            <w:r w:rsidR="00B21F4F" w:rsidRPr="00B21F4F">
              <w:t xml:space="preserve"> use of a Security Information and Event Management (SIEM) system to collect and analyze logs from network equipment, servers, and workstations in the control center is highly impactful for threat detection and response. The maintenance of distinct incident response plans for IT and OT environments, along with annual tabletop exercises and detailed playbooks, ensures robust preparedness and effective incident management. These practices collectively enhance </w:t>
            </w:r>
            <w:proofErr w:type="spellStart"/>
            <w:r w:rsidR="00B21F4F" w:rsidRPr="00B21F4F">
              <w:t>GridLink’s</w:t>
            </w:r>
            <w:proofErr w:type="spellEnd"/>
            <w:r w:rsidR="00B21F4F" w:rsidRPr="00B21F4F">
              <w:t xml:space="preserve"> security posture and ability to respond swiftly to potential threats.</w:t>
            </w:r>
          </w:p>
        </w:tc>
      </w:tr>
      <w:tr w:rsidR="00017D5A" w14:paraId="1E5E3C52" w14:textId="77777777">
        <w:tc>
          <w:tcPr>
            <w:tcW w:w="2490" w:type="dxa"/>
            <w:shd w:val="clear" w:color="auto" w:fill="auto"/>
            <w:tcMar>
              <w:top w:w="100" w:type="dxa"/>
              <w:left w:w="100" w:type="dxa"/>
              <w:bottom w:w="100" w:type="dxa"/>
              <w:right w:w="100" w:type="dxa"/>
            </w:tcMar>
          </w:tcPr>
          <w:p w14:paraId="33014E5D" w14:textId="77777777" w:rsidR="00017D5A" w:rsidRDefault="00000000">
            <w:pPr>
              <w:widowControl w:val="0"/>
              <w:spacing w:line="240" w:lineRule="auto"/>
              <w:rPr>
                <w:b/>
              </w:rPr>
            </w:pPr>
            <w:r>
              <w:rPr>
                <w:b/>
              </w:rPr>
              <w:t>Probability</w:t>
            </w:r>
          </w:p>
        </w:tc>
        <w:tc>
          <w:tcPr>
            <w:tcW w:w="6870" w:type="dxa"/>
            <w:shd w:val="clear" w:color="auto" w:fill="auto"/>
            <w:tcMar>
              <w:top w:w="100" w:type="dxa"/>
              <w:left w:w="100" w:type="dxa"/>
              <w:bottom w:w="100" w:type="dxa"/>
              <w:right w:w="100" w:type="dxa"/>
            </w:tcMar>
          </w:tcPr>
          <w:p w14:paraId="54280540" w14:textId="6D35F267" w:rsidR="00017D5A" w:rsidRDefault="009D561E">
            <w:pPr>
              <w:widowControl w:val="0"/>
              <w:spacing w:line="240" w:lineRule="auto"/>
            </w:pPr>
            <w:r>
              <w:t>High:</w:t>
            </w:r>
            <w:r w:rsidR="00B21F4F">
              <w:t xml:space="preserve"> </w:t>
            </w:r>
            <w:r w:rsidR="00B21F4F" w:rsidRPr="00B21F4F">
              <w:t xml:space="preserve">The lack of current log monitoring from OT equipment in stations presents a high probability of undetected threats in these critical areas. This gap significantly increases the risk of successful attacks or unnoticed incidents within the OT environment. Although there are plans to implement OT log monitoring in the coming years, the existing vulnerability underscores the need for immediate action </w:t>
            </w:r>
            <w:r w:rsidR="00B21F4F" w:rsidRPr="00B21F4F">
              <w:lastRenderedPageBreak/>
              <w:t>to mitigate potential risks and enhance comprehensive threat detection</w:t>
            </w:r>
          </w:p>
        </w:tc>
      </w:tr>
      <w:tr w:rsidR="00017D5A" w14:paraId="20A75E70" w14:textId="77777777">
        <w:tc>
          <w:tcPr>
            <w:tcW w:w="2490" w:type="dxa"/>
            <w:shd w:val="clear" w:color="auto" w:fill="auto"/>
            <w:tcMar>
              <w:top w:w="100" w:type="dxa"/>
              <w:left w:w="100" w:type="dxa"/>
              <w:bottom w:w="100" w:type="dxa"/>
              <w:right w:w="100" w:type="dxa"/>
            </w:tcMar>
          </w:tcPr>
          <w:p w14:paraId="203CE7FD" w14:textId="77777777" w:rsidR="00017D5A" w:rsidRDefault="00000000">
            <w:pPr>
              <w:widowControl w:val="0"/>
              <w:spacing w:line="240" w:lineRule="auto"/>
              <w:rPr>
                <w:b/>
              </w:rPr>
            </w:pPr>
            <w:r>
              <w:rPr>
                <w:b/>
              </w:rPr>
              <w:lastRenderedPageBreak/>
              <w:t>Recommendations</w:t>
            </w:r>
          </w:p>
        </w:tc>
        <w:tc>
          <w:tcPr>
            <w:tcW w:w="6870" w:type="dxa"/>
            <w:shd w:val="clear" w:color="auto" w:fill="auto"/>
            <w:tcMar>
              <w:top w:w="100" w:type="dxa"/>
              <w:left w:w="100" w:type="dxa"/>
              <w:bottom w:w="100" w:type="dxa"/>
              <w:right w:w="100" w:type="dxa"/>
            </w:tcMar>
          </w:tcPr>
          <w:p w14:paraId="5B9C925A" w14:textId="63E0832D" w:rsidR="00017D5A" w:rsidRDefault="00B21F4F">
            <w:pPr>
              <w:widowControl w:val="0"/>
              <w:spacing w:line="240" w:lineRule="auto"/>
            </w:pPr>
            <w:r w:rsidRPr="00B21F4F">
              <w:t xml:space="preserve">The maintenance of distinct incident response plans for IT and OT environments, along with annual tabletop exercises and detailed playbooks, ensures robust preparedness and effective incident management. These practices collectively enhance </w:t>
            </w:r>
            <w:proofErr w:type="spellStart"/>
            <w:r w:rsidRPr="00B21F4F">
              <w:t>GridLink’s</w:t>
            </w:r>
            <w:proofErr w:type="spellEnd"/>
            <w:r w:rsidRPr="00B21F4F">
              <w:t xml:space="preserve"> security posture and ability to respond swiftly to potential threats. However, the lack of current log monitoring from OT equipment in stations presents a high probability of undetected threats in these critical areas, significantly increasing the risk of successful attacks or unnoticed incidents within the OT environment. To address this vulnerability, it is recommended that </w:t>
            </w:r>
            <w:proofErr w:type="spellStart"/>
            <w:r w:rsidRPr="00B21F4F">
              <w:t>GridLink</w:t>
            </w:r>
            <w:proofErr w:type="spellEnd"/>
            <w:r w:rsidRPr="00B21F4F">
              <w:t xml:space="preserve"> expedite the implementation of OT log monitoring and consider interim solutions to bridge the gap, such as more frequent manual log reviews and enhanced physical security measures at OT stations</w:t>
            </w:r>
          </w:p>
        </w:tc>
      </w:tr>
      <w:tr w:rsidR="00017D5A" w14:paraId="5D6F6099" w14:textId="77777777">
        <w:tc>
          <w:tcPr>
            <w:tcW w:w="2490" w:type="dxa"/>
            <w:shd w:val="clear" w:color="auto" w:fill="auto"/>
            <w:tcMar>
              <w:top w:w="100" w:type="dxa"/>
              <w:left w:w="100" w:type="dxa"/>
              <w:bottom w:w="100" w:type="dxa"/>
              <w:right w:w="100" w:type="dxa"/>
            </w:tcMar>
          </w:tcPr>
          <w:p w14:paraId="4FDEBD10" w14:textId="77777777" w:rsidR="00017D5A" w:rsidRDefault="00000000">
            <w:pPr>
              <w:widowControl w:val="0"/>
              <w:spacing w:line="240" w:lineRule="auto"/>
              <w:rPr>
                <w:b/>
              </w:rPr>
            </w:pPr>
            <w:r>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2F07E881" w14:textId="6B0EBBD1" w:rsidR="00017D5A" w:rsidRDefault="00C14959">
            <w:pPr>
              <w:widowControl w:val="0"/>
              <w:spacing w:line="240" w:lineRule="auto"/>
            </w:pPr>
            <w:r>
              <w:t xml:space="preserve">5.2.3.3. Network Monitoring (page 91) </w:t>
            </w:r>
            <w:hyperlink r:id="rId13" w:history="1">
              <w:r>
                <w:rPr>
                  <w:rStyle w:val="Hyperlink"/>
                </w:rPr>
                <w:t>Guide to Operational Technology (OT) Security (riseusercontent.com)</w:t>
              </w:r>
            </w:hyperlink>
          </w:p>
        </w:tc>
      </w:tr>
    </w:tbl>
    <w:p w14:paraId="14D9AF37" w14:textId="77777777" w:rsidR="00017D5A" w:rsidRDefault="00017D5A"/>
    <w:p w14:paraId="0954A097" w14:textId="77777777" w:rsidR="00017D5A" w:rsidRDefault="00017D5A">
      <w:bookmarkStart w:id="13" w:name="_jk8i0e5xrx9j" w:colFirst="0" w:colLast="0"/>
      <w:bookmarkEnd w:id="13"/>
    </w:p>
    <w:p w14:paraId="657783AD" w14:textId="77777777" w:rsidR="00C14959" w:rsidRDefault="00C14959"/>
    <w:p w14:paraId="5F78603A" w14:textId="77777777" w:rsidR="00C14959" w:rsidRDefault="00C14959"/>
    <w:p w14:paraId="194F7968" w14:textId="77777777" w:rsidR="00C14959" w:rsidRDefault="00C14959"/>
    <w:p w14:paraId="796441DA" w14:textId="77777777" w:rsidR="00C14959" w:rsidRDefault="00C14959"/>
    <w:p w14:paraId="159DF93C" w14:textId="77777777" w:rsidR="00C14959" w:rsidRDefault="00C14959"/>
    <w:p w14:paraId="0C60EE7E" w14:textId="77777777" w:rsidR="00C14959" w:rsidRDefault="00C14959"/>
    <w:p w14:paraId="7EA111E0" w14:textId="77777777" w:rsidR="00C14959" w:rsidRDefault="00C14959"/>
    <w:p w14:paraId="6B18342E" w14:textId="77777777" w:rsidR="00C14959" w:rsidRDefault="00C14959"/>
    <w:p w14:paraId="245BF98E" w14:textId="77777777" w:rsidR="00C14959" w:rsidRDefault="00C14959"/>
    <w:p w14:paraId="3DABF0DA" w14:textId="77777777" w:rsidR="00C14959" w:rsidRDefault="00C14959"/>
    <w:p w14:paraId="299E9F45" w14:textId="77777777" w:rsidR="00C14959" w:rsidRDefault="00C14959"/>
    <w:p w14:paraId="4A9080A6" w14:textId="77777777" w:rsidR="00C14959" w:rsidRDefault="00C14959"/>
    <w:p w14:paraId="4940C72B" w14:textId="77777777" w:rsidR="00C14959" w:rsidRDefault="00C14959"/>
    <w:p w14:paraId="1DDC009C" w14:textId="77777777" w:rsidR="00C14959" w:rsidRDefault="00C14959"/>
    <w:p w14:paraId="33F258A9" w14:textId="77777777" w:rsidR="00C14959" w:rsidRDefault="00C14959"/>
    <w:p w14:paraId="7F76B9BE" w14:textId="77777777" w:rsidR="00C14959" w:rsidRDefault="00C14959"/>
    <w:p w14:paraId="5F7EE021" w14:textId="77777777" w:rsidR="00C14959" w:rsidRDefault="00C14959"/>
    <w:p w14:paraId="5F831EFB" w14:textId="77777777" w:rsidR="00C14959" w:rsidRDefault="00C14959"/>
    <w:p w14:paraId="2A4D3C83" w14:textId="77777777" w:rsidR="00C14959" w:rsidRDefault="00C14959"/>
    <w:p w14:paraId="46F9C5B2" w14:textId="77777777" w:rsidR="00C14959" w:rsidRDefault="00C14959"/>
    <w:p w14:paraId="7100CC23" w14:textId="77777777" w:rsidR="00C14959" w:rsidRDefault="00C14959"/>
    <w:p w14:paraId="2915C892" w14:textId="77777777" w:rsidR="00C14959" w:rsidRDefault="00C14959"/>
    <w:p w14:paraId="29616EFF" w14:textId="77777777" w:rsidR="00C14959" w:rsidRDefault="00C14959"/>
    <w:p w14:paraId="57395B1A" w14:textId="77777777" w:rsidR="00C142EC" w:rsidRDefault="00C142EC"/>
    <w:p w14:paraId="0EA17097" w14:textId="77777777" w:rsidR="00017D5A" w:rsidRDefault="00017D5A"/>
    <w:p w14:paraId="6268F904" w14:textId="77777777" w:rsidR="00017D5A" w:rsidRDefault="00000000">
      <w:r>
        <w:lastRenderedPageBreak/>
        <w:t xml:space="preserve">The risks outlined in this report have been assessed using the </w:t>
      </w:r>
      <w:proofErr w:type="spellStart"/>
      <w:r>
        <w:t>GridLink</w:t>
      </w:r>
      <w:proofErr w:type="spellEnd"/>
      <w:r>
        <w:t xml:space="preserve"> Risk Rating Matrix.</w:t>
      </w:r>
    </w:p>
    <w:p w14:paraId="7025F614" w14:textId="77777777" w:rsidR="00017D5A" w:rsidRDefault="00017D5A"/>
    <w:p w14:paraId="7B5E3F1E" w14:textId="77777777" w:rsidR="00017D5A" w:rsidRDefault="00000000">
      <w:pPr>
        <w:rPr>
          <w:b/>
        </w:rPr>
      </w:pPr>
      <w:r>
        <w:rPr>
          <w:b/>
        </w:rPr>
        <w:t>Probability Levels:</w:t>
      </w:r>
    </w:p>
    <w:p w14:paraId="69A86ACA" w14:textId="77777777" w:rsidR="00017D5A" w:rsidRDefault="00017D5A"/>
    <w:p w14:paraId="7D15C230" w14:textId="77777777" w:rsidR="00017D5A" w:rsidRDefault="00000000">
      <w:pPr>
        <w:numPr>
          <w:ilvl w:val="0"/>
          <w:numId w:val="1"/>
        </w:numPr>
      </w:pPr>
      <w:r>
        <w:rPr>
          <w:b/>
        </w:rPr>
        <w:t>Low</w:t>
      </w:r>
      <w:r>
        <w:t>: Unlikely to occur.</w:t>
      </w:r>
    </w:p>
    <w:p w14:paraId="46C7A07A" w14:textId="77777777" w:rsidR="00017D5A" w:rsidRDefault="00000000">
      <w:pPr>
        <w:numPr>
          <w:ilvl w:val="0"/>
          <w:numId w:val="1"/>
        </w:numPr>
      </w:pPr>
      <w:r>
        <w:rPr>
          <w:b/>
        </w:rPr>
        <w:t>Medium</w:t>
      </w:r>
      <w:r>
        <w:t>: Could occur occasionally.</w:t>
      </w:r>
    </w:p>
    <w:p w14:paraId="736437AB" w14:textId="520A9CB6" w:rsidR="00017D5A" w:rsidRDefault="00000000">
      <w:pPr>
        <w:numPr>
          <w:ilvl w:val="0"/>
          <w:numId w:val="1"/>
        </w:numPr>
      </w:pPr>
      <w:r>
        <w:rPr>
          <w:b/>
        </w:rPr>
        <w:t>High</w:t>
      </w:r>
      <w:r>
        <w:t xml:space="preserve">: Very likely or frequently </w:t>
      </w:r>
      <w:r w:rsidR="00B81486">
        <w:t>occurring</w:t>
      </w:r>
      <w:r>
        <w:t>.</w:t>
      </w:r>
    </w:p>
    <w:p w14:paraId="66B882AC" w14:textId="77777777" w:rsidR="00017D5A" w:rsidRDefault="00017D5A">
      <w:pPr>
        <w:ind w:left="720"/>
      </w:pPr>
    </w:p>
    <w:p w14:paraId="4F79DB86" w14:textId="77777777" w:rsidR="00017D5A" w:rsidRDefault="00000000">
      <w:pPr>
        <w:rPr>
          <w:b/>
        </w:rPr>
      </w:pPr>
      <w:r>
        <w:rPr>
          <w:b/>
        </w:rPr>
        <w:t>Impact Levels:</w:t>
      </w:r>
    </w:p>
    <w:p w14:paraId="10E771C2" w14:textId="77777777" w:rsidR="00017D5A" w:rsidRDefault="00017D5A">
      <w:pPr>
        <w:rPr>
          <w:b/>
        </w:rPr>
      </w:pPr>
    </w:p>
    <w:p w14:paraId="1A03DD4C" w14:textId="77777777" w:rsidR="00017D5A" w:rsidRDefault="00000000">
      <w:pPr>
        <w:numPr>
          <w:ilvl w:val="0"/>
          <w:numId w:val="2"/>
        </w:numPr>
      </w:pPr>
      <w:r>
        <w:rPr>
          <w:b/>
        </w:rPr>
        <w:t>Low</w:t>
      </w:r>
      <w:r>
        <w:t>: Minimal impact, easily manageable.</w:t>
      </w:r>
    </w:p>
    <w:p w14:paraId="214D5A78" w14:textId="77777777" w:rsidR="00017D5A" w:rsidRDefault="00000000">
      <w:pPr>
        <w:numPr>
          <w:ilvl w:val="0"/>
          <w:numId w:val="2"/>
        </w:numPr>
      </w:pPr>
      <w:r>
        <w:rPr>
          <w:b/>
        </w:rPr>
        <w:t>Medium</w:t>
      </w:r>
      <w:r>
        <w:t>: Some impact, manageable with some effort.</w:t>
      </w:r>
    </w:p>
    <w:p w14:paraId="2F94675D" w14:textId="77777777" w:rsidR="00017D5A" w:rsidRDefault="00000000">
      <w:pPr>
        <w:numPr>
          <w:ilvl w:val="0"/>
          <w:numId w:val="2"/>
        </w:numPr>
      </w:pPr>
      <w:r>
        <w:rPr>
          <w:b/>
        </w:rPr>
        <w:t>High</w:t>
      </w:r>
      <w:r>
        <w:t xml:space="preserve">: </w:t>
      </w:r>
      <w:proofErr w:type="gramStart"/>
      <w:r>
        <w:t>Significant impact,</w:t>
      </w:r>
      <w:proofErr w:type="gramEnd"/>
      <w:r>
        <w:t xml:space="preserve"> requires substantial resources to manage.</w:t>
      </w:r>
    </w:p>
    <w:p w14:paraId="6B4E3658" w14:textId="77777777" w:rsidR="00017D5A" w:rsidRDefault="00000000">
      <w:pPr>
        <w:numPr>
          <w:ilvl w:val="0"/>
          <w:numId w:val="2"/>
        </w:numPr>
      </w:pPr>
      <w:r>
        <w:rPr>
          <w:b/>
        </w:rPr>
        <w:t>Critical</w:t>
      </w:r>
      <w:r>
        <w:t>: Severe impact, challenging to manage and could cause significant disruption.</w:t>
      </w:r>
    </w:p>
    <w:p w14:paraId="3287CCD3" w14:textId="77777777" w:rsidR="00017D5A" w:rsidRDefault="00017D5A"/>
    <w:tbl>
      <w:tblPr>
        <w:tblStyle w:val="a5"/>
        <w:tblpPr w:leftFromText="180" w:rightFromText="180" w:topFromText="180" w:bottomFromText="180" w:vertAnchor="text"/>
        <w:tblW w:w="66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1124"/>
        <w:gridCol w:w="1396"/>
        <w:gridCol w:w="1470"/>
        <w:gridCol w:w="1395"/>
        <w:gridCol w:w="1305"/>
      </w:tblGrid>
      <w:tr w:rsidR="00017D5A" w14:paraId="4066AAAB" w14:textId="77777777" w:rsidTr="00B81486">
        <w:trPr>
          <w:trHeight w:val="420"/>
        </w:trPr>
        <w:tc>
          <w:tcPr>
            <w:tcW w:w="1124" w:type="dxa"/>
            <w:vMerge w:val="restart"/>
            <w:tcBorders>
              <w:top w:val="single" w:sz="8" w:space="0" w:color="EFEFEF"/>
              <w:left w:val="single" w:sz="8" w:space="0" w:color="EFEFEF"/>
              <w:bottom w:val="single" w:sz="8" w:space="0" w:color="EFEFEF"/>
              <w:right w:val="single" w:sz="8" w:space="0" w:color="EFEFEF"/>
            </w:tcBorders>
            <w:textDirection w:val="btLr"/>
            <w:vAlign w:val="center"/>
          </w:tcPr>
          <w:p w14:paraId="1EC98210" w14:textId="01122FBA" w:rsidR="00017D5A" w:rsidRPr="00B81486" w:rsidRDefault="00B81486" w:rsidP="00B81486">
            <w:pPr>
              <w:widowControl w:val="0"/>
              <w:spacing w:line="240" w:lineRule="auto"/>
              <w:ind w:left="113" w:right="113"/>
              <w:jc w:val="center"/>
              <w:rPr>
                <w:b/>
                <w:bCs/>
              </w:rPr>
            </w:pPr>
            <w:r w:rsidRPr="00B81486">
              <w:rPr>
                <w:b/>
                <w:bCs/>
              </w:rPr>
              <w:t>Impact</w:t>
            </w: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338F5743" w14:textId="77777777" w:rsidR="00017D5A" w:rsidRDefault="00000000">
            <w:pPr>
              <w:widowControl w:val="0"/>
              <w:spacing w:line="240" w:lineRule="auto"/>
              <w:rPr>
                <w:b/>
              </w:rPr>
            </w:pPr>
            <w:r>
              <w:rPr>
                <w:b/>
              </w:rPr>
              <w:t>Very High</w:t>
            </w:r>
          </w:p>
        </w:tc>
        <w:tc>
          <w:tcPr>
            <w:tcW w:w="1470" w:type="dxa"/>
            <w:tcBorders>
              <w:top w:val="single" w:sz="8" w:space="0" w:color="EFEFEF"/>
              <w:left w:val="single" w:sz="8" w:space="0" w:color="EFEFEF"/>
              <w:bottom w:val="single" w:sz="8" w:space="0" w:color="EFEFEF"/>
              <w:right w:val="single" w:sz="8" w:space="0" w:color="EFEFEF"/>
            </w:tcBorders>
            <w:shd w:val="clear" w:color="auto" w:fill="FF9900"/>
          </w:tcPr>
          <w:p w14:paraId="1D1368B4" w14:textId="77777777" w:rsidR="00017D5A" w:rsidRDefault="00000000">
            <w:pPr>
              <w:widowControl w:val="0"/>
              <w:spacing w:line="240" w:lineRule="auto"/>
            </w:pPr>
            <w:r>
              <w:t>High</w:t>
            </w:r>
          </w:p>
        </w:tc>
        <w:tc>
          <w:tcPr>
            <w:tcW w:w="1395" w:type="dxa"/>
            <w:tcBorders>
              <w:top w:val="single" w:sz="8" w:space="0" w:color="EFEFEF"/>
              <w:left w:val="single" w:sz="8" w:space="0" w:color="EFEFEF"/>
              <w:bottom w:val="single" w:sz="8" w:space="0" w:color="EFEFEF"/>
              <w:right w:val="single" w:sz="8" w:space="0" w:color="EFEFEF"/>
            </w:tcBorders>
            <w:shd w:val="clear" w:color="auto" w:fill="FF0000"/>
          </w:tcPr>
          <w:p w14:paraId="0CA4802F" w14:textId="77777777" w:rsidR="00017D5A" w:rsidRDefault="00000000">
            <w:pPr>
              <w:widowControl w:val="0"/>
              <w:spacing w:line="240" w:lineRule="auto"/>
            </w:pPr>
            <w:r>
              <w:t>Critical</w:t>
            </w:r>
          </w:p>
        </w:tc>
        <w:tc>
          <w:tcPr>
            <w:tcW w:w="1305" w:type="dxa"/>
            <w:tcBorders>
              <w:top w:val="single" w:sz="8" w:space="0" w:color="EFEFEF"/>
              <w:left w:val="single" w:sz="8" w:space="0" w:color="EFEFEF"/>
              <w:bottom w:val="single" w:sz="8" w:space="0" w:color="EFEFEF"/>
              <w:right w:val="single" w:sz="8" w:space="0" w:color="EFEFEF"/>
            </w:tcBorders>
            <w:shd w:val="clear" w:color="auto" w:fill="FF0000"/>
          </w:tcPr>
          <w:p w14:paraId="1DD646CB" w14:textId="77777777" w:rsidR="00017D5A" w:rsidRDefault="00000000">
            <w:pPr>
              <w:widowControl w:val="0"/>
              <w:spacing w:line="240" w:lineRule="auto"/>
            </w:pPr>
            <w:r>
              <w:t>Critical</w:t>
            </w:r>
          </w:p>
        </w:tc>
      </w:tr>
      <w:tr w:rsidR="00017D5A" w14:paraId="060D1F84"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3DAE428E"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613C12A8" w14:textId="77777777" w:rsidR="00017D5A" w:rsidRDefault="00000000">
            <w:pPr>
              <w:widowControl w:val="0"/>
              <w:spacing w:line="240" w:lineRule="auto"/>
              <w:rPr>
                <w:b/>
              </w:rPr>
            </w:pPr>
            <w:r>
              <w:rPr>
                <w:b/>
              </w:rPr>
              <w:t>High</w:t>
            </w:r>
          </w:p>
        </w:tc>
        <w:tc>
          <w:tcPr>
            <w:tcW w:w="1470" w:type="dxa"/>
            <w:tcBorders>
              <w:top w:val="single" w:sz="8" w:space="0" w:color="EFEFEF"/>
              <w:left w:val="single" w:sz="8" w:space="0" w:color="EFEFEF"/>
              <w:bottom w:val="single" w:sz="8" w:space="0" w:color="EFEFEF"/>
              <w:right w:val="single" w:sz="8" w:space="0" w:color="EFEFEF"/>
            </w:tcBorders>
            <w:shd w:val="clear" w:color="auto" w:fill="FFFF00"/>
          </w:tcPr>
          <w:p w14:paraId="58A4A566" w14:textId="77777777" w:rsidR="00017D5A" w:rsidRDefault="00000000">
            <w:pPr>
              <w:widowControl w:val="0"/>
              <w:spacing w:line="240" w:lineRule="auto"/>
            </w:pPr>
            <w:r>
              <w:t>Medium</w:t>
            </w:r>
          </w:p>
        </w:tc>
        <w:tc>
          <w:tcPr>
            <w:tcW w:w="1395" w:type="dxa"/>
            <w:tcBorders>
              <w:top w:val="single" w:sz="8" w:space="0" w:color="EFEFEF"/>
              <w:left w:val="single" w:sz="8" w:space="0" w:color="EFEFEF"/>
              <w:bottom w:val="single" w:sz="8" w:space="0" w:color="EFEFEF"/>
              <w:right w:val="single" w:sz="8" w:space="0" w:color="EFEFEF"/>
            </w:tcBorders>
            <w:shd w:val="clear" w:color="auto" w:fill="FF9900"/>
          </w:tcPr>
          <w:p w14:paraId="3F6A2940" w14:textId="77777777" w:rsidR="00017D5A" w:rsidRDefault="00000000">
            <w:pPr>
              <w:widowControl w:val="0"/>
              <w:spacing w:line="240" w:lineRule="auto"/>
            </w:pPr>
            <w:r>
              <w:t>High</w:t>
            </w:r>
          </w:p>
        </w:tc>
        <w:tc>
          <w:tcPr>
            <w:tcW w:w="1305" w:type="dxa"/>
            <w:tcBorders>
              <w:top w:val="single" w:sz="8" w:space="0" w:color="EFEFEF"/>
              <w:left w:val="single" w:sz="8" w:space="0" w:color="EFEFEF"/>
              <w:bottom w:val="single" w:sz="8" w:space="0" w:color="EFEFEF"/>
              <w:right w:val="single" w:sz="8" w:space="0" w:color="EFEFEF"/>
            </w:tcBorders>
            <w:shd w:val="clear" w:color="auto" w:fill="FF9900"/>
          </w:tcPr>
          <w:p w14:paraId="66BD4501" w14:textId="77777777" w:rsidR="00017D5A" w:rsidRDefault="00000000">
            <w:pPr>
              <w:widowControl w:val="0"/>
              <w:spacing w:line="240" w:lineRule="auto"/>
            </w:pPr>
            <w:r>
              <w:t>High</w:t>
            </w:r>
          </w:p>
        </w:tc>
      </w:tr>
      <w:tr w:rsidR="00017D5A" w14:paraId="159353D4"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407ED0DD"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5C1F73D1" w14:textId="77777777" w:rsidR="00017D5A" w:rsidRDefault="00000000">
            <w:pPr>
              <w:widowControl w:val="0"/>
              <w:spacing w:line="240" w:lineRule="auto"/>
              <w:rPr>
                <w:b/>
              </w:rPr>
            </w:pPr>
            <w:r>
              <w:rPr>
                <w:b/>
              </w:rPr>
              <w:t>Medium</w:t>
            </w:r>
          </w:p>
        </w:tc>
        <w:tc>
          <w:tcPr>
            <w:tcW w:w="1470" w:type="dxa"/>
            <w:tcBorders>
              <w:top w:val="single" w:sz="8" w:space="0" w:color="EFEFEF"/>
              <w:left w:val="single" w:sz="8" w:space="0" w:color="EFEFEF"/>
              <w:bottom w:val="single" w:sz="8" w:space="0" w:color="EFEFEF"/>
              <w:right w:val="single" w:sz="8" w:space="0" w:color="EFEFEF"/>
            </w:tcBorders>
            <w:shd w:val="clear" w:color="auto" w:fill="93C47D"/>
          </w:tcPr>
          <w:p w14:paraId="3DAB0858" w14:textId="77777777" w:rsidR="00017D5A" w:rsidRDefault="00000000">
            <w:pPr>
              <w:widowControl w:val="0"/>
              <w:spacing w:line="240" w:lineRule="auto"/>
            </w:pPr>
            <w:r>
              <w:t>Low</w:t>
            </w:r>
          </w:p>
        </w:tc>
        <w:tc>
          <w:tcPr>
            <w:tcW w:w="1395" w:type="dxa"/>
            <w:tcBorders>
              <w:top w:val="single" w:sz="8" w:space="0" w:color="EFEFEF"/>
              <w:left w:val="single" w:sz="8" w:space="0" w:color="EFEFEF"/>
              <w:bottom w:val="single" w:sz="8" w:space="0" w:color="EFEFEF"/>
              <w:right w:val="single" w:sz="8" w:space="0" w:color="EFEFEF"/>
            </w:tcBorders>
            <w:shd w:val="clear" w:color="auto" w:fill="FFFF00"/>
          </w:tcPr>
          <w:p w14:paraId="656BF5A1" w14:textId="77777777" w:rsidR="00017D5A" w:rsidRDefault="00000000">
            <w:pPr>
              <w:widowControl w:val="0"/>
              <w:spacing w:line="240" w:lineRule="auto"/>
            </w:pPr>
            <w:r>
              <w:t>Medium</w:t>
            </w:r>
          </w:p>
        </w:tc>
        <w:tc>
          <w:tcPr>
            <w:tcW w:w="1305" w:type="dxa"/>
            <w:tcBorders>
              <w:top w:val="single" w:sz="8" w:space="0" w:color="EFEFEF"/>
              <w:left w:val="single" w:sz="8" w:space="0" w:color="EFEFEF"/>
              <w:bottom w:val="single" w:sz="8" w:space="0" w:color="EFEFEF"/>
              <w:right w:val="single" w:sz="8" w:space="0" w:color="EFEFEF"/>
            </w:tcBorders>
            <w:shd w:val="clear" w:color="auto" w:fill="FFFF00"/>
          </w:tcPr>
          <w:p w14:paraId="79BAFD46" w14:textId="77777777" w:rsidR="00017D5A" w:rsidRDefault="00000000">
            <w:pPr>
              <w:widowControl w:val="0"/>
              <w:spacing w:line="240" w:lineRule="auto"/>
            </w:pPr>
            <w:r>
              <w:t>Medium</w:t>
            </w:r>
          </w:p>
        </w:tc>
      </w:tr>
      <w:tr w:rsidR="00017D5A" w14:paraId="476D474C"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5003A6FC"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3729E983" w14:textId="77777777" w:rsidR="00017D5A" w:rsidRDefault="00000000">
            <w:pPr>
              <w:widowControl w:val="0"/>
              <w:spacing w:line="240" w:lineRule="auto"/>
              <w:rPr>
                <w:b/>
              </w:rPr>
            </w:pPr>
            <w:r>
              <w:rPr>
                <w:b/>
              </w:rPr>
              <w:t>Low</w:t>
            </w:r>
          </w:p>
        </w:tc>
        <w:tc>
          <w:tcPr>
            <w:tcW w:w="1470" w:type="dxa"/>
            <w:tcBorders>
              <w:top w:val="single" w:sz="8" w:space="0" w:color="EFEFEF"/>
              <w:left w:val="single" w:sz="8" w:space="0" w:color="EFEFEF"/>
              <w:bottom w:val="single" w:sz="8" w:space="0" w:color="EFEFEF"/>
              <w:right w:val="single" w:sz="8" w:space="0" w:color="EFEFEF"/>
            </w:tcBorders>
            <w:shd w:val="clear" w:color="auto" w:fill="93C47D"/>
          </w:tcPr>
          <w:p w14:paraId="5DF029DE" w14:textId="77777777" w:rsidR="00017D5A" w:rsidRDefault="00000000">
            <w:pPr>
              <w:widowControl w:val="0"/>
              <w:spacing w:line="240" w:lineRule="auto"/>
            </w:pPr>
            <w:r>
              <w:t>Low</w:t>
            </w:r>
          </w:p>
        </w:tc>
        <w:tc>
          <w:tcPr>
            <w:tcW w:w="1395" w:type="dxa"/>
            <w:tcBorders>
              <w:top w:val="single" w:sz="8" w:space="0" w:color="EFEFEF"/>
              <w:left w:val="single" w:sz="8" w:space="0" w:color="EFEFEF"/>
              <w:bottom w:val="single" w:sz="8" w:space="0" w:color="EFEFEF"/>
              <w:right w:val="single" w:sz="8" w:space="0" w:color="EFEFEF"/>
            </w:tcBorders>
            <w:shd w:val="clear" w:color="auto" w:fill="93C47D"/>
          </w:tcPr>
          <w:p w14:paraId="61831D56" w14:textId="77777777" w:rsidR="00017D5A" w:rsidRDefault="00000000">
            <w:pPr>
              <w:widowControl w:val="0"/>
              <w:spacing w:line="240" w:lineRule="auto"/>
            </w:pPr>
            <w:r>
              <w:t>Low</w:t>
            </w:r>
          </w:p>
        </w:tc>
        <w:tc>
          <w:tcPr>
            <w:tcW w:w="1305" w:type="dxa"/>
            <w:tcBorders>
              <w:top w:val="single" w:sz="8" w:space="0" w:color="EFEFEF"/>
              <w:left w:val="single" w:sz="8" w:space="0" w:color="EFEFEF"/>
              <w:bottom w:val="single" w:sz="8" w:space="0" w:color="EFEFEF"/>
              <w:right w:val="single" w:sz="8" w:space="0" w:color="EFEFEF"/>
            </w:tcBorders>
            <w:shd w:val="clear" w:color="auto" w:fill="93C47D"/>
          </w:tcPr>
          <w:p w14:paraId="7E095776" w14:textId="77777777" w:rsidR="00017D5A" w:rsidRDefault="00000000">
            <w:pPr>
              <w:widowControl w:val="0"/>
              <w:spacing w:line="240" w:lineRule="auto"/>
            </w:pPr>
            <w:r>
              <w:t>Low</w:t>
            </w:r>
          </w:p>
        </w:tc>
      </w:tr>
      <w:tr w:rsidR="00017D5A" w14:paraId="40A4C2DE" w14:textId="77777777">
        <w:trPr>
          <w:trHeight w:val="420"/>
        </w:trPr>
        <w:tc>
          <w:tcPr>
            <w:tcW w:w="2520" w:type="dxa"/>
            <w:gridSpan w:val="2"/>
            <w:vMerge w:val="restart"/>
            <w:tcBorders>
              <w:top w:val="single" w:sz="8" w:space="0" w:color="EFEFEF"/>
              <w:left w:val="single" w:sz="8" w:space="0" w:color="EFEFEF"/>
              <w:bottom w:val="single" w:sz="8" w:space="0" w:color="EFEFEF"/>
              <w:right w:val="single" w:sz="8" w:space="0" w:color="EFEFEF"/>
            </w:tcBorders>
          </w:tcPr>
          <w:p w14:paraId="46550B25" w14:textId="77777777" w:rsidR="00017D5A" w:rsidRDefault="00017D5A">
            <w:pPr>
              <w:widowControl w:val="0"/>
              <w:spacing w:line="240" w:lineRule="auto"/>
              <w:ind w:left="720"/>
            </w:pPr>
          </w:p>
        </w:tc>
        <w:tc>
          <w:tcPr>
            <w:tcW w:w="1470" w:type="dxa"/>
            <w:tcBorders>
              <w:top w:val="single" w:sz="8" w:space="0" w:color="EFEFEF"/>
              <w:left w:val="single" w:sz="8" w:space="0" w:color="EFEFEF"/>
              <w:bottom w:val="single" w:sz="8" w:space="0" w:color="EFEFEF"/>
              <w:right w:val="single" w:sz="8" w:space="0" w:color="EFEFEF"/>
            </w:tcBorders>
            <w:shd w:val="clear" w:color="auto" w:fill="CCCCCC"/>
          </w:tcPr>
          <w:p w14:paraId="479970CB" w14:textId="77777777" w:rsidR="00017D5A" w:rsidRDefault="00000000">
            <w:pPr>
              <w:widowControl w:val="0"/>
              <w:spacing w:line="240" w:lineRule="auto"/>
              <w:rPr>
                <w:b/>
              </w:rPr>
            </w:pPr>
            <w:r>
              <w:rPr>
                <w:b/>
              </w:rPr>
              <w:t>Low</w:t>
            </w:r>
          </w:p>
        </w:tc>
        <w:tc>
          <w:tcPr>
            <w:tcW w:w="1395" w:type="dxa"/>
            <w:tcBorders>
              <w:top w:val="single" w:sz="8" w:space="0" w:color="EFEFEF"/>
              <w:left w:val="single" w:sz="8" w:space="0" w:color="EFEFEF"/>
              <w:bottom w:val="single" w:sz="8" w:space="0" w:color="EFEFEF"/>
              <w:right w:val="single" w:sz="8" w:space="0" w:color="EFEFEF"/>
            </w:tcBorders>
            <w:shd w:val="clear" w:color="auto" w:fill="CCCCCC"/>
          </w:tcPr>
          <w:p w14:paraId="6488FA3B" w14:textId="77777777" w:rsidR="00017D5A" w:rsidRDefault="00000000">
            <w:pPr>
              <w:widowControl w:val="0"/>
              <w:spacing w:line="240" w:lineRule="auto"/>
              <w:rPr>
                <w:b/>
              </w:rPr>
            </w:pPr>
            <w:r>
              <w:rPr>
                <w:b/>
              </w:rPr>
              <w:t>Medium</w:t>
            </w:r>
          </w:p>
        </w:tc>
        <w:tc>
          <w:tcPr>
            <w:tcW w:w="1305" w:type="dxa"/>
            <w:tcBorders>
              <w:top w:val="single" w:sz="8" w:space="0" w:color="EFEFEF"/>
              <w:left w:val="single" w:sz="8" w:space="0" w:color="EFEFEF"/>
              <w:bottom w:val="single" w:sz="8" w:space="0" w:color="EFEFEF"/>
              <w:right w:val="single" w:sz="8" w:space="0" w:color="EFEFEF"/>
            </w:tcBorders>
            <w:shd w:val="clear" w:color="auto" w:fill="CCCCCC"/>
          </w:tcPr>
          <w:p w14:paraId="75F48525" w14:textId="77777777" w:rsidR="00017D5A" w:rsidRDefault="00000000">
            <w:pPr>
              <w:widowControl w:val="0"/>
              <w:spacing w:line="240" w:lineRule="auto"/>
              <w:rPr>
                <w:b/>
              </w:rPr>
            </w:pPr>
            <w:r>
              <w:rPr>
                <w:b/>
              </w:rPr>
              <w:t>High</w:t>
            </w:r>
          </w:p>
        </w:tc>
      </w:tr>
      <w:tr w:rsidR="00017D5A" w14:paraId="7D8016F5" w14:textId="77777777" w:rsidTr="00B81486">
        <w:trPr>
          <w:trHeight w:val="420"/>
        </w:trPr>
        <w:tc>
          <w:tcPr>
            <w:tcW w:w="2520" w:type="dxa"/>
            <w:gridSpan w:val="2"/>
            <w:vMerge/>
            <w:tcBorders>
              <w:top w:val="single" w:sz="8" w:space="0" w:color="EFEFEF"/>
              <w:left w:val="single" w:sz="8" w:space="0" w:color="EFEFEF"/>
              <w:bottom w:val="single" w:sz="8" w:space="0" w:color="EFEFEF"/>
              <w:right w:val="single" w:sz="8" w:space="0" w:color="EFEFEF"/>
            </w:tcBorders>
          </w:tcPr>
          <w:p w14:paraId="0BD4A42E" w14:textId="77777777" w:rsidR="00017D5A" w:rsidRDefault="00017D5A">
            <w:pPr>
              <w:widowControl w:val="0"/>
              <w:spacing w:line="240" w:lineRule="auto"/>
              <w:ind w:left="720"/>
            </w:pPr>
          </w:p>
        </w:tc>
        <w:tc>
          <w:tcPr>
            <w:tcW w:w="4170" w:type="dxa"/>
            <w:gridSpan w:val="3"/>
            <w:tcBorders>
              <w:top w:val="single" w:sz="8" w:space="0" w:color="EFEFEF"/>
              <w:left w:val="single" w:sz="8" w:space="0" w:color="EFEFEF"/>
              <w:bottom w:val="single" w:sz="8" w:space="0" w:color="EFEFEF"/>
              <w:right w:val="single" w:sz="8" w:space="0" w:color="EFEFEF"/>
            </w:tcBorders>
            <w:shd w:val="clear" w:color="auto" w:fill="auto"/>
          </w:tcPr>
          <w:p w14:paraId="77AB30E7" w14:textId="77777777" w:rsidR="00017D5A" w:rsidRDefault="00000000">
            <w:pPr>
              <w:widowControl w:val="0"/>
              <w:spacing w:line="240" w:lineRule="auto"/>
              <w:jc w:val="center"/>
              <w:rPr>
                <w:b/>
              </w:rPr>
            </w:pPr>
            <w:r>
              <w:rPr>
                <w:b/>
              </w:rPr>
              <w:t>Probability</w:t>
            </w:r>
          </w:p>
        </w:tc>
      </w:tr>
      <w:tr w:rsidR="00017D5A" w14:paraId="5FB8FBE4" w14:textId="77777777">
        <w:trPr>
          <w:trHeight w:val="420"/>
        </w:trPr>
        <w:tc>
          <w:tcPr>
            <w:tcW w:w="2520" w:type="dxa"/>
            <w:gridSpan w:val="2"/>
            <w:vMerge/>
            <w:tcBorders>
              <w:top w:val="single" w:sz="8" w:space="0" w:color="EFEFEF"/>
              <w:left w:val="single" w:sz="8" w:space="0" w:color="EFEFEF"/>
              <w:bottom w:val="single" w:sz="8" w:space="0" w:color="EFEFEF"/>
              <w:right w:val="single" w:sz="8" w:space="0" w:color="EFEFEF"/>
            </w:tcBorders>
          </w:tcPr>
          <w:p w14:paraId="35FDBDC0" w14:textId="77777777" w:rsidR="00017D5A" w:rsidRDefault="00017D5A">
            <w:pPr>
              <w:widowControl w:val="0"/>
              <w:spacing w:line="240" w:lineRule="auto"/>
            </w:pPr>
          </w:p>
        </w:tc>
        <w:tc>
          <w:tcPr>
            <w:tcW w:w="4170" w:type="dxa"/>
            <w:gridSpan w:val="3"/>
            <w:tcBorders>
              <w:top w:val="single" w:sz="8" w:space="0" w:color="EFEFEF"/>
              <w:left w:val="single" w:sz="8" w:space="0" w:color="EFEFEF"/>
              <w:bottom w:val="single" w:sz="8" w:space="0" w:color="EFEFEF"/>
              <w:right w:val="single" w:sz="8" w:space="0" w:color="EFEFEF"/>
            </w:tcBorders>
          </w:tcPr>
          <w:p w14:paraId="62653541" w14:textId="77777777" w:rsidR="00017D5A" w:rsidRDefault="00000000">
            <w:pPr>
              <w:widowControl w:val="0"/>
              <w:spacing w:line="240" w:lineRule="auto"/>
              <w:ind w:right="-3015" w:firstLine="3240"/>
              <w:jc w:val="center"/>
              <w:rPr>
                <w:b/>
              </w:rPr>
            </w:pPr>
            <w:r>
              <w:rPr>
                <w:noProof/>
              </w:rPr>
              <mc:AlternateContent>
                <mc:Choice Requires="wps">
                  <w:drawing>
                    <wp:inline distT="114300" distB="114300" distL="114300" distR="114300" wp14:anchorId="31428393" wp14:editId="5FBE637C">
                      <wp:extent cx="1162050" cy="313362"/>
                      <wp:effectExtent l="0" t="0" r="0" b="0"/>
                      <wp:docPr id="2" name="Text Box 2"/>
                      <wp:cNvGraphicFramePr/>
                      <a:graphic xmlns:a="http://schemas.openxmlformats.org/drawingml/2006/main">
                        <a:graphicData uri="http://schemas.microsoft.com/office/word/2010/wordprocessingShape">
                          <wps:wsp>
                            <wps:cNvSpPr txBox="1"/>
                            <wps:spPr>
                              <a:xfrm rot="551">
                                <a:off x="1733626" y="1020402"/>
                                <a:ext cx="1872300" cy="525000"/>
                              </a:xfrm>
                              <a:prstGeom prst="rect">
                                <a:avLst/>
                              </a:prstGeom>
                              <a:noFill/>
                              <a:ln>
                                <a:noFill/>
                              </a:ln>
                            </wps:spPr>
                            <wps:txbx>
                              <w:txbxContent>
                                <w:p w14:paraId="56020945" w14:textId="77777777" w:rsidR="00017D5A" w:rsidRDefault="00000000">
                                  <w:pPr>
                                    <w:spacing w:line="240" w:lineRule="auto"/>
                                    <w:jc w:val="center"/>
                                    <w:textDirection w:val="btLr"/>
                                  </w:pPr>
                                  <w:r>
                                    <w:rPr>
                                      <w:b/>
                                      <w:color w:val="000000"/>
                                      <w:sz w:val="34"/>
                                    </w:rPr>
                                    <w:t>Probability</w:t>
                                  </w:r>
                                </w:p>
                              </w:txbxContent>
                            </wps:txbx>
                            <wps:bodyPr spcFirstLastPara="1" wrap="square" lIns="91425" tIns="91425" rIns="91425" bIns="91425" anchor="ctr" anchorCtr="0">
                              <a:noAutofit/>
                            </wps:bodyPr>
                          </wps:wsp>
                        </a:graphicData>
                      </a:graphic>
                    </wp:inline>
                  </w:drawing>
                </mc:Choice>
                <mc:Fallback>
                  <w:pict>
                    <v:shapetype w14:anchorId="31428393" id="_x0000_t202" coordsize="21600,21600" o:spt="202" path="m,l,21600r21600,l21600,xe">
                      <v:stroke joinstyle="miter"/>
                      <v:path gradientshapeok="t" o:connecttype="rect"/>
                    </v:shapetype>
                    <v:shape id="Text Box 2" o:spid="_x0000_s1026" type="#_x0000_t202" style="width:91.5pt;height:24.65pt;rotation:602fd;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" filled="f" stroked="f">
                      <v:textbox inset="2.53958mm,2.53958mm,2.53958mm,2.53958mm">
                        <w:txbxContent>
                          <w:p w14:paraId="56020945" w14:textId="77777777" w:rsidR="00017D5A" w:rsidRDefault="00000000">
                            <w:pPr>
                              <w:spacing w:line="240" w:lineRule="auto"/>
                              <w:jc w:val="center"/>
                              <w:textDirection w:val="btLr"/>
                            </w:pPr>
                            <w:r>
                              <w:rPr>
                                <w:b/>
                                <w:color w:val="000000"/>
                                <w:sz w:val="34"/>
                              </w:rPr>
                              <w:t>Probability</w:t>
                            </w:r>
                          </w:p>
                        </w:txbxContent>
                      </v:textbox>
                      <w10:anchorlock/>
                    </v:shape>
                  </w:pict>
                </mc:Fallback>
              </mc:AlternateContent>
            </w:r>
            <w:r>
              <w:rPr>
                <w:b/>
              </w:rPr>
              <w:t>P</w:t>
            </w:r>
          </w:p>
        </w:tc>
      </w:tr>
    </w:tbl>
    <w:p w14:paraId="56A44EA4" w14:textId="77777777" w:rsidR="00017D5A" w:rsidRDefault="00017D5A"/>
    <w:p w14:paraId="7869CA3C" w14:textId="77777777" w:rsidR="00017D5A" w:rsidRDefault="00017D5A"/>
    <w:p w14:paraId="0D8045C7" w14:textId="77777777" w:rsidR="00017D5A" w:rsidRDefault="00017D5A"/>
    <w:p w14:paraId="0D019F04" w14:textId="77777777" w:rsidR="00017D5A" w:rsidRDefault="00017D5A"/>
    <w:p w14:paraId="123E0704" w14:textId="77777777" w:rsidR="00017D5A" w:rsidRDefault="00017D5A"/>
    <w:p w14:paraId="709FDE85" w14:textId="77777777" w:rsidR="00017D5A" w:rsidRDefault="00017D5A"/>
    <w:p w14:paraId="40288BC1" w14:textId="77777777" w:rsidR="00017D5A" w:rsidRDefault="00017D5A"/>
    <w:p w14:paraId="6E863344" w14:textId="77777777" w:rsidR="00017D5A" w:rsidRDefault="00017D5A"/>
    <w:p w14:paraId="2D69B4D6" w14:textId="77777777" w:rsidR="00017D5A" w:rsidRDefault="00017D5A"/>
    <w:p w14:paraId="4B4B3668" w14:textId="77777777" w:rsidR="00017D5A" w:rsidRDefault="00017D5A"/>
    <w:p w14:paraId="1F730442" w14:textId="77777777" w:rsidR="00017D5A" w:rsidRDefault="00017D5A"/>
    <w:p w14:paraId="1A770E9A" w14:textId="77777777" w:rsidR="00017D5A" w:rsidRDefault="00017D5A"/>
    <w:p w14:paraId="6477ED61" w14:textId="77777777" w:rsidR="00017D5A" w:rsidRDefault="00017D5A"/>
    <w:p w14:paraId="67DA8E5C" w14:textId="77777777" w:rsidR="00017D5A" w:rsidRDefault="00017D5A"/>
    <w:p w14:paraId="46943D62" w14:textId="77777777" w:rsidR="00017D5A" w:rsidRDefault="00017D5A"/>
    <w:p w14:paraId="6799B977" w14:textId="6AE0BFD2" w:rsidR="00017D5A" w:rsidRDefault="00017D5A"/>
    <w:p w14:paraId="6A543C2E" w14:textId="77777777" w:rsidR="00B81486" w:rsidRDefault="00B81486"/>
    <w:p w14:paraId="0F6CED10" w14:textId="5A078A2B" w:rsidR="00017D5A" w:rsidRDefault="00B7753C" w:rsidP="00B7753C">
      <w:pPr>
        <w:tabs>
          <w:tab w:val="left" w:pos="1628"/>
        </w:tabs>
      </w:pPr>
      <w:r>
        <w:tab/>
      </w:r>
    </w:p>
    <w:p w14:paraId="060D0E2A" w14:textId="77777777" w:rsidR="00B7753C" w:rsidRDefault="00B7753C" w:rsidP="00B7753C">
      <w:pPr>
        <w:tabs>
          <w:tab w:val="left" w:pos="1628"/>
        </w:tabs>
      </w:pPr>
    </w:p>
    <w:p w14:paraId="15B2E07E" w14:textId="77777777" w:rsidR="00B7753C" w:rsidRDefault="00B7753C" w:rsidP="00B7753C">
      <w:pPr>
        <w:tabs>
          <w:tab w:val="left" w:pos="1628"/>
        </w:tabs>
      </w:pPr>
    </w:p>
    <w:p w14:paraId="6073936B" w14:textId="77777777" w:rsidR="00B7753C" w:rsidRDefault="00B7753C" w:rsidP="00B7753C">
      <w:pPr>
        <w:tabs>
          <w:tab w:val="left" w:pos="1628"/>
        </w:tabs>
      </w:pPr>
    </w:p>
    <w:p w14:paraId="7B2C8921" w14:textId="77777777" w:rsidR="00B7753C" w:rsidRDefault="00B7753C" w:rsidP="00B7753C">
      <w:pPr>
        <w:tabs>
          <w:tab w:val="left" w:pos="1628"/>
        </w:tabs>
      </w:pPr>
    </w:p>
    <w:p w14:paraId="66AD7B0C" w14:textId="77777777" w:rsidR="00B7753C" w:rsidRDefault="00B7753C" w:rsidP="00B7753C">
      <w:pPr>
        <w:tabs>
          <w:tab w:val="left" w:pos="1628"/>
        </w:tabs>
      </w:pPr>
    </w:p>
    <w:p w14:paraId="1805DE0A" w14:textId="77777777" w:rsidR="00B7753C" w:rsidRDefault="00B7753C" w:rsidP="00B7753C">
      <w:pPr>
        <w:tabs>
          <w:tab w:val="left" w:pos="1628"/>
        </w:tabs>
      </w:pPr>
    </w:p>
    <w:p w14:paraId="61383738" w14:textId="77777777" w:rsidR="00B7753C" w:rsidRDefault="00B7753C" w:rsidP="00B7753C">
      <w:pPr>
        <w:tabs>
          <w:tab w:val="left" w:pos="1628"/>
        </w:tabs>
      </w:pPr>
    </w:p>
    <w:p w14:paraId="2FA9E72C" w14:textId="77777777" w:rsidR="00775EF2" w:rsidRDefault="00775EF2" w:rsidP="00B7753C">
      <w:pPr>
        <w:tabs>
          <w:tab w:val="left" w:pos="1628"/>
        </w:tabs>
      </w:pPr>
    </w:p>
    <w:p w14:paraId="0439B2C6" w14:textId="77777777" w:rsidR="00775EF2" w:rsidRDefault="00775EF2" w:rsidP="00B7753C">
      <w:pPr>
        <w:tabs>
          <w:tab w:val="left" w:pos="1628"/>
        </w:tabs>
      </w:pPr>
    </w:p>
    <w:p w14:paraId="7C8AFE5A" w14:textId="77777777" w:rsidR="00775EF2" w:rsidRDefault="00775EF2" w:rsidP="00B7753C">
      <w:pPr>
        <w:tabs>
          <w:tab w:val="left" w:pos="1628"/>
        </w:tabs>
      </w:pPr>
    </w:p>
    <w:p w14:paraId="4C78D0E2" w14:textId="77777777" w:rsidR="00775EF2" w:rsidRDefault="00775EF2" w:rsidP="00B7753C">
      <w:pPr>
        <w:tabs>
          <w:tab w:val="left" w:pos="1628"/>
        </w:tabs>
      </w:pPr>
    </w:p>
    <w:p w14:paraId="60CF48B1" w14:textId="77777777" w:rsidR="00017D5A" w:rsidRDefault="00000000">
      <w:pPr>
        <w:pStyle w:val="Heading2"/>
      </w:pPr>
      <w:bookmarkStart w:id="14" w:name="_b4y6mcxyeqsv" w:colFirst="0" w:colLast="0"/>
      <w:bookmarkEnd w:id="14"/>
      <w:r>
        <w:lastRenderedPageBreak/>
        <w:t>Prioritization of Findings</w:t>
      </w:r>
    </w:p>
    <w:p w14:paraId="0B248BE4" w14:textId="77777777" w:rsidR="00017D5A" w:rsidRDefault="00000000">
      <w:r>
        <w:t>&lt;&lt;Add your responses to the below template&gt;&gt;</w:t>
      </w:r>
    </w:p>
    <w:p w14:paraId="14175849" w14:textId="77777777" w:rsidR="00017D5A" w:rsidRDefault="00017D5A"/>
    <w:p w14:paraId="5EA2B3AC" w14:textId="77777777" w:rsidR="00017D5A" w:rsidRDefault="00017D5A"/>
    <w:p w14:paraId="22D3AE72" w14:textId="77777777" w:rsidR="00017D5A" w:rsidRDefault="00017D5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205"/>
        <w:gridCol w:w="2535"/>
        <w:gridCol w:w="1740"/>
      </w:tblGrid>
      <w:tr w:rsidR="00017D5A" w14:paraId="358BA4F5" w14:textId="77777777">
        <w:tc>
          <w:tcPr>
            <w:tcW w:w="2880" w:type="dxa"/>
            <w:shd w:val="clear" w:color="auto" w:fill="C9DAF8"/>
            <w:tcMar>
              <w:top w:w="100" w:type="dxa"/>
              <w:left w:w="100" w:type="dxa"/>
              <w:bottom w:w="100" w:type="dxa"/>
              <w:right w:w="100" w:type="dxa"/>
            </w:tcMar>
          </w:tcPr>
          <w:p w14:paraId="2DD8008A" w14:textId="77777777" w:rsidR="00017D5A" w:rsidRDefault="00000000">
            <w:pPr>
              <w:widowControl w:val="0"/>
              <w:pBdr>
                <w:top w:val="nil"/>
                <w:left w:val="nil"/>
                <w:bottom w:val="nil"/>
                <w:right w:val="nil"/>
                <w:between w:val="nil"/>
              </w:pBdr>
              <w:spacing w:line="240" w:lineRule="auto"/>
              <w:rPr>
                <w:b/>
              </w:rPr>
            </w:pPr>
            <w:r>
              <w:rPr>
                <w:b/>
              </w:rPr>
              <w:t>Finding (in priority order)</w:t>
            </w:r>
          </w:p>
        </w:tc>
        <w:tc>
          <w:tcPr>
            <w:tcW w:w="2205" w:type="dxa"/>
            <w:shd w:val="clear" w:color="auto" w:fill="C9DAF8"/>
            <w:tcMar>
              <w:top w:w="100" w:type="dxa"/>
              <w:left w:w="100" w:type="dxa"/>
              <w:bottom w:w="100" w:type="dxa"/>
              <w:right w:w="100" w:type="dxa"/>
            </w:tcMar>
          </w:tcPr>
          <w:p w14:paraId="52997FA7" w14:textId="77777777" w:rsidR="00017D5A" w:rsidRDefault="00000000">
            <w:pPr>
              <w:widowControl w:val="0"/>
              <w:pBdr>
                <w:top w:val="nil"/>
                <w:left w:val="nil"/>
                <w:bottom w:val="nil"/>
                <w:right w:val="nil"/>
                <w:between w:val="nil"/>
              </w:pBdr>
              <w:spacing w:line="240" w:lineRule="auto"/>
              <w:rPr>
                <w:b/>
              </w:rPr>
            </w:pPr>
            <w:r>
              <w:rPr>
                <w:b/>
              </w:rPr>
              <w:t>Risk Rating</w:t>
            </w:r>
          </w:p>
        </w:tc>
        <w:tc>
          <w:tcPr>
            <w:tcW w:w="2535" w:type="dxa"/>
            <w:shd w:val="clear" w:color="auto" w:fill="C9DAF8"/>
            <w:tcMar>
              <w:top w:w="100" w:type="dxa"/>
              <w:left w:w="100" w:type="dxa"/>
              <w:bottom w:w="100" w:type="dxa"/>
              <w:right w:w="100" w:type="dxa"/>
            </w:tcMar>
          </w:tcPr>
          <w:p w14:paraId="65C31B7B" w14:textId="77777777" w:rsidR="00017D5A" w:rsidRDefault="00000000">
            <w:pPr>
              <w:widowControl w:val="0"/>
              <w:pBdr>
                <w:top w:val="nil"/>
                <w:left w:val="nil"/>
                <w:bottom w:val="nil"/>
                <w:right w:val="nil"/>
                <w:between w:val="nil"/>
              </w:pBdr>
              <w:spacing w:line="240" w:lineRule="auto"/>
              <w:rPr>
                <w:b/>
              </w:rPr>
            </w:pPr>
            <w:r>
              <w:rPr>
                <w:b/>
              </w:rPr>
              <w:t>Duration</w:t>
            </w:r>
          </w:p>
        </w:tc>
        <w:tc>
          <w:tcPr>
            <w:tcW w:w="1740" w:type="dxa"/>
            <w:shd w:val="clear" w:color="auto" w:fill="C9DAF8"/>
            <w:tcMar>
              <w:top w:w="100" w:type="dxa"/>
              <w:left w:w="100" w:type="dxa"/>
              <w:bottom w:w="100" w:type="dxa"/>
              <w:right w:w="100" w:type="dxa"/>
            </w:tcMar>
          </w:tcPr>
          <w:p w14:paraId="09023A85" w14:textId="77777777" w:rsidR="00017D5A" w:rsidRDefault="00000000">
            <w:pPr>
              <w:widowControl w:val="0"/>
              <w:pBdr>
                <w:top w:val="nil"/>
                <w:left w:val="nil"/>
                <w:bottom w:val="nil"/>
                <w:right w:val="nil"/>
                <w:between w:val="nil"/>
              </w:pBdr>
              <w:spacing w:line="240" w:lineRule="auto"/>
              <w:rPr>
                <w:b/>
              </w:rPr>
            </w:pPr>
            <w:r>
              <w:rPr>
                <w:b/>
              </w:rPr>
              <w:t>Resources</w:t>
            </w:r>
          </w:p>
        </w:tc>
      </w:tr>
      <w:tr w:rsidR="00B7753C" w14:paraId="337D553D" w14:textId="77777777" w:rsidTr="009F6BEF">
        <w:tc>
          <w:tcPr>
            <w:tcW w:w="2880" w:type="dxa"/>
            <w:shd w:val="clear" w:color="auto" w:fill="auto"/>
            <w:tcMar>
              <w:top w:w="100" w:type="dxa"/>
              <w:left w:w="100" w:type="dxa"/>
              <w:bottom w:w="100" w:type="dxa"/>
              <w:right w:w="100" w:type="dxa"/>
            </w:tcMar>
          </w:tcPr>
          <w:p w14:paraId="2B7EE98C" w14:textId="14178B49" w:rsidR="00B7753C" w:rsidRDefault="00775EF2" w:rsidP="00B7753C">
            <w:pPr>
              <w:widowControl w:val="0"/>
              <w:pBdr>
                <w:top w:val="nil"/>
                <w:left w:val="nil"/>
                <w:bottom w:val="nil"/>
                <w:right w:val="nil"/>
                <w:between w:val="nil"/>
              </w:pBdr>
              <w:spacing w:line="240" w:lineRule="auto"/>
            </w:pPr>
            <w:r>
              <w:t>Implementing Multi-</w:t>
            </w:r>
            <w:r w:rsidR="00B7753C">
              <w:t xml:space="preserve"> Factor Authentication</w:t>
            </w:r>
          </w:p>
        </w:tc>
        <w:tc>
          <w:tcPr>
            <w:tcW w:w="2205" w:type="dxa"/>
            <w:shd w:val="clear" w:color="auto" w:fill="E36C0A" w:themeFill="accent6" w:themeFillShade="BF"/>
            <w:tcMar>
              <w:top w:w="100" w:type="dxa"/>
              <w:left w:w="100" w:type="dxa"/>
              <w:bottom w:w="100" w:type="dxa"/>
              <w:right w:w="100" w:type="dxa"/>
            </w:tcMar>
          </w:tcPr>
          <w:p w14:paraId="3ED26279" w14:textId="1E5D337E" w:rsidR="00B7753C" w:rsidRDefault="00B7753C" w:rsidP="00B7753C">
            <w:pPr>
              <w:widowControl w:val="0"/>
              <w:pBdr>
                <w:top w:val="nil"/>
                <w:left w:val="nil"/>
                <w:bottom w:val="nil"/>
                <w:right w:val="nil"/>
                <w:between w:val="nil"/>
              </w:pBdr>
              <w:spacing w:line="240" w:lineRule="auto"/>
            </w:pPr>
            <w:r>
              <w:t>High</w:t>
            </w:r>
          </w:p>
        </w:tc>
        <w:tc>
          <w:tcPr>
            <w:tcW w:w="2535" w:type="dxa"/>
            <w:shd w:val="clear" w:color="auto" w:fill="auto"/>
            <w:tcMar>
              <w:top w:w="100" w:type="dxa"/>
              <w:left w:w="100" w:type="dxa"/>
              <w:bottom w:w="100" w:type="dxa"/>
              <w:right w:w="100" w:type="dxa"/>
            </w:tcMar>
          </w:tcPr>
          <w:p w14:paraId="281881CB" w14:textId="788D1FD8" w:rsidR="00B7753C" w:rsidRDefault="00B7753C" w:rsidP="00B7753C">
            <w:pPr>
              <w:widowControl w:val="0"/>
              <w:pBdr>
                <w:top w:val="nil"/>
                <w:left w:val="nil"/>
                <w:bottom w:val="nil"/>
                <w:right w:val="nil"/>
                <w:between w:val="nil"/>
              </w:pBdr>
              <w:spacing w:line="240" w:lineRule="auto"/>
            </w:pPr>
            <w:r w:rsidRPr="00B7753C">
              <w:t>Short - Less than 3 months</w:t>
            </w:r>
          </w:p>
        </w:tc>
        <w:tc>
          <w:tcPr>
            <w:tcW w:w="1740" w:type="dxa"/>
            <w:shd w:val="clear" w:color="auto" w:fill="auto"/>
            <w:tcMar>
              <w:top w:w="100" w:type="dxa"/>
              <w:left w:w="100" w:type="dxa"/>
              <w:bottom w:w="100" w:type="dxa"/>
              <w:right w:w="100" w:type="dxa"/>
            </w:tcMar>
          </w:tcPr>
          <w:p w14:paraId="4F380750" w14:textId="590B8EB7" w:rsidR="00B7753C" w:rsidRDefault="00B7753C" w:rsidP="00B7753C">
            <w:pPr>
              <w:widowControl w:val="0"/>
              <w:pBdr>
                <w:top w:val="nil"/>
                <w:left w:val="nil"/>
                <w:bottom w:val="nil"/>
                <w:right w:val="nil"/>
                <w:between w:val="nil"/>
              </w:pBdr>
              <w:spacing w:line="240" w:lineRule="auto"/>
            </w:pPr>
            <w:r w:rsidRPr="00B7753C">
              <w:t>Low - 1 resource</w:t>
            </w:r>
          </w:p>
        </w:tc>
      </w:tr>
      <w:tr w:rsidR="00B7753C" w14:paraId="479CBC76" w14:textId="77777777" w:rsidTr="009F6BEF">
        <w:tc>
          <w:tcPr>
            <w:tcW w:w="2880" w:type="dxa"/>
            <w:shd w:val="clear" w:color="auto" w:fill="auto"/>
            <w:tcMar>
              <w:top w:w="100" w:type="dxa"/>
              <w:left w:w="100" w:type="dxa"/>
              <w:bottom w:w="100" w:type="dxa"/>
              <w:right w:w="100" w:type="dxa"/>
            </w:tcMar>
          </w:tcPr>
          <w:p w14:paraId="49441E06" w14:textId="53AE08FA" w:rsidR="00B7753C" w:rsidRDefault="00B7753C" w:rsidP="00B7753C">
            <w:pPr>
              <w:widowControl w:val="0"/>
              <w:pBdr>
                <w:top w:val="nil"/>
                <w:left w:val="nil"/>
                <w:bottom w:val="nil"/>
                <w:right w:val="nil"/>
                <w:between w:val="nil"/>
              </w:pBdr>
              <w:spacing w:line="240" w:lineRule="auto"/>
            </w:pPr>
            <w:r>
              <w:t>End of life</w:t>
            </w:r>
          </w:p>
        </w:tc>
        <w:tc>
          <w:tcPr>
            <w:tcW w:w="2205" w:type="dxa"/>
            <w:shd w:val="clear" w:color="auto" w:fill="E36C0A" w:themeFill="accent6" w:themeFillShade="BF"/>
            <w:tcMar>
              <w:top w:w="100" w:type="dxa"/>
              <w:left w:w="100" w:type="dxa"/>
              <w:bottom w:w="100" w:type="dxa"/>
              <w:right w:w="100" w:type="dxa"/>
            </w:tcMar>
          </w:tcPr>
          <w:p w14:paraId="5540AFE9" w14:textId="25C15B40" w:rsidR="00B7753C" w:rsidRDefault="00B7753C" w:rsidP="00B7753C">
            <w:pPr>
              <w:widowControl w:val="0"/>
              <w:pBdr>
                <w:top w:val="nil"/>
                <w:left w:val="nil"/>
                <w:bottom w:val="nil"/>
                <w:right w:val="nil"/>
                <w:between w:val="nil"/>
              </w:pBdr>
              <w:spacing w:line="240" w:lineRule="auto"/>
            </w:pPr>
            <w:r>
              <w:t>High</w:t>
            </w:r>
          </w:p>
        </w:tc>
        <w:tc>
          <w:tcPr>
            <w:tcW w:w="2535" w:type="dxa"/>
            <w:shd w:val="clear" w:color="auto" w:fill="auto"/>
            <w:tcMar>
              <w:top w:w="100" w:type="dxa"/>
              <w:left w:w="100" w:type="dxa"/>
              <w:bottom w:w="100" w:type="dxa"/>
              <w:right w:w="100" w:type="dxa"/>
            </w:tcMar>
          </w:tcPr>
          <w:p w14:paraId="2DA94E6B" w14:textId="5D47B952" w:rsidR="00B7753C" w:rsidRDefault="00B7753C" w:rsidP="00B7753C">
            <w:pPr>
              <w:widowControl w:val="0"/>
              <w:pBdr>
                <w:top w:val="nil"/>
                <w:left w:val="nil"/>
                <w:bottom w:val="nil"/>
                <w:right w:val="nil"/>
                <w:between w:val="nil"/>
              </w:pBdr>
              <w:spacing w:line="240" w:lineRule="auto"/>
            </w:pPr>
            <w:r>
              <w:t>Short-Less than 3</w:t>
            </w:r>
            <w:r w:rsidR="00A25BDB">
              <w:t xml:space="preserve"> months</w:t>
            </w:r>
          </w:p>
        </w:tc>
        <w:tc>
          <w:tcPr>
            <w:tcW w:w="1740" w:type="dxa"/>
            <w:shd w:val="clear" w:color="auto" w:fill="auto"/>
            <w:tcMar>
              <w:top w:w="100" w:type="dxa"/>
              <w:left w:w="100" w:type="dxa"/>
              <w:bottom w:w="100" w:type="dxa"/>
              <w:right w:w="100" w:type="dxa"/>
            </w:tcMar>
          </w:tcPr>
          <w:p w14:paraId="5332315E" w14:textId="11469F1A" w:rsidR="00B7753C" w:rsidRDefault="00B7753C" w:rsidP="00B7753C">
            <w:pPr>
              <w:widowControl w:val="0"/>
              <w:pBdr>
                <w:top w:val="nil"/>
                <w:left w:val="nil"/>
                <w:bottom w:val="nil"/>
                <w:right w:val="nil"/>
                <w:between w:val="nil"/>
              </w:pBdr>
              <w:spacing w:line="240" w:lineRule="auto"/>
            </w:pPr>
            <w:r>
              <w:t>Medium- 2 resources</w:t>
            </w:r>
          </w:p>
        </w:tc>
      </w:tr>
      <w:tr w:rsidR="00B7753C" w14:paraId="7A6AE2E1" w14:textId="77777777" w:rsidTr="009F6BEF">
        <w:tc>
          <w:tcPr>
            <w:tcW w:w="2880" w:type="dxa"/>
            <w:shd w:val="clear" w:color="auto" w:fill="auto"/>
            <w:tcMar>
              <w:top w:w="100" w:type="dxa"/>
              <w:left w:w="100" w:type="dxa"/>
              <w:bottom w:w="100" w:type="dxa"/>
              <w:right w:w="100" w:type="dxa"/>
            </w:tcMar>
          </w:tcPr>
          <w:p w14:paraId="62F6E87C" w14:textId="4E47D854" w:rsidR="00B7753C" w:rsidRDefault="00B7753C" w:rsidP="00B7753C">
            <w:pPr>
              <w:widowControl w:val="0"/>
              <w:pBdr>
                <w:top w:val="nil"/>
                <w:left w:val="nil"/>
                <w:bottom w:val="nil"/>
                <w:right w:val="nil"/>
                <w:between w:val="nil"/>
              </w:pBdr>
              <w:spacing w:line="240" w:lineRule="auto"/>
            </w:pPr>
            <w:r>
              <w:t>Security monitoring</w:t>
            </w:r>
          </w:p>
        </w:tc>
        <w:tc>
          <w:tcPr>
            <w:tcW w:w="2205" w:type="dxa"/>
            <w:shd w:val="clear" w:color="auto" w:fill="E36C0A" w:themeFill="accent6" w:themeFillShade="BF"/>
            <w:tcMar>
              <w:top w:w="100" w:type="dxa"/>
              <w:left w:w="100" w:type="dxa"/>
              <w:bottom w:w="100" w:type="dxa"/>
              <w:right w:w="100" w:type="dxa"/>
            </w:tcMar>
          </w:tcPr>
          <w:p w14:paraId="3541D349" w14:textId="7844FC5B" w:rsidR="00B7753C" w:rsidRDefault="00B7753C" w:rsidP="00B7753C">
            <w:pPr>
              <w:widowControl w:val="0"/>
              <w:pBdr>
                <w:top w:val="nil"/>
                <w:left w:val="nil"/>
                <w:bottom w:val="nil"/>
                <w:right w:val="nil"/>
                <w:between w:val="nil"/>
              </w:pBdr>
              <w:spacing w:line="240" w:lineRule="auto"/>
            </w:pPr>
            <w:r>
              <w:t>High</w:t>
            </w:r>
          </w:p>
        </w:tc>
        <w:tc>
          <w:tcPr>
            <w:tcW w:w="2535" w:type="dxa"/>
            <w:shd w:val="clear" w:color="auto" w:fill="auto"/>
            <w:tcMar>
              <w:top w:w="100" w:type="dxa"/>
              <w:left w:w="100" w:type="dxa"/>
              <w:bottom w:w="100" w:type="dxa"/>
              <w:right w:w="100" w:type="dxa"/>
            </w:tcMar>
          </w:tcPr>
          <w:p w14:paraId="3953631F" w14:textId="0741A63F" w:rsidR="00B7753C" w:rsidRDefault="00B7753C" w:rsidP="00B7753C">
            <w:pPr>
              <w:widowControl w:val="0"/>
              <w:pBdr>
                <w:top w:val="nil"/>
                <w:left w:val="nil"/>
                <w:bottom w:val="nil"/>
                <w:right w:val="nil"/>
                <w:between w:val="nil"/>
              </w:pBdr>
              <w:spacing w:line="240" w:lineRule="auto"/>
            </w:pPr>
            <w:r>
              <w:t>Medium3-6 months</w:t>
            </w:r>
          </w:p>
        </w:tc>
        <w:tc>
          <w:tcPr>
            <w:tcW w:w="1740" w:type="dxa"/>
            <w:shd w:val="clear" w:color="auto" w:fill="auto"/>
            <w:tcMar>
              <w:top w:w="100" w:type="dxa"/>
              <w:left w:w="100" w:type="dxa"/>
              <w:bottom w:w="100" w:type="dxa"/>
              <w:right w:w="100" w:type="dxa"/>
            </w:tcMar>
          </w:tcPr>
          <w:p w14:paraId="4F0E80AA" w14:textId="7AAC37B5" w:rsidR="00B7753C" w:rsidRDefault="00B7753C" w:rsidP="00B7753C">
            <w:pPr>
              <w:widowControl w:val="0"/>
              <w:pBdr>
                <w:top w:val="nil"/>
                <w:left w:val="nil"/>
                <w:bottom w:val="nil"/>
                <w:right w:val="nil"/>
                <w:between w:val="nil"/>
              </w:pBdr>
              <w:spacing w:line="240" w:lineRule="auto"/>
            </w:pPr>
            <w:r>
              <w:t>Medium- 2 resources</w:t>
            </w:r>
          </w:p>
        </w:tc>
      </w:tr>
      <w:tr w:rsidR="00B7753C" w14:paraId="770090DB" w14:textId="77777777" w:rsidTr="009F6BEF">
        <w:tc>
          <w:tcPr>
            <w:tcW w:w="2880" w:type="dxa"/>
            <w:shd w:val="clear" w:color="auto" w:fill="auto"/>
            <w:tcMar>
              <w:top w:w="100" w:type="dxa"/>
              <w:left w:w="100" w:type="dxa"/>
              <w:bottom w:w="100" w:type="dxa"/>
              <w:right w:w="100" w:type="dxa"/>
            </w:tcMar>
          </w:tcPr>
          <w:p w14:paraId="718ECBDE" w14:textId="6504B655" w:rsidR="00B7753C" w:rsidRDefault="009F6BEF" w:rsidP="00B7753C">
            <w:pPr>
              <w:widowControl w:val="0"/>
              <w:pBdr>
                <w:top w:val="nil"/>
                <w:left w:val="nil"/>
                <w:bottom w:val="nil"/>
                <w:right w:val="nil"/>
                <w:between w:val="nil"/>
              </w:pBdr>
              <w:spacing w:line="240" w:lineRule="auto"/>
            </w:pPr>
            <w:r>
              <w:t xml:space="preserve">Lack of </w:t>
            </w:r>
            <w:r w:rsidR="00B7753C">
              <w:t xml:space="preserve">System hardening </w:t>
            </w:r>
          </w:p>
        </w:tc>
        <w:tc>
          <w:tcPr>
            <w:tcW w:w="2205" w:type="dxa"/>
            <w:shd w:val="clear" w:color="auto" w:fill="FFFF00"/>
            <w:tcMar>
              <w:top w:w="100" w:type="dxa"/>
              <w:left w:w="100" w:type="dxa"/>
              <w:bottom w:w="100" w:type="dxa"/>
              <w:right w:w="100" w:type="dxa"/>
            </w:tcMar>
          </w:tcPr>
          <w:p w14:paraId="0E3006DA" w14:textId="6E9F8A38" w:rsidR="00B7753C" w:rsidRDefault="00B7753C" w:rsidP="00B7753C">
            <w:pPr>
              <w:widowControl w:val="0"/>
              <w:pBdr>
                <w:top w:val="nil"/>
                <w:left w:val="nil"/>
                <w:bottom w:val="nil"/>
                <w:right w:val="nil"/>
                <w:between w:val="nil"/>
              </w:pBdr>
              <w:spacing w:line="240" w:lineRule="auto"/>
            </w:pPr>
            <w:r>
              <w:t>Medium</w:t>
            </w:r>
          </w:p>
        </w:tc>
        <w:tc>
          <w:tcPr>
            <w:tcW w:w="2535" w:type="dxa"/>
            <w:shd w:val="clear" w:color="auto" w:fill="auto"/>
            <w:tcMar>
              <w:top w:w="100" w:type="dxa"/>
              <w:left w:w="100" w:type="dxa"/>
              <w:bottom w:w="100" w:type="dxa"/>
              <w:right w:w="100" w:type="dxa"/>
            </w:tcMar>
          </w:tcPr>
          <w:p w14:paraId="63838EC4" w14:textId="33BA8802" w:rsidR="00B7753C" w:rsidRDefault="00B7753C" w:rsidP="00B7753C">
            <w:pPr>
              <w:widowControl w:val="0"/>
              <w:pBdr>
                <w:top w:val="nil"/>
                <w:left w:val="nil"/>
                <w:bottom w:val="nil"/>
                <w:right w:val="nil"/>
                <w:between w:val="nil"/>
              </w:pBdr>
              <w:spacing w:line="240" w:lineRule="auto"/>
            </w:pPr>
            <w:r w:rsidRPr="00765F33">
              <w:t>Medium3-6 months</w:t>
            </w:r>
          </w:p>
        </w:tc>
        <w:tc>
          <w:tcPr>
            <w:tcW w:w="1740" w:type="dxa"/>
            <w:shd w:val="clear" w:color="auto" w:fill="auto"/>
            <w:tcMar>
              <w:top w:w="100" w:type="dxa"/>
              <w:left w:w="100" w:type="dxa"/>
              <w:bottom w:w="100" w:type="dxa"/>
              <w:right w:w="100" w:type="dxa"/>
            </w:tcMar>
          </w:tcPr>
          <w:p w14:paraId="4908F089" w14:textId="080399DD" w:rsidR="00B7753C" w:rsidRDefault="00B7753C" w:rsidP="00B7753C">
            <w:pPr>
              <w:widowControl w:val="0"/>
              <w:pBdr>
                <w:top w:val="nil"/>
                <w:left w:val="nil"/>
                <w:bottom w:val="nil"/>
                <w:right w:val="nil"/>
                <w:between w:val="nil"/>
              </w:pBdr>
              <w:spacing w:line="240" w:lineRule="auto"/>
            </w:pPr>
            <w:r w:rsidRPr="00765F33">
              <w:t>Medium- 2 resources</w:t>
            </w:r>
          </w:p>
        </w:tc>
      </w:tr>
      <w:tr w:rsidR="00B7753C" w14:paraId="22211F41" w14:textId="77777777" w:rsidTr="009F6BEF">
        <w:tc>
          <w:tcPr>
            <w:tcW w:w="2880" w:type="dxa"/>
            <w:shd w:val="clear" w:color="auto" w:fill="auto"/>
            <w:tcMar>
              <w:top w:w="100" w:type="dxa"/>
              <w:left w:w="100" w:type="dxa"/>
              <w:bottom w:w="100" w:type="dxa"/>
              <w:right w:w="100" w:type="dxa"/>
            </w:tcMar>
          </w:tcPr>
          <w:p w14:paraId="6BC220A2" w14:textId="741A79A9" w:rsidR="00B7753C" w:rsidRDefault="009F6BEF" w:rsidP="00B7753C">
            <w:pPr>
              <w:widowControl w:val="0"/>
              <w:pBdr>
                <w:top w:val="nil"/>
                <w:left w:val="nil"/>
                <w:bottom w:val="nil"/>
                <w:right w:val="nil"/>
                <w:between w:val="nil"/>
              </w:pBdr>
              <w:spacing w:line="240" w:lineRule="auto"/>
            </w:pPr>
            <w:r>
              <w:t xml:space="preserve">Insufficient </w:t>
            </w:r>
            <w:r w:rsidR="00B7753C">
              <w:t>Network Segmentation</w:t>
            </w:r>
          </w:p>
        </w:tc>
        <w:tc>
          <w:tcPr>
            <w:tcW w:w="2205" w:type="dxa"/>
            <w:shd w:val="clear" w:color="auto" w:fill="E36C0A" w:themeFill="accent6" w:themeFillShade="BF"/>
            <w:tcMar>
              <w:top w:w="100" w:type="dxa"/>
              <w:left w:w="100" w:type="dxa"/>
              <w:bottom w:w="100" w:type="dxa"/>
              <w:right w:w="100" w:type="dxa"/>
            </w:tcMar>
          </w:tcPr>
          <w:p w14:paraId="116AE974" w14:textId="46BEBD2A" w:rsidR="00B7753C" w:rsidRDefault="00B7753C" w:rsidP="00B7753C">
            <w:pPr>
              <w:widowControl w:val="0"/>
              <w:pBdr>
                <w:top w:val="nil"/>
                <w:left w:val="nil"/>
                <w:bottom w:val="nil"/>
                <w:right w:val="nil"/>
                <w:between w:val="nil"/>
              </w:pBdr>
              <w:spacing w:line="240" w:lineRule="auto"/>
            </w:pPr>
            <w:r>
              <w:t xml:space="preserve">High </w:t>
            </w:r>
          </w:p>
        </w:tc>
        <w:tc>
          <w:tcPr>
            <w:tcW w:w="2535" w:type="dxa"/>
            <w:shd w:val="clear" w:color="auto" w:fill="auto"/>
            <w:tcMar>
              <w:top w:w="100" w:type="dxa"/>
              <w:left w:w="100" w:type="dxa"/>
              <w:bottom w:w="100" w:type="dxa"/>
              <w:right w:w="100" w:type="dxa"/>
            </w:tcMar>
          </w:tcPr>
          <w:p w14:paraId="4D8AD1B2" w14:textId="551D407B" w:rsidR="00B7753C" w:rsidRDefault="00B7753C" w:rsidP="00B7753C">
            <w:pPr>
              <w:widowControl w:val="0"/>
              <w:pBdr>
                <w:top w:val="nil"/>
                <w:left w:val="nil"/>
                <w:bottom w:val="nil"/>
                <w:right w:val="nil"/>
                <w:between w:val="nil"/>
              </w:pBdr>
              <w:spacing w:line="240" w:lineRule="auto"/>
            </w:pPr>
            <w:r w:rsidRPr="00765F33">
              <w:t>High - 6+ months</w:t>
            </w:r>
          </w:p>
        </w:tc>
        <w:tc>
          <w:tcPr>
            <w:tcW w:w="1740" w:type="dxa"/>
            <w:shd w:val="clear" w:color="auto" w:fill="auto"/>
            <w:tcMar>
              <w:top w:w="100" w:type="dxa"/>
              <w:left w:w="100" w:type="dxa"/>
              <w:bottom w:w="100" w:type="dxa"/>
              <w:right w:w="100" w:type="dxa"/>
            </w:tcMar>
          </w:tcPr>
          <w:p w14:paraId="619B693C" w14:textId="166DC259" w:rsidR="00B7753C" w:rsidRDefault="00B7753C" w:rsidP="00B7753C">
            <w:pPr>
              <w:widowControl w:val="0"/>
              <w:pBdr>
                <w:top w:val="nil"/>
                <w:left w:val="nil"/>
                <w:bottom w:val="nil"/>
                <w:right w:val="nil"/>
                <w:between w:val="nil"/>
              </w:pBdr>
              <w:spacing w:line="240" w:lineRule="auto"/>
            </w:pPr>
            <w:r w:rsidRPr="00765F33">
              <w:t>High - 3+ resources</w:t>
            </w:r>
          </w:p>
        </w:tc>
      </w:tr>
    </w:tbl>
    <w:p w14:paraId="6BB8CF23" w14:textId="77777777" w:rsidR="00017D5A" w:rsidRDefault="00017D5A"/>
    <w:p w14:paraId="2BEF5958" w14:textId="77777777" w:rsidR="00017D5A" w:rsidRDefault="00000000">
      <w:pPr>
        <w:pStyle w:val="Heading2"/>
      </w:pPr>
      <w:bookmarkStart w:id="15" w:name="_ij5k3v3rapd2" w:colFirst="0" w:colLast="0"/>
      <w:bookmarkEnd w:id="15"/>
      <w:r>
        <w:t>Implementation Roadmap</w:t>
      </w:r>
    </w:p>
    <w:p w14:paraId="670FB11E" w14:textId="0C8D371B" w:rsidR="00017D5A" w:rsidRDefault="00AA2E6A">
      <w:r w:rsidRPr="00AA2E6A">
        <w:rPr>
          <w:noProof/>
        </w:rPr>
        <w:drawing>
          <wp:inline distT="0" distB="0" distL="0" distR="0" wp14:anchorId="2087BA83" wp14:editId="27A1CF4F">
            <wp:extent cx="5943600" cy="3312795"/>
            <wp:effectExtent l="0" t="0" r="0" b="1905"/>
            <wp:docPr id="802270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0342" name="Picture 1" descr="A screenshot of a computer&#10;&#10;Description automatically generated"/>
                    <pic:cNvPicPr/>
                  </pic:nvPicPr>
                  <pic:blipFill>
                    <a:blip r:embed="rId14"/>
                    <a:stretch>
                      <a:fillRect/>
                    </a:stretch>
                  </pic:blipFill>
                  <pic:spPr>
                    <a:xfrm>
                      <a:off x="0" y="0"/>
                      <a:ext cx="5943600" cy="3312795"/>
                    </a:xfrm>
                    <a:prstGeom prst="rect">
                      <a:avLst/>
                    </a:prstGeom>
                  </pic:spPr>
                </pic:pic>
              </a:graphicData>
            </a:graphic>
          </wp:inline>
        </w:drawing>
      </w:r>
    </w:p>
    <w:p w14:paraId="600AB492" w14:textId="77777777" w:rsidR="00017D5A" w:rsidRDefault="00017D5A"/>
    <w:p w14:paraId="15BE3BBA" w14:textId="77777777" w:rsidR="00017D5A" w:rsidRDefault="00000000">
      <w:pPr>
        <w:pStyle w:val="Heading2"/>
      </w:pPr>
      <w:bookmarkStart w:id="16" w:name="_b68g5h2qqarl" w:colFirst="0" w:colLast="0"/>
      <w:bookmarkEnd w:id="16"/>
      <w:r>
        <w:lastRenderedPageBreak/>
        <w:t>Conclusion</w:t>
      </w:r>
    </w:p>
    <w:p w14:paraId="3FEFE1AA" w14:textId="500003D1" w:rsidR="00831A75" w:rsidRPr="00831A75" w:rsidRDefault="00831A75" w:rsidP="00831A75">
      <w:pPr>
        <w:rPr>
          <w:lang w:val="en-CA"/>
        </w:rPr>
      </w:pPr>
      <w:r w:rsidRPr="00831A75">
        <w:rPr>
          <w:lang w:val="en-CA"/>
        </w:rPr>
        <w:t xml:space="preserve">Over the past 12 months, the </w:t>
      </w:r>
      <w:proofErr w:type="spellStart"/>
      <w:r w:rsidRPr="00831A75">
        <w:rPr>
          <w:lang w:val="en-CA"/>
        </w:rPr>
        <w:t>GridLink</w:t>
      </w:r>
      <w:proofErr w:type="spellEnd"/>
      <w:r w:rsidRPr="00831A75">
        <w:rPr>
          <w:lang w:val="en-CA"/>
        </w:rPr>
        <w:t xml:space="preserve"> Utilities security team conducted an OT gap assessment encompassing the following areas:</w:t>
      </w:r>
      <w:r>
        <w:rPr>
          <w:lang w:val="en-CA"/>
        </w:rPr>
        <w:br/>
      </w:r>
    </w:p>
    <w:p w14:paraId="70B1158A" w14:textId="2B9F4D08" w:rsidR="00831A75" w:rsidRPr="00831A75" w:rsidRDefault="00831A75" w:rsidP="00831A75">
      <w:pPr>
        <w:numPr>
          <w:ilvl w:val="0"/>
          <w:numId w:val="8"/>
        </w:numPr>
        <w:rPr>
          <w:lang w:val="en-CA"/>
        </w:rPr>
      </w:pPr>
      <w:r w:rsidRPr="00831A75">
        <w:rPr>
          <w:lang w:val="en-CA"/>
        </w:rPr>
        <w:t xml:space="preserve">Evaluating the current state of </w:t>
      </w:r>
      <w:proofErr w:type="spellStart"/>
      <w:r w:rsidRPr="00831A75">
        <w:rPr>
          <w:lang w:val="en-CA"/>
        </w:rPr>
        <w:t>GridLink</w:t>
      </w:r>
      <w:proofErr w:type="spellEnd"/>
      <w:r w:rsidRPr="00831A75">
        <w:rPr>
          <w:lang w:val="en-CA"/>
        </w:rPr>
        <w:t xml:space="preserve"> Utilities' OT environment and existing security measures.</w:t>
      </w:r>
      <w:r>
        <w:rPr>
          <w:lang w:val="en-CA"/>
        </w:rPr>
        <w:br/>
      </w:r>
    </w:p>
    <w:p w14:paraId="549446B8" w14:textId="195AF929" w:rsidR="00831A75" w:rsidRPr="00831A75" w:rsidRDefault="00831A75" w:rsidP="00831A75">
      <w:pPr>
        <w:numPr>
          <w:ilvl w:val="0"/>
          <w:numId w:val="8"/>
        </w:numPr>
        <w:rPr>
          <w:lang w:val="en-CA"/>
        </w:rPr>
      </w:pPr>
      <w:r w:rsidRPr="00831A75">
        <w:rPr>
          <w:lang w:val="en-CA"/>
        </w:rPr>
        <w:t>Identifying security gaps within the OT environment.</w:t>
      </w:r>
      <w:r>
        <w:rPr>
          <w:lang w:val="en-CA"/>
        </w:rPr>
        <w:br/>
      </w:r>
    </w:p>
    <w:p w14:paraId="5769D6C9" w14:textId="1F038D72" w:rsidR="00831A75" w:rsidRPr="00831A75" w:rsidRDefault="00831A75" w:rsidP="00831A75">
      <w:pPr>
        <w:numPr>
          <w:ilvl w:val="0"/>
          <w:numId w:val="8"/>
        </w:numPr>
        <w:rPr>
          <w:lang w:val="en-CA"/>
        </w:rPr>
      </w:pPr>
      <w:r>
        <w:rPr>
          <w:lang w:val="en-CA"/>
        </w:rPr>
        <w:t xml:space="preserve">Mapping the OT network to Purdue model for better understanding and alignment </w:t>
      </w:r>
      <w:r>
        <w:rPr>
          <w:lang w:val="en-CA"/>
        </w:rPr>
        <w:br/>
      </w:r>
    </w:p>
    <w:p w14:paraId="1261C3F9" w14:textId="17D59536" w:rsidR="00831A75" w:rsidRPr="00831A75" w:rsidRDefault="00831A75" w:rsidP="00831A75">
      <w:pPr>
        <w:numPr>
          <w:ilvl w:val="0"/>
          <w:numId w:val="8"/>
        </w:numPr>
        <w:rPr>
          <w:lang w:val="en-CA"/>
        </w:rPr>
      </w:pPr>
      <w:r w:rsidRPr="00831A75">
        <w:rPr>
          <w:lang w:val="en-CA"/>
        </w:rPr>
        <w:t>Assessing and prioritizing the identified gaps from a risk perspective.</w:t>
      </w:r>
      <w:r>
        <w:rPr>
          <w:lang w:val="en-CA"/>
        </w:rPr>
        <w:br/>
      </w:r>
    </w:p>
    <w:p w14:paraId="4BA7F0F6" w14:textId="7993332A" w:rsidR="00831A75" w:rsidRPr="00831A75" w:rsidRDefault="00831A75" w:rsidP="00831A75">
      <w:pPr>
        <w:numPr>
          <w:ilvl w:val="0"/>
          <w:numId w:val="8"/>
        </w:numPr>
        <w:rPr>
          <w:lang w:val="en-CA"/>
        </w:rPr>
      </w:pPr>
      <w:r w:rsidRPr="00831A75">
        <w:rPr>
          <w:lang w:val="en-CA"/>
        </w:rPr>
        <w:t>Developing a recommended implementation roadmap, including estimated duration and required resources to address the gaps.</w:t>
      </w:r>
      <w:r>
        <w:rPr>
          <w:lang w:val="en-CA"/>
        </w:rPr>
        <w:br/>
      </w:r>
    </w:p>
    <w:p w14:paraId="3E061D9F" w14:textId="440B1E38" w:rsidR="00017D5A" w:rsidRDefault="00831A75">
      <w:r w:rsidRPr="00831A75">
        <w:t xml:space="preserve">In conclusion, while </w:t>
      </w:r>
      <w:proofErr w:type="spellStart"/>
      <w:r w:rsidRPr="00831A75">
        <w:t>GridLink</w:t>
      </w:r>
      <w:proofErr w:type="spellEnd"/>
      <w:r w:rsidRPr="00831A75">
        <w:t xml:space="preserve"> Utilities has made significant progress in securing its Operational Technology environment, the identified gaps in this report underscore critical areas that require attention to effectively mitigate cybersecurity risks. By addressing these gaps, </w:t>
      </w:r>
      <w:proofErr w:type="spellStart"/>
      <w:r w:rsidRPr="00831A75">
        <w:t>GridLink</w:t>
      </w:r>
      <w:proofErr w:type="spellEnd"/>
      <w:r w:rsidRPr="00831A75">
        <w:t xml:space="preserve"> Utilities will not only adhere to industry best practices and regulatory standards but will also strengthen its resilience against evolving cybersecurity threats, ensuring a more secure and robust OT environment</w:t>
      </w:r>
    </w:p>
    <w:p w14:paraId="0BAB2871" w14:textId="77777777" w:rsidR="00017D5A" w:rsidRDefault="00017D5A"/>
    <w:p w14:paraId="403B3C0F" w14:textId="77777777" w:rsidR="00017D5A" w:rsidRDefault="00017D5A"/>
    <w:p w14:paraId="3B7BF074" w14:textId="77777777" w:rsidR="00017D5A" w:rsidRDefault="00017D5A">
      <w:pPr>
        <w:widowControl w:val="0"/>
        <w:spacing w:line="240" w:lineRule="auto"/>
      </w:pPr>
    </w:p>
    <w:sectPr w:rsidR="00017D5A">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C7503" w14:textId="77777777" w:rsidR="00932889" w:rsidRDefault="00932889">
      <w:pPr>
        <w:spacing w:line="240" w:lineRule="auto"/>
      </w:pPr>
      <w:r>
        <w:separator/>
      </w:r>
    </w:p>
  </w:endnote>
  <w:endnote w:type="continuationSeparator" w:id="0">
    <w:p w14:paraId="567EA54C" w14:textId="77777777" w:rsidR="00932889" w:rsidRDefault="00932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66010" w14:textId="77777777" w:rsidR="00017D5A" w:rsidRDefault="00000000">
    <w:pPr>
      <w:jc w:val="right"/>
    </w:pPr>
    <w:r>
      <w:fldChar w:fldCharType="begin"/>
    </w:r>
    <w:r>
      <w:instrText>PAGE</w:instrText>
    </w:r>
    <w:r>
      <w:fldChar w:fldCharType="separate"/>
    </w:r>
    <w:r w:rsidR="00B814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EE7F1" w14:textId="77777777" w:rsidR="00932889" w:rsidRDefault="00932889">
      <w:pPr>
        <w:spacing w:line="240" w:lineRule="auto"/>
      </w:pPr>
      <w:r>
        <w:separator/>
      </w:r>
    </w:p>
  </w:footnote>
  <w:footnote w:type="continuationSeparator" w:id="0">
    <w:p w14:paraId="6CEB9F76" w14:textId="77777777" w:rsidR="00932889" w:rsidRDefault="009328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15E8"/>
    <w:multiLevelType w:val="hybridMultilevel"/>
    <w:tmpl w:val="55B68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8F6BCC"/>
    <w:multiLevelType w:val="hybridMultilevel"/>
    <w:tmpl w:val="76DC5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C35A14"/>
    <w:multiLevelType w:val="multilevel"/>
    <w:tmpl w:val="F9B6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752A1"/>
    <w:multiLevelType w:val="multilevel"/>
    <w:tmpl w:val="649AF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83373E"/>
    <w:multiLevelType w:val="hybridMultilevel"/>
    <w:tmpl w:val="D55CA7EC"/>
    <w:lvl w:ilvl="0" w:tplc="D512C79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CF22EB"/>
    <w:multiLevelType w:val="hybridMultilevel"/>
    <w:tmpl w:val="3E20C7EC"/>
    <w:lvl w:ilvl="0" w:tplc="D512C79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4FC5421"/>
    <w:multiLevelType w:val="hybridMultilevel"/>
    <w:tmpl w:val="88F47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B432F4"/>
    <w:multiLevelType w:val="multilevel"/>
    <w:tmpl w:val="0BFC3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2443056">
    <w:abstractNumId w:val="3"/>
  </w:num>
  <w:num w:numId="2" w16cid:durableId="190337828">
    <w:abstractNumId w:val="7"/>
  </w:num>
  <w:num w:numId="3" w16cid:durableId="1104692591">
    <w:abstractNumId w:val="5"/>
  </w:num>
  <w:num w:numId="4" w16cid:durableId="563755177">
    <w:abstractNumId w:val="4"/>
  </w:num>
  <w:num w:numId="5" w16cid:durableId="895699489">
    <w:abstractNumId w:val="0"/>
  </w:num>
  <w:num w:numId="6" w16cid:durableId="789933552">
    <w:abstractNumId w:val="6"/>
  </w:num>
  <w:num w:numId="7" w16cid:durableId="503666444">
    <w:abstractNumId w:val="1"/>
  </w:num>
  <w:num w:numId="8" w16cid:durableId="143602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5A"/>
    <w:rsid w:val="00017D5A"/>
    <w:rsid w:val="000558D6"/>
    <w:rsid w:val="00131AA8"/>
    <w:rsid w:val="00245EA5"/>
    <w:rsid w:val="00297DC2"/>
    <w:rsid w:val="003850E0"/>
    <w:rsid w:val="003F5ECB"/>
    <w:rsid w:val="004513B4"/>
    <w:rsid w:val="0048332D"/>
    <w:rsid w:val="004A736D"/>
    <w:rsid w:val="004C5622"/>
    <w:rsid w:val="00541340"/>
    <w:rsid w:val="006836DA"/>
    <w:rsid w:val="006A3F1C"/>
    <w:rsid w:val="00731A7B"/>
    <w:rsid w:val="00765F33"/>
    <w:rsid w:val="00775EF2"/>
    <w:rsid w:val="007B3124"/>
    <w:rsid w:val="00831A75"/>
    <w:rsid w:val="00932889"/>
    <w:rsid w:val="0095127C"/>
    <w:rsid w:val="009D561E"/>
    <w:rsid w:val="009F6BEF"/>
    <w:rsid w:val="00A25BDB"/>
    <w:rsid w:val="00A70103"/>
    <w:rsid w:val="00AA2E6A"/>
    <w:rsid w:val="00B07131"/>
    <w:rsid w:val="00B21F4F"/>
    <w:rsid w:val="00B7753C"/>
    <w:rsid w:val="00B81486"/>
    <w:rsid w:val="00C142EC"/>
    <w:rsid w:val="00C14959"/>
    <w:rsid w:val="00C85D89"/>
    <w:rsid w:val="00CB26AA"/>
    <w:rsid w:val="00D60909"/>
    <w:rsid w:val="00DE1615"/>
    <w:rsid w:val="00E61FDA"/>
    <w:rsid w:val="00E647A3"/>
    <w:rsid w:val="00E945EB"/>
    <w:rsid w:val="00ED1971"/>
    <w:rsid w:val="00F14DF4"/>
    <w:rsid w:val="00F53031"/>
    <w:rsid w:val="00FD0A8B"/>
    <w:rsid w:val="00FD5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375D"/>
  <w15:docId w15:val="{CF75CAD2-0751-46E8-AD5F-752E875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Lexend" w:eastAsia="Lexend" w:hAnsi="Lexend" w:cs="Lexend"/>
      <w:b/>
      <w:color w:val="226A9C"/>
      <w:sz w:val="40"/>
      <w:szCs w:val="40"/>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E1615"/>
    <w:pPr>
      <w:ind w:left="720"/>
      <w:contextualSpacing/>
    </w:pPr>
  </w:style>
  <w:style w:type="character" w:styleId="Hyperlink">
    <w:name w:val="Hyperlink"/>
    <w:basedOn w:val="DefaultParagraphFont"/>
    <w:uiPriority w:val="99"/>
    <w:unhideWhenUsed/>
    <w:rsid w:val="006836DA"/>
    <w:rPr>
      <w:color w:val="0000FF" w:themeColor="hyperlink"/>
      <w:u w:val="single"/>
    </w:rPr>
  </w:style>
  <w:style w:type="character" w:styleId="UnresolvedMention">
    <w:name w:val="Unresolved Mention"/>
    <w:basedOn w:val="DefaultParagraphFont"/>
    <w:uiPriority w:val="99"/>
    <w:semiHidden/>
    <w:unhideWhenUsed/>
    <w:rsid w:val="00683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642094">
      <w:bodyDiv w:val="1"/>
      <w:marLeft w:val="0"/>
      <w:marRight w:val="0"/>
      <w:marTop w:val="0"/>
      <w:marBottom w:val="0"/>
      <w:divBdr>
        <w:top w:val="none" w:sz="0" w:space="0" w:color="auto"/>
        <w:left w:val="none" w:sz="0" w:space="0" w:color="auto"/>
        <w:bottom w:val="none" w:sz="0" w:space="0" w:color="auto"/>
        <w:right w:val="none" w:sz="0" w:space="0" w:color="auto"/>
      </w:divBdr>
    </w:div>
    <w:div w:id="14890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iseusercontent.com/rise/versions/1aaa8d5b-8e98-4c8d-9710-f65833791e02/o7HPBo8wxVKajAAR-NIST.SP.800-82r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vlpubs.nist.gov/nistpubs/SpecialPublications/NIST.SP.800-82r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iseusercontent.com/rise/versions/1aaa8d5b-8e98-4c8d-9710-f65833791e02/o7HPBo8wxVKajAAR-NIST.SP.800-82r3.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vlpubs.nist.gov/nistpubs/SpecialPublications/NIST.SP.800-82r3.pdf" TargetMode="External"/><Relationship Id="rId4" Type="http://schemas.openxmlformats.org/officeDocument/2006/relationships/webSettings" Target="webSettings.xml"/><Relationship Id="rId9" Type="http://schemas.openxmlformats.org/officeDocument/2006/relationships/hyperlink" Target="https://nvlpubs.nist.gov/nistpubs/SpecialPublications/NIST.SP.800-82r3.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Gautam</dc:creator>
  <cp:lastModifiedBy>Rishabh Gautam</cp:lastModifiedBy>
  <cp:revision>2</cp:revision>
  <dcterms:created xsi:type="dcterms:W3CDTF">2024-07-05T05:19:00Z</dcterms:created>
  <dcterms:modified xsi:type="dcterms:W3CDTF">2024-07-05T05:19:00Z</dcterms:modified>
</cp:coreProperties>
</file>