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511" w:rsidRDefault="00F50DD5" w:rsidP="00F50DD5">
      <w:pPr>
        <w:jc w:val="center"/>
        <w:rPr>
          <w:sz w:val="36"/>
          <w:szCs w:val="36"/>
        </w:rPr>
      </w:pPr>
      <w:r w:rsidRPr="00F50DD5">
        <w:rPr>
          <w:sz w:val="36"/>
          <w:szCs w:val="36"/>
        </w:rPr>
        <w:t>IFRS 9 MONITORING FRAMEWORK REPORT</w:t>
      </w:r>
    </w:p>
    <w:p w:rsidR="00D557A7" w:rsidRPr="00D557A7" w:rsidRDefault="00D557A7" w:rsidP="00D55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557A7">
        <w:rPr>
          <w:rFonts w:ascii="Times New Roman" w:eastAsia="Times New Roman" w:hAnsi="Times New Roman" w:cs="Times New Roman"/>
          <w:b/>
          <w:bCs/>
          <w:sz w:val="32"/>
          <w:szCs w:val="32"/>
        </w:rPr>
        <w:t>1. Executive Summary</w:t>
      </w:r>
    </w:p>
    <w:p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7A7">
        <w:rPr>
          <w:rFonts w:ascii="Times New Roman" w:eastAsia="Times New Roman" w:hAnsi="Times New Roman" w:cs="Times New Roman"/>
          <w:sz w:val="24"/>
          <w:szCs w:val="24"/>
        </w:rPr>
        <w:t>This report defines the ongoing monitoring framework for the IFRS 9 Expected Credit Loss (ECL) model.</w:t>
      </w:r>
    </w:p>
    <w:p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7A7">
        <w:rPr>
          <w:rFonts w:ascii="Times New Roman" w:eastAsia="Times New Roman" w:hAnsi="Times New Roman" w:cs="Times New Roman"/>
          <w:sz w:val="24"/>
          <w:szCs w:val="24"/>
        </w:rPr>
        <w:t>The objective is to ensure continued model performance, stability, reliability, and regulatory compliance through periodic monitoring of:</w:t>
      </w:r>
    </w:p>
    <w:p w:rsidR="00D557A7" w:rsidRPr="00D557A7" w:rsidRDefault="00D557A7" w:rsidP="00D5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7A7">
        <w:rPr>
          <w:rFonts w:ascii="Times New Roman" w:eastAsia="Times New Roman" w:hAnsi="Times New Roman" w:cs="Times New Roman"/>
          <w:sz w:val="24"/>
          <w:szCs w:val="24"/>
        </w:rPr>
        <w:t xml:space="preserve">Portfolio stability </w:t>
      </w:r>
    </w:p>
    <w:p w:rsidR="00D557A7" w:rsidRPr="00D557A7" w:rsidRDefault="00D557A7" w:rsidP="00D5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7A7">
        <w:rPr>
          <w:rFonts w:ascii="Times New Roman" w:eastAsia="Times New Roman" w:hAnsi="Times New Roman" w:cs="Times New Roman"/>
          <w:sz w:val="24"/>
          <w:szCs w:val="24"/>
        </w:rPr>
        <w:t xml:space="preserve">Stage migration </w:t>
      </w:r>
    </w:p>
    <w:p w:rsidR="00D557A7" w:rsidRPr="00D557A7" w:rsidRDefault="00D557A7" w:rsidP="00D5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7A7">
        <w:rPr>
          <w:rFonts w:ascii="Times New Roman" w:eastAsia="Times New Roman" w:hAnsi="Times New Roman" w:cs="Times New Roman"/>
          <w:sz w:val="24"/>
          <w:szCs w:val="24"/>
        </w:rPr>
        <w:t xml:space="preserve">PD drift </w:t>
      </w:r>
    </w:p>
    <w:p w:rsidR="00D557A7" w:rsidRPr="00D557A7" w:rsidRDefault="00D557A7" w:rsidP="00D5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7A7">
        <w:rPr>
          <w:rFonts w:ascii="Times New Roman" w:eastAsia="Times New Roman" w:hAnsi="Times New Roman" w:cs="Times New Roman"/>
          <w:sz w:val="24"/>
          <w:szCs w:val="24"/>
        </w:rPr>
        <w:t xml:space="preserve">LGD drift </w:t>
      </w:r>
    </w:p>
    <w:p w:rsidR="00D557A7" w:rsidRPr="00D557A7" w:rsidRDefault="00D557A7" w:rsidP="00D5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7A7">
        <w:rPr>
          <w:rFonts w:ascii="Times New Roman" w:eastAsia="Times New Roman" w:hAnsi="Times New Roman" w:cs="Times New Roman"/>
          <w:sz w:val="24"/>
          <w:szCs w:val="24"/>
        </w:rPr>
        <w:t xml:space="preserve">EAD drift </w:t>
      </w:r>
    </w:p>
    <w:p w:rsidR="00D557A7" w:rsidRPr="00D557A7" w:rsidRDefault="00D557A7" w:rsidP="00D5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7A7">
        <w:rPr>
          <w:rFonts w:ascii="Times New Roman" w:eastAsia="Times New Roman" w:hAnsi="Times New Roman" w:cs="Times New Roman"/>
          <w:sz w:val="24"/>
          <w:szCs w:val="24"/>
        </w:rPr>
        <w:t xml:space="preserve">ECL drift </w:t>
      </w:r>
    </w:p>
    <w:p w:rsidR="00D557A7" w:rsidRPr="00D557A7" w:rsidRDefault="00D557A7" w:rsidP="00D5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7A7">
        <w:rPr>
          <w:rFonts w:ascii="Times New Roman" w:eastAsia="Times New Roman" w:hAnsi="Times New Roman" w:cs="Times New Roman"/>
          <w:sz w:val="24"/>
          <w:szCs w:val="24"/>
        </w:rPr>
        <w:t xml:space="preserve">Calibration deterioration </w:t>
      </w:r>
    </w:p>
    <w:p w:rsidR="00D557A7" w:rsidRDefault="00D557A7" w:rsidP="00D5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7A7">
        <w:rPr>
          <w:rFonts w:ascii="Times New Roman" w:eastAsia="Times New Roman" w:hAnsi="Times New Roman" w:cs="Times New Roman"/>
          <w:sz w:val="24"/>
          <w:szCs w:val="24"/>
        </w:rPr>
        <w:t>Model impairment indicators</w:t>
      </w:r>
    </w:p>
    <w:p w:rsidR="00D557A7" w:rsidRPr="00D557A7" w:rsidRDefault="00D557A7" w:rsidP="00D557A7">
      <w:pPr>
        <w:pStyle w:val="Heading1"/>
        <w:rPr>
          <w:color w:val="auto"/>
          <w:sz w:val="32"/>
          <w:szCs w:val="32"/>
        </w:rPr>
      </w:pPr>
      <w:r w:rsidRPr="00D557A7">
        <w:rPr>
          <w:color w:val="auto"/>
          <w:sz w:val="32"/>
          <w:szCs w:val="32"/>
        </w:rPr>
        <w:t>2. Monitoring Objectives</w:t>
      </w:r>
    </w:p>
    <w:p w:rsidR="00D557A7" w:rsidRDefault="00D557A7" w:rsidP="00D557A7">
      <w:pPr>
        <w:pStyle w:val="NormalWeb"/>
      </w:pPr>
      <w:r>
        <w:t>The monitoring framework aims to:</w:t>
      </w:r>
    </w:p>
    <w:p w:rsidR="00D557A7" w:rsidRDefault="00D557A7" w:rsidP="00D557A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Detect portfolio drift. </w:t>
      </w:r>
    </w:p>
    <w:p w:rsidR="00D557A7" w:rsidRDefault="00D557A7" w:rsidP="00D557A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Detect deterioration in model performance. </w:t>
      </w:r>
    </w:p>
    <w:p w:rsidR="00D557A7" w:rsidRDefault="00D557A7" w:rsidP="00D557A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Assess provisioning stability. </w:t>
      </w:r>
    </w:p>
    <w:p w:rsidR="00D557A7" w:rsidRDefault="00D557A7" w:rsidP="00D557A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Identify significant increase in credit risk. </w:t>
      </w:r>
    </w:p>
    <w:p w:rsidR="00D557A7" w:rsidRDefault="00D557A7" w:rsidP="00D557A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Support recalibration decisions. </w:t>
      </w:r>
    </w:p>
    <w:p w:rsidR="00D557A7" w:rsidRDefault="00D557A7" w:rsidP="00D557A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Support governance escalation.</w:t>
      </w:r>
    </w:p>
    <w:p w:rsidR="00D557A7" w:rsidRPr="00D557A7" w:rsidRDefault="00D557A7" w:rsidP="00D557A7">
      <w:pPr>
        <w:pStyle w:val="Heading1"/>
        <w:rPr>
          <w:color w:val="auto"/>
          <w:sz w:val="32"/>
          <w:szCs w:val="32"/>
        </w:rPr>
      </w:pPr>
      <w:r w:rsidRPr="00D557A7">
        <w:rPr>
          <w:color w:val="auto"/>
          <w:sz w:val="32"/>
          <w:szCs w:val="32"/>
        </w:rPr>
        <w:t>3. Monitoring Scope</w:t>
      </w:r>
    </w:p>
    <w:tbl>
      <w:tblPr>
        <w:tblStyle w:val="TableGrid"/>
        <w:tblW w:w="6765" w:type="dxa"/>
        <w:tblLook w:val="04A0" w:firstRow="1" w:lastRow="0" w:firstColumn="1" w:lastColumn="0" w:noHBand="0" w:noVBand="1"/>
      </w:tblPr>
      <w:tblGrid>
        <w:gridCol w:w="3515"/>
        <w:gridCol w:w="3250"/>
      </w:tblGrid>
      <w:tr w:rsidR="00D557A7" w:rsidTr="00D557A7">
        <w:trPr>
          <w:trHeight w:val="307"/>
        </w:trPr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Monitoring Coverage</w:t>
            </w:r>
          </w:p>
        </w:tc>
      </w:tr>
      <w:tr w:rsidR="00D557A7" w:rsidTr="00D557A7">
        <w:trPr>
          <w:trHeight w:val="294"/>
        </w:trPr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sz w:val="24"/>
                <w:szCs w:val="24"/>
              </w:rPr>
            </w:pPr>
            <w:r>
              <w:t>Stage Classification</w:t>
            </w:r>
          </w:p>
        </w:tc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sz w:val="24"/>
                <w:szCs w:val="24"/>
              </w:rPr>
            </w:pPr>
            <w:r>
              <w:t>Yes</w:t>
            </w:r>
          </w:p>
        </w:tc>
      </w:tr>
      <w:tr w:rsidR="00D557A7" w:rsidTr="00D557A7">
        <w:trPr>
          <w:trHeight w:val="294"/>
        </w:trPr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sz w:val="24"/>
                <w:szCs w:val="24"/>
              </w:rPr>
            </w:pPr>
            <w:r>
              <w:t>PD</w:t>
            </w:r>
          </w:p>
        </w:tc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sz w:val="24"/>
                <w:szCs w:val="24"/>
              </w:rPr>
            </w:pPr>
            <w:r>
              <w:t>Yes</w:t>
            </w:r>
          </w:p>
        </w:tc>
      </w:tr>
      <w:tr w:rsidR="00D557A7" w:rsidTr="00D557A7">
        <w:trPr>
          <w:trHeight w:val="294"/>
        </w:trPr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sz w:val="24"/>
                <w:szCs w:val="24"/>
              </w:rPr>
            </w:pPr>
            <w:r>
              <w:t>Lifetime PD</w:t>
            </w:r>
          </w:p>
        </w:tc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sz w:val="24"/>
                <w:szCs w:val="24"/>
              </w:rPr>
            </w:pPr>
            <w:r>
              <w:t>Yes</w:t>
            </w:r>
          </w:p>
        </w:tc>
      </w:tr>
      <w:tr w:rsidR="00D557A7" w:rsidTr="00D557A7">
        <w:trPr>
          <w:trHeight w:val="307"/>
        </w:trPr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sz w:val="24"/>
                <w:szCs w:val="24"/>
              </w:rPr>
            </w:pPr>
            <w:r>
              <w:t>LGD</w:t>
            </w:r>
          </w:p>
        </w:tc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sz w:val="24"/>
                <w:szCs w:val="24"/>
              </w:rPr>
            </w:pPr>
            <w:r>
              <w:t>Yes</w:t>
            </w:r>
          </w:p>
        </w:tc>
      </w:tr>
      <w:tr w:rsidR="00D557A7" w:rsidTr="00D557A7">
        <w:trPr>
          <w:trHeight w:val="294"/>
        </w:trPr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sz w:val="24"/>
                <w:szCs w:val="24"/>
              </w:rPr>
            </w:pPr>
            <w:r>
              <w:t>EAD</w:t>
            </w:r>
          </w:p>
        </w:tc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sz w:val="24"/>
                <w:szCs w:val="24"/>
              </w:rPr>
            </w:pPr>
            <w:r>
              <w:t>Yes</w:t>
            </w:r>
          </w:p>
        </w:tc>
      </w:tr>
      <w:tr w:rsidR="00D557A7" w:rsidTr="00D557A7">
        <w:trPr>
          <w:trHeight w:val="294"/>
        </w:trPr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sz w:val="24"/>
                <w:szCs w:val="24"/>
              </w:rPr>
            </w:pPr>
            <w:r>
              <w:t>ECL</w:t>
            </w:r>
          </w:p>
        </w:tc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sz w:val="24"/>
                <w:szCs w:val="24"/>
              </w:rPr>
            </w:pPr>
            <w:r>
              <w:t>Yes</w:t>
            </w:r>
          </w:p>
        </w:tc>
      </w:tr>
      <w:tr w:rsidR="00D557A7" w:rsidTr="00D557A7">
        <w:trPr>
          <w:trHeight w:val="294"/>
        </w:trPr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sz w:val="24"/>
                <w:szCs w:val="24"/>
              </w:rPr>
            </w:pPr>
            <w:r>
              <w:t>Calibration</w:t>
            </w:r>
          </w:p>
        </w:tc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sz w:val="24"/>
                <w:szCs w:val="24"/>
              </w:rPr>
            </w:pPr>
            <w:r>
              <w:t>Yes</w:t>
            </w:r>
          </w:p>
        </w:tc>
      </w:tr>
      <w:tr w:rsidR="00D557A7" w:rsidTr="00D557A7">
        <w:trPr>
          <w:trHeight w:val="307"/>
        </w:trPr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sz w:val="24"/>
                <w:szCs w:val="24"/>
              </w:rPr>
            </w:pPr>
            <w:r>
              <w:t>Stress Testing</w:t>
            </w:r>
          </w:p>
        </w:tc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sz w:val="24"/>
                <w:szCs w:val="24"/>
              </w:rPr>
            </w:pPr>
            <w:r>
              <w:t>Yes</w:t>
            </w:r>
          </w:p>
        </w:tc>
      </w:tr>
      <w:tr w:rsidR="00D557A7" w:rsidTr="00D557A7">
        <w:trPr>
          <w:trHeight w:val="307"/>
        </w:trPr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sz w:val="24"/>
                <w:szCs w:val="24"/>
              </w:rPr>
            </w:pPr>
            <w:r>
              <w:t>Governance Thresholds</w:t>
            </w:r>
          </w:p>
        </w:tc>
        <w:tc>
          <w:tcPr>
            <w:tcW w:w="0" w:type="auto"/>
            <w:hideMark/>
          </w:tcPr>
          <w:p w:rsidR="00D557A7" w:rsidRDefault="00D557A7" w:rsidP="00D557A7">
            <w:pPr>
              <w:jc w:val="center"/>
              <w:rPr>
                <w:sz w:val="24"/>
                <w:szCs w:val="24"/>
              </w:rPr>
            </w:pPr>
            <w:r>
              <w:t>Yes</w:t>
            </w:r>
          </w:p>
        </w:tc>
      </w:tr>
    </w:tbl>
    <w:p w:rsidR="00096829" w:rsidRPr="00D1282D" w:rsidRDefault="00096829" w:rsidP="00096829">
      <w:pPr>
        <w:pStyle w:val="Heading1"/>
        <w:rPr>
          <w:color w:val="auto"/>
          <w:sz w:val="32"/>
          <w:szCs w:val="32"/>
        </w:rPr>
      </w:pPr>
      <w:r w:rsidRPr="00D1282D">
        <w:rPr>
          <w:color w:val="auto"/>
          <w:sz w:val="32"/>
          <w:szCs w:val="32"/>
        </w:rPr>
        <w:lastRenderedPageBreak/>
        <w:t>4. Monitoring Frequency</w:t>
      </w:r>
    </w:p>
    <w:tbl>
      <w:tblPr>
        <w:tblStyle w:val="TableGrid"/>
        <w:tblW w:w="4597" w:type="dxa"/>
        <w:tblLook w:val="04A0" w:firstRow="1" w:lastRow="0" w:firstColumn="1" w:lastColumn="0" w:noHBand="0" w:noVBand="1"/>
      </w:tblPr>
      <w:tblGrid>
        <w:gridCol w:w="2841"/>
        <w:gridCol w:w="1756"/>
      </w:tblGrid>
      <w:tr w:rsidR="00096829" w:rsidTr="00096829">
        <w:trPr>
          <w:trHeight w:val="281"/>
        </w:trPr>
        <w:tc>
          <w:tcPr>
            <w:tcW w:w="0" w:type="auto"/>
            <w:hideMark/>
          </w:tcPr>
          <w:p w:rsidR="00096829" w:rsidRDefault="00096829" w:rsidP="0009682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:rsidR="00096829" w:rsidRDefault="00096829" w:rsidP="0009682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Frequency</w:t>
            </w:r>
          </w:p>
        </w:tc>
      </w:tr>
      <w:tr w:rsidR="00096829" w:rsidTr="00096829">
        <w:trPr>
          <w:trHeight w:val="281"/>
        </w:trPr>
        <w:tc>
          <w:tcPr>
            <w:tcW w:w="0" w:type="auto"/>
            <w:hideMark/>
          </w:tcPr>
          <w:p w:rsidR="00096829" w:rsidRDefault="00096829" w:rsidP="00096829">
            <w:pPr>
              <w:jc w:val="center"/>
              <w:rPr>
                <w:sz w:val="24"/>
                <w:szCs w:val="24"/>
              </w:rPr>
            </w:pPr>
            <w:r>
              <w:t>Stage Migration</w:t>
            </w:r>
          </w:p>
        </w:tc>
        <w:tc>
          <w:tcPr>
            <w:tcW w:w="0" w:type="auto"/>
            <w:hideMark/>
          </w:tcPr>
          <w:p w:rsidR="00096829" w:rsidRDefault="00096829" w:rsidP="00096829">
            <w:pPr>
              <w:jc w:val="center"/>
              <w:rPr>
                <w:sz w:val="24"/>
                <w:szCs w:val="24"/>
              </w:rPr>
            </w:pPr>
            <w:r>
              <w:t>Monthly</w:t>
            </w:r>
          </w:p>
        </w:tc>
      </w:tr>
      <w:tr w:rsidR="00096829" w:rsidTr="00096829">
        <w:trPr>
          <w:trHeight w:val="294"/>
        </w:trPr>
        <w:tc>
          <w:tcPr>
            <w:tcW w:w="0" w:type="auto"/>
            <w:hideMark/>
          </w:tcPr>
          <w:p w:rsidR="00096829" w:rsidRDefault="00096829" w:rsidP="00096829">
            <w:pPr>
              <w:jc w:val="center"/>
              <w:rPr>
                <w:sz w:val="24"/>
                <w:szCs w:val="24"/>
              </w:rPr>
            </w:pPr>
            <w:r>
              <w:t>PSI</w:t>
            </w:r>
          </w:p>
        </w:tc>
        <w:tc>
          <w:tcPr>
            <w:tcW w:w="0" w:type="auto"/>
            <w:hideMark/>
          </w:tcPr>
          <w:p w:rsidR="00096829" w:rsidRDefault="00096829" w:rsidP="00096829">
            <w:pPr>
              <w:jc w:val="center"/>
              <w:rPr>
                <w:sz w:val="24"/>
                <w:szCs w:val="24"/>
              </w:rPr>
            </w:pPr>
            <w:r>
              <w:t>Monthly</w:t>
            </w:r>
          </w:p>
        </w:tc>
      </w:tr>
      <w:tr w:rsidR="00096829" w:rsidTr="00096829">
        <w:trPr>
          <w:trHeight w:val="281"/>
        </w:trPr>
        <w:tc>
          <w:tcPr>
            <w:tcW w:w="0" w:type="auto"/>
            <w:hideMark/>
          </w:tcPr>
          <w:p w:rsidR="00096829" w:rsidRDefault="00096829" w:rsidP="00096829">
            <w:pPr>
              <w:jc w:val="center"/>
              <w:rPr>
                <w:sz w:val="24"/>
                <w:szCs w:val="24"/>
              </w:rPr>
            </w:pPr>
            <w:r>
              <w:t>PD Drift</w:t>
            </w:r>
          </w:p>
        </w:tc>
        <w:tc>
          <w:tcPr>
            <w:tcW w:w="0" w:type="auto"/>
            <w:hideMark/>
          </w:tcPr>
          <w:p w:rsidR="00096829" w:rsidRDefault="00096829" w:rsidP="00096829">
            <w:pPr>
              <w:jc w:val="center"/>
              <w:rPr>
                <w:sz w:val="24"/>
                <w:szCs w:val="24"/>
              </w:rPr>
            </w:pPr>
            <w:r>
              <w:t>Monthly</w:t>
            </w:r>
          </w:p>
        </w:tc>
      </w:tr>
      <w:tr w:rsidR="00096829" w:rsidTr="00096829">
        <w:trPr>
          <w:trHeight w:val="281"/>
        </w:trPr>
        <w:tc>
          <w:tcPr>
            <w:tcW w:w="0" w:type="auto"/>
            <w:hideMark/>
          </w:tcPr>
          <w:p w:rsidR="00096829" w:rsidRDefault="00096829" w:rsidP="00096829">
            <w:pPr>
              <w:jc w:val="center"/>
              <w:rPr>
                <w:sz w:val="24"/>
                <w:szCs w:val="24"/>
              </w:rPr>
            </w:pPr>
            <w:r>
              <w:t>LGD Drift</w:t>
            </w:r>
          </w:p>
        </w:tc>
        <w:tc>
          <w:tcPr>
            <w:tcW w:w="0" w:type="auto"/>
            <w:hideMark/>
          </w:tcPr>
          <w:p w:rsidR="00096829" w:rsidRDefault="00096829" w:rsidP="00096829">
            <w:pPr>
              <w:jc w:val="center"/>
              <w:rPr>
                <w:sz w:val="24"/>
                <w:szCs w:val="24"/>
              </w:rPr>
            </w:pPr>
            <w:r>
              <w:t>Quarterly</w:t>
            </w:r>
          </w:p>
        </w:tc>
      </w:tr>
      <w:tr w:rsidR="00096829" w:rsidTr="00096829">
        <w:trPr>
          <w:trHeight w:val="281"/>
        </w:trPr>
        <w:tc>
          <w:tcPr>
            <w:tcW w:w="0" w:type="auto"/>
            <w:hideMark/>
          </w:tcPr>
          <w:p w:rsidR="00096829" w:rsidRDefault="00096829" w:rsidP="00096829">
            <w:pPr>
              <w:jc w:val="center"/>
              <w:rPr>
                <w:sz w:val="24"/>
                <w:szCs w:val="24"/>
              </w:rPr>
            </w:pPr>
            <w:r>
              <w:t>EAD Drift</w:t>
            </w:r>
          </w:p>
        </w:tc>
        <w:tc>
          <w:tcPr>
            <w:tcW w:w="0" w:type="auto"/>
            <w:hideMark/>
          </w:tcPr>
          <w:p w:rsidR="00096829" w:rsidRDefault="00096829" w:rsidP="00096829">
            <w:pPr>
              <w:jc w:val="center"/>
              <w:rPr>
                <w:sz w:val="24"/>
                <w:szCs w:val="24"/>
              </w:rPr>
            </w:pPr>
            <w:r>
              <w:t>Quarterly</w:t>
            </w:r>
          </w:p>
        </w:tc>
      </w:tr>
      <w:tr w:rsidR="00096829" w:rsidTr="00096829">
        <w:trPr>
          <w:trHeight w:val="294"/>
        </w:trPr>
        <w:tc>
          <w:tcPr>
            <w:tcW w:w="0" w:type="auto"/>
            <w:hideMark/>
          </w:tcPr>
          <w:p w:rsidR="00096829" w:rsidRDefault="00096829" w:rsidP="00096829">
            <w:pPr>
              <w:jc w:val="center"/>
              <w:rPr>
                <w:sz w:val="24"/>
                <w:szCs w:val="24"/>
              </w:rPr>
            </w:pPr>
            <w:r>
              <w:t>ECL Drift</w:t>
            </w:r>
          </w:p>
        </w:tc>
        <w:tc>
          <w:tcPr>
            <w:tcW w:w="0" w:type="auto"/>
            <w:hideMark/>
          </w:tcPr>
          <w:p w:rsidR="00096829" w:rsidRDefault="00096829" w:rsidP="00096829">
            <w:pPr>
              <w:jc w:val="center"/>
              <w:rPr>
                <w:sz w:val="24"/>
                <w:szCs w:val="24"/>
              </w:rPr>
            </w:pPr>
            <w:r>
              <w:t>Monthly</w:t>
            </w:r>
          </w:p>
        </w:tc>
      </w:tr>
      <w:tr w:rsidR="00096829" w:rsidTr="00096829">
        <w:trPr>
          <w:trHeight w:val="281"/>
        </w:trPr>
        <w:tc>
          <w:tcPr>
            <w:tcW w:w="0" w:type="auto"/>
            <w:hideMark/>
          </w:tcPr>
          <w:p w:rsidR="00096829" w:rsidRDefault="00096829" w:rsidP="00096829">
            <w:pPr>
              <w:jc w:val="center"/>
              <w:rPr>
                <w:sz w:val="24"/>
                <w:szCs w:val="24"/>
              </w:rPr>
            </w:pPr>
            <w:r>
              <w:t>Calibration Review</w:t>
            </w:r>
          </w:p>
        </w:tc>
        <w:tc>
          <w:tcPr>
            <w:tcW w:w="0" w:type="auto"/>
            <w:hideMark/>
          </w:tcPr>
          <w:p w:rsidR="00096829" w:rsidRDefault="00096829" w:rsidP="00096829">
            <w:pPr>
              <w:jc w:val="center"/>
              <w:rPr>
                <w:sz w:val="24"/>
                <w:szCs w:val="24"/>
              </w:rPr>
            </w:pPr>
            <w:r>
              <w:t>Quarterly</w:t>
            </w:r>
          </w:p>
        </w:tc>
      </w:tr>
      <w:tr w:rsidR="00096829" w:rsidTr="00096829">
        <w:trPr>
          <w:trHeight w:val="294"/>
        </w:trPr>
        <w:tc>
          <w:tcPr>
            <w:tcW w:w="0" w:type="auto"/>
            <w:hideMark/>
          </w:tcPr>
          <w:p w:rsidR="00096829" w:rsidRDefault="00096829" w:rsidP="00096829">
            <w:pPr>
              <w:jc w:val="center"/>
              <w:rPr>
                <w:sz w:val="24"/>
                <w:szCs w:val="24"/>
              </w:rPr>
            </w:pPr>
            <w:r>
              <w:t>Stress Testing</w:t>
            </w:r>
          </w:p>
        </w:tc>
        <w:tc>
          <w:tcPr>
            <w:tcW w:w="0" w:type="auto"/>
            <w:hideMark/>
          </w:tcPr>
          <w:p w:rsidR="00096829" w:rsidRDefault="00096829" w:rsidP="00096829">
            <w:pPr>
              <w:jc w:val="center"/>
              <w:rPr>
                <w:sz w:val="24"/>
                <w:szCs w:val="24"/>
              </w:rPr>
            </w:pPr>
            <w:r>
              <w:t>Quarterly</w:t>
            </w:r>
          </w:p>
        </w:tc>
      </w:tr>
    </w:tbl>
    <w:p w:rsidR="00D1282D" w:rsidRPr="00D1282D" w:rsidRDefault="00D1282D" w:rsidP="00D1282D">
      <w:pPr>
        <w:pStyle w:val="Heading1"/>
        <w:rPr>
          <w:color w:val="auto"/>
          <w:sz w:val="32"/>
          <w:szCs w:val="32"/>
        </w:rPr>
      </w:pPr>
      <w:r w:rsidRPr="00D1282D">
        <w:rPr>
          <w:color w:val="auto"/>
          <w:sz w:val="32"/>
          <w:szCs w:val="32"/>
        </w:rPr>
        <w:t>5. Stage Migration Monitoring</w: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Objective</w:t>
      </w:r>
    </w:p>
    <w:p w:rsidR="00D1282D" w:rsidRDefault="00D1282D" w:rsidP="00D1282D">
      <w:pPr>
        <w:pStyle w:val="NormalWeb"/>
      </w:pPr>
      <w:r>
        <w:t>Monitor movement of accounts across:</w:t>
      </w:r>
    </w:p>
    <w:p w:rsidR="00D1282D" w:rsidRDefault="00D1282D" w:rsidP="00D1282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Stage 1 </w:t>
      </w:r>
    </w:p>
    <w:p w:rsidR="00D1282D" w:rsidRDefault="00D1282D" w:rsidP="00D1282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Stage 2 </w:t>
      </w:r>
    </w:p>
    <w:p w:rsidR="00D1282D" w:rsidRDefault="00D1282D" w:rsidP="00D1282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Stage 3 </w:t>
      </w:r>
    </w:p>
    <w:p w:rsidR="00D1282D" w:rsidRDefault="00C079C0" w:rsidP="00D1282D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Monitoring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8"/>
        <w:gridCol w:w="2155"/>
      </w:tblGrid>
      <w:tr w:rsidR="00D1282D" w:rsidTr="00D1282D">
        <w:tc>
          <w:tcPr>
            <w:tcW w:w="0" w:type="auto"/>
            <w:hideMark/>
          </w:tcPr>
          <w:p w:rsidR="00D1282D" w:rsidRDefault="00D1282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:rsidR="00D1282D" w:rsidRDefault="00D1282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D1282D" w:rsidTr="00D1282D"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Stage Distribution</w:t>
            </w:r>
          </w:p>
        </w:tc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Portfolio composition</w:t>
            </w:r>
          </w:p>
        </w:tc>
      </w:tr>
      <w:tr w:rsidR="00D1282D" w:rsidTr="00D1282D"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Migration Rate</w:t>
            </w:r>
          </w:p>
        </w:tc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Credit deterioration</w:t>
            </w:r>
          </w:p>
        </w:tc>
      </w:tr>
      <w:tr w:rsidR="00D1282D" w:rsidTr="00D1282D"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Stage Concentration</w:t>
            </w:r>
          </w:p>
        </w:tc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Risk accumulation</w:t>
            </w:r>
          </w:p>
        </w:tc>
      </w:tr>
    </w:tbl>
    <w:p w:rsidR="00D1282D" w:rsidRPr="00D1282D" w:rsidRDefault="00D1282D" w:rsidP="00D12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282D">
        <w:rPr>
          <w:rFonts w:ascii="Times New Roman" w:eastAsia="Times New Roman" w:hAnsi="Times New Roman" w:cs="Times New Roman"/>
          <w:b/>
          <w:bCs/>
          <w:sz w:val="28"/>
          <w:szCs w:val="28"/>
        </w:rPr>
        <w:t>Interpretation</w:t>
      </w:r>
    </w:p>
    <w:p w:rsidR="00D1282D" w:rsidRPr="00D1282D" w:rsidRDefault="00D1282D" w:rsidP="00D1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82D">
        <w:rPr>
          <w:rFonts w:ascii="Times New Roman" w:eastAsia="Times New Roman" w:hAnsi="Times New Roman" w:cs="Times New Roman"/>
          <w:sz w:val="24"/>
          <w:szCs w:val="24"/>
        </w:rPr>
        <w:t>Expected relationship:</w:t>
      </w:r>
    </w:p>
    <w:p w:rsidR="00D1282D" w:rsidRPr="00D1282D" w:rsidRDefault="00D1282D" w:rsidP="00D12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282D">
        <w:rPr>
          <w:rFonts w:ascii="Courier New" w:eastAsia="Times New Roman" w:hAnsi="Courier New" w:cs="Courier New"/>
          <w:sz w:val="20"/>
          <w:szCs w:val="20"/>
        </w:rPr>
        <w:t>Stage 1 &gt; Stage 2 &gt; Stage 3</w:t>
      </w:r>
    </w:p>
    <w:p w:rsidR="00D1282D" w:rsidRPr="00D1282D" w:rsidRDefault="00D1282D" w:rsidP="00D1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82D">
        <w:rPr>
          <w:rFonts w:ascii="Times New Roman" w:eastAsia="Times New Roman" w:hAnsi="Times New Roman" w:cs="Times New Roman"/>
          <w:sz w:val="24"/>
          <w:szCs w:val="24"/>
        </w:rPr>
        <w:t>Large migration increases may indicate:</w:t>
      </w:r>
    </w:p>
    <w:p w:rsidR="00D1282D" w:rsidRPr="00D1282D" w:rsidRDefault="00D1282D" w:rsidP="00D128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82D">
        <w:rPr>
          <w:rFonts w:ascii="Times New Roman" w:eastAsia="Times New Roman" w:hAnsi="Times New Roman" w:cs="Times New Roman"/>
          <w:sz w:val="24"/>
          <w:szCs w:val="24"/>
        </w:rPr>
        <w:t xml:space="preserve">economic deterioration </w:t>
      </w:r>
    </w:p>
    <w:p w:rsidR="00D1282D" w:rsidRPr="00D1282D" w:rsidRDefault="00D1282D" w:rsidP="00D128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82D">
        <w:rPr>
          <w:rFonts w:ascii="Times New Roman" w:eastAsia="Times New Roman" w:hAnsi="Times New Roman" w:cs="Times New Roman"/>
          <w:sz w:val="24"/>
          <w:szCs w:val="24"/>
        </w:rPr>
        <w:t xml:space="preserve">underwriting issues </w:t>
      </w:r>
    </w:p>
    <w:p w:rsidR="00D1282D" w:rsidRPr="00D1282D" w:rsidRDefault="00D1282D" w:rsidP="00D128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82D">
        <w:rPr>
          <w:rFonts w:ascii="Times New Roman" w:eastAsia="Times New Roman" w:hAnsi="Times New Roman" w:cs="Times New Roman"/>
          <w:sz w:val="24"/>
          <w:szCs w:val="24"/>
        </w:rPr>
        <w:t>portfolio stress</w:t>
      </w:r>
    </w:p>
    <w:p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82D" w:rsidRPr="00D1282D" w:rsidRDefault="00D1282D" w:rsidP="00D1282D">
      <w:pPr>
        <w:pStyle w:val="Heading1"/>
        <w:rPr>
          <w:color w:val="auto"/>
          <w:sz w:val="32"/>
          <w:szCs w:val="32"/>
        </w:rPr>
      </w:pPr>
      <w:r w:rsidRPr="00D1282D">
        <w:rPr>
          <w:color w:val="auto"/>
          <w:sz w:val="32"/>
          <w:szCs w:val="32"/>
        </w:rPr>
        <w:lastRenderedPageBreak/>
        <w:t>6. Population Stability Monitoring</w: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Metric</w:t>
      </w:r>
    </w:p>
    <w:p w:rsidR="00D1282D" w:rsidRDefault="00D1282D" w:rsidP="00D1282D">
      <w:pPr>
        <w:pStyle w:val="NormalWeb"/>
      </w:pPr>
      <w:r>
        <w:t>Population Stability Index (PSI)</w:t>
      </w:r>
      <w:r w:rsidR="00C079C0">
        <w:pict>
          <v:rect id="_x0000_i1026" style="width:0;height:1.5pt" o:hralign="center" o:hrstd="t" o:hr="t" fillcolor="#a0a0a0" stroked="f"/>
        </w:pict>
      </w:r>
    </w:p>
    <w:p w:rsid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Objective</w:t>
      </w:r>
    </w:p>
    <w:p w:rsidR="00D1282D" w:rsidRPr="00D1282D" w:rsidRDefault="00D1282D" w:rsidP="00D1282D">
      <w:pPr>
        <w:pStyle w:val="Heading2"/>
        <w:rPr>
          <w:b w:val="0"/>
          <w:sz w:val="24"/>
          <w:szCs w:val="24"/>
        </w:rPr>
      </w:pPr>
      <w:r w:rsidRPr="00D1282D">
        <w:rPr>
          <w:b w:val="0"/>
          <w:sz w:val="24"/>
          <w:szCs w:val="24"/>
        </w:rPr>
        <w:t>Assess whether portfolio characteristics have materially changed.</w:t>
      </w:r>
    </w:p>
    <w:p w:rsidR="00D1282D" w:rsidRDefault="00C079C0" w:rsidP="00D1282D">
      <w:r>
        <w:pict>
          <v:rect id="_x0000_i1027" style="width:0;height:1.5pt" o:hralign="center" o:hrstd="t" o:hr="t" fillcolor="#a0a0a0" stroked="f"/>
        </w:pic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Thresholds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596"/>
      </w:tblGrid>
      <w:tr w:rsidR="00D1282D" w:rsidTr="00D1282D">
        <w:tc>
          <w:tcPr>
            <w:tcW w:w="0" w:type="auto"/>
            <w:hideMark/>
          </w:tcPr>
          <w:p w:rsidR="00D1282D" w:rsidRDefault="00D1282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PSI</w:t>
            </w:r>
          </w:p>
        </w:tc>
        <w:tc>
          <w:tcPr>
            <w:tcW w:w="0" w:type="auto"/>
            <w:hideMark/>
          </w:tcPr>
          <w:p w:rsidR="00D1282D" w:rsidRDefault="00D1282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Interpretation</w:t>
            </w:r>
          </w:p>
        </w:tc>
      </w:tr>
      <w:tr w:rsidR="00D1282D" w:rsidTr="00D1282D"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&lt;0.10</w:t>
            </w:r>
          </w:p>
        </w:tc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Stable</w:t>
            </w:r>
          </w:p>
        </w:tc>
      </w:tr>
      <w:tr w:rsidR="00D1282D" w:rsidTr="00D1282D"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0.10 – 0.25</w:t>
            </w:r>
          </w:p>
        </w:tc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Moderate Drift</w:t>
            </w:r>
          </w:p>
        </w:tc>
      </w:tr>
      <w:tr w:rsidR="00D1282D" w:rsidTr="00D1282D"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&gt;0.25</w:t>
            </w:r>
          </w:p>
        </w:tc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Significant Drift</w:t>
            </w:r>
          </w:p>
        </w:tc>
      </w:tr>
    </w:tbl>
    <w:p w:rsidR="00D1282D" w:rsidRDefault="00C079C0" w:rsidP="00D1282D">
      <w:r>
        <w:pict>
          <v:rect id="_x0000_i1028" style="width:0;height:1.5pt" o:hralign="center" o:hrstd="t" o:hr="t" fillcolor="#a0a0a0" stroked="f"/>
        </w:pic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Governance 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3131"/>
      </w:tblGrid>
      <w:tr w:rsidR="00D1282D" w:rsidTr="00D1282D">
        <w:tc>
          <w:tcPr>
            <w:tcW w:w="0" w:type="auto"/>
            <w:hideMark/>
          </w:tcPr>
          <w:p w:rsidR="00D1282D" w:rsidRDefault="00D1282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hideMark/>
          </w:tcPr>
          <w:p w:rsidR="00D1282D" w:rsidRDefault="00D1282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</w:tr>
      <w:tr w:rsidR="00D1282D" w:rsidTr="00D1282D"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Stable</w:t>
            </w:r>
          </w:p>
        </w:tc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Continue monitoring</w:t>
            </w:r>
          </w:p>
        </w:tc>
      </w:tr>
      <w:tr w:rsidR="00D1282D" w:rsidTr="00D1282D"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Moderate</w:t>
            </w:r>
          </w:p>
        </w:tc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Investigate</w:t>
            </w:r>
          </w:p>
        </w:tc>
      </w:tr>
      <w:tr w:rsidR="00D1282D" w:rsidTr="00D1282D"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Significant</w:t>
            </w:r>
          </w:p>
        </w:tc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Escalate and assess recalibration</w:t>
            </w:r>
          </w:p>
        </w:tc>
      </w:tr>
    </w:tbl>
    <w:p w:rsidR="00D1282D" w:rsidRPr="00D1282D" w:rsidRDefault="00D1282D" w:rsidP="00D1282D">
      <w:pPr>
        <w:pStyle w:val="Heading1"/>
        <w:rPr>
          <w:color w:val="auto"/>
          <w:sz w:val="32"/>
          <w:szCs w:val="32"/>
        </w:rPr>
      </w:pPr>
      <w:r w:rsidRPr="00D1282D">
        <w:rPr>
          <w:color w:val="auto"/>
          <w:sz w:val="32"/>
          <w:szCs w:val="32"/>
        </w:rPr>
        <w:t>7. PD Drift Monitoring</w: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Objective</w:t>
      </w:r>
    </w:p>
    <w:p w:rsidR="00D1282D" w:rsidRDefault="00D1282D" w:rsidP="00D1282D">
      <w:pPr>
        <w:pStyle w:val="NormalWeb"/>
      </w:pPr>
      <w:r>
        <w:t>Assess changes in borrower risk profile.</w:t>
      </w:r>
      <w:r w:rsidR="00C079C0">
        <w:pict>
          <v:rect id="_x0000_i1029" style="width:0;height:1.5pt" o:hralign="center" o:hrstd="t" o:hr="t" fillcolor="#a0a0a0" stroked="f"/>
        </w:pic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Metrics</w:t>
      </w:r>
    </w:p>
    <w:p w:rsidR="00D1282D" w:rsidRDefault="00D1282D" w:rsidP="00D1282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Average PD </w:t>
      </w:r>
    </w:p>
    <w:p w:rsidR="00D1282D" w:rsidRDefault="00D1282D" w:rsidP="00D1282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Stage-level PD </w:t>
      </w:r>
    </w:p>
    <w:p w:rsidR="00D1282D" w:rsidRDefault="00D1282D" w:rsidP="00D1282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Lifetime PD </w:t>
      </w:r>
    </w:p>
    <w:p w:rsidR="00D1282D" w:rsidRDefault="00D1282D" w:rsidP="00D1282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PD Drift % </w:t>
      </w:r>
    </w:p>
    <w:p w:rsidR="00D1282D" w:rsidRDefault="00C079C0" w:rsidP="00D1282D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lastRenderedPageBreak/>
        <w:t>Thresholds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1199"/>
      </w:tblGrid>
      <w:tr w:rsidR="00D1282D" w:rsidTr="00D1282D">
        <w:tc>
          <w:tcPr>
            <w:tcW w:w="0" w:type="auto"/>
            <w:hideMark/>
          </w:tcPr>
          <w:p w:rsidR="00D1282D" w:rsidRDefault="00D1282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Drift %</w:t>
            </w:r>
          </w:p>
        </w:tc>
        <w:tc>
          <w:tcPr>
            <w:tcW w:w="0" w:type="auto"/>
            <w:hideMark/>
          </w:tcPr>
          <w:p w:rsidR="00D1282D" w:rsidRDefault="00D1282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</w:tr>
      <w:tr w:rsidR="00D1282D" w:rsidTr="00D1282D"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&lt;10%</w:t>
            </w:r>
          </w:p>
        </w:tc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Stable</w:t>
            </w:r>
          </w:p>
        </w:tc>
      </w:tr>
      <w:tr w:rsidR="00D1282D" w:rsidTr="00D1282D"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10%-25%</w:t>
            </w:r>
          </w:p>
        </w:tc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Investigate</w:t>
            </w:r>
          </w:p>
        </w:tc>
      </w:tr>
      <w:tr w:rsidR="00D1282D" w:rsidTr="00D1282D"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&gt;25%</w:t>
            </w:r>
          </w:p>
        </w:tc>
        <w:tc>
          <w:tcPr>
            <w:tcW w:w="0" w:type="auto"/>
            <w:hideMark/>
          </w:tcPr>
          <w:p w:rsidR="00D1282D" w:rsidRDefault="00D1282D">
            <w:pPr>
              <w:rPr>
                <w:sz w:val="24"/>
                <w:szCs w:val="24"/>
              </w:rPr>
            </w:pPr>
            <w:r>
              <w:t>Escalate</w:t>
            </w:r>
          </w:p>
        </w:tc>
      </w:tr>
    </w:tbl>
    <w:p w:rsidR="00D1282D" w:rsidRPr="00D1282D" w:rsidRDefault="00D1282D" w:rsidP="00D1282D">
      <w:pPr>
        <w:pStyle w:val="Heading1"/>
        <w:rPr>
          <w:color w:val="auto"/>
          <w:sz w:val="32"/>
          <w:szCs w:val="32"/>
        </w:rPr>
      </w:pPr>
      <w:r w:rsidRPr="00D1282D">
        <w:rPr>
          <w:color w:val="auto"/>
          <w:sz w:val="32"/>
          <w:szCs w:val="32"/>
        </w:rPr>
        <w:t>8. LGD Monitoring</w: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Objective</w:t>
      </w:r>
    </w:p>
    <w:p w:rsidR="00D1282D" w:rsidRDefault="00D1282D" w:rsidP="00D1282D">
      <w:pPr>
        <w:pStyle w:val="NormalWeb"/>
      </w:pPr>
      <w:r>
        <w:t>Monitor recovery behavior and loss severity.</w:t>
      </w:r>
    </w:p>
    <w:p w:rsidR="00D1282D" w:rsidRDefault="00C079C0" w:rsidP="00D1282D">
      <w:r>
        <w:pict>
          <v:rect id="_x0000_i1031" style="width:0;height:1.5pt" o:hralign="center" o:hrstd="t" o:hr="t" fillcolor="#a0a0a0" stroked="f"/>
        </w:pic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Metrics</w:t>
      </w:r>
    </w:p>
    <w:p w:rsidR="00D1282D" w:rsidRDefault="00D1282D" w:rsidP="00D1282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Average LGD </w:t>
      </w:r>
    </w:p>
    <w:p w:rsidR="00D1282D" w:rsidRDefault="00D1282D" w:rsidP="00D1282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Recovery Rate </w:t>
      </w:r>
    </w:p>
    <w:p w:rsidR="00D1282D" w:rsidRDefault="00D1282D" w:rsidP="00D1282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Stage LGD </w:t>
      </w:r>
    </w:p>
    <w:p w:rsidR="00D1282D" w:rsidRDefault="00C079C0" w:rsidP="00D1282D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Impairment Indicators</w:t>
      </w:r>
    </w:p>
    <w:p w:rsidR="00D1282D" w:rsidRDefault="00D1282D" w:rsidP="00D1282D">
      <w:pPr>
        <w:pStyle w:val="NormalWeb"/>
      </w:pPr>
      <w:r>
        <w:t>Potential concerns:</w:t>
      </w:r>
    </w:p>
    <w:p w:rsidR="00D1282D" w:rsidRDefault="00D1282D" w:rsidP="00D1282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falling recoveries </w:t>
      </w:r>
    </w:p>
    <w:p w:rsidR="00D1282D" w:rsidRDefault="00D1282D" w:rsidP="00D1282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increasing LGD </w:t>
      </w:r>
    </w:p>
    <w:p w:rsidR="00D1282D" w:rsidRDefault="00D1282D" w:rsidP="00D1282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collection deterioration</w:t>
      </w:r>
    </w:p>
    <w:p w:rsidR="00D1282D" w:rsidRPr="00D1282D" w:rsidRDefault="00D1282D" w:rsidP="00D1282D">
      <w:pPr>
        <w:pStyle w:val="Heading1"/>
        <w:rPr>
          <w:color w:val="auto"/>
          <w:sz w:val="32"/>
          <w:szCs w:val="32"/>
        </w:rPr>
      </w:pPr>
      <w:r w:rsidRPr="00D1282D">
        <w:rPr>
          <w:color w:val="auto"/>
          <w:sz w:val="32"/>
          <w:szCs w:val="32"/>
        </w:rPr>
        <w:t>9. EAD Monitoring</w: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Objective</w:t>
      </w:r>
    </w:p>
    <w:p w:rsidR="00D1282D" w:rsidRDefault="00D1282D" w:rsidP="00D1282D">
      <w:pPr>
        <w:pStyle w:val="NormalWeb"/>
      </w:pPr>
      <w:r>
        <w:t>Monitor exposure behavior.</w:t>
      </w:r>
    </w:p>
    <w:p w:rsidR="00D1282D" w:rsidRDefault="00C079C0" w:rsidP="00D1282D">
      <w:r>
        <w:pict>
          <v:rect id="_x0000_i1033" style="width:0;height:1.5pt" o:hralign="center" o:hrstd="t" o:hr="t" fillcolor="#a0a0a0" stroked="f"/>
        </w:pic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Metrics</w:t>
      </w:r>
    </w:p>
    <w:p w:rsidR="00D1282D" w:rsidRDefault="00D1282D" w:rsidP="00D128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Average EAD </w:t>
      </w:r>
    </w:p>
    <w:p w:rsidR="00D1282D" w:rsidRDefault="00D1282D" w:rsidP="00D128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Stage EAD </w:t>
      </w:r>
    </w:p>
    <w:p w:rsidR="00D1282D" w:rsidRDefault="00D1282D" w:rsidP="00D128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Portfolio EAD </w:t>
      </w:r>
    </w:p>
    <w:p w:rsidR="00D1282D" w:rsidRDefault="00C079C0" w:rsidP="00D1282D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Monitoring Focus</w:t>
      </w:r>
    </w:p>
    <w:p w:rsidR="00D1282D" w:rsidRDefault="00D1282D" w:rsidP="00D1282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exposure growth </w:t>
      </w:r>
    </w:p>
    <w:p w:rsidR="00D1282D" w:rsidRDefault="00D1282D" w:rsidP="00D1282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concentration risk </w:t>
      </w:r>
    </w:p>
    <w:p w:rsidR="00D1282D" w:rsidRDefault="00D1282D" w:rsidP="00D1282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utilization changes</w:t>
      </w:r>
    </w:p>
    <w:p w:rsidR="00D1282D" w:rsidRPr="00D1282D" w:rsidRDefault="00D1282D" w:rsidP="00D1282D">
      <w:pPr>
        <w:pStyle w:val="Heading1"/>
        <w:rPr>
          <w:color w:val="auto"/>
          <w:sz w:val="32"/>
          <w:szCs w:val="32"/>
        </w:rPr>
      </w:pPr>
      <w:r w:rsidRPr="00D1282D">
        <w:rPr>
          <w:color w:val="auto"/>
          <w:sz w:val="32"/>
          <w:szCs w:val="32"/>
        </w:rPr>
        <w:t>10. ECL Drift Monitoring</w: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Objective</w:t>
      </w:r>
    </w:p>
    <w:p w:rsidR="00D1282D" w:rsidRDefault="00D1282D" w:rsidP="00D1282D">
      <w:pPr>
        <w:pStyle w:val="NormalWeb"/>
      </w:pPr>
      <w:r>
        <w:t>Monitor provisioning stability.</w:t>
      </w:r>
      <w:r w:rsidR="00C079C0">
        <w:pict>
          <v:rect id="_x0000_i1035" style="width:0;height:1.5pt" o:hralign="center" o:hrstd="t" o:hr="t" fillcolor="#a0a0a0" stroked="f"/>
        </w:pic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Formula</w:t>
      </w:r>
    </w:p>
    <w:p w:rsidR="00D1282D" w:rsidRDefault="00D1282D" w:rsidP="00D1282D">
      <w:pPr>
        <w:pStyle w:val="NormalWeb"/>
      </w:pPr>
      <w:r>
        <w:rPr>
          <w:rStyle w:val="katex-mathml"/>
        </w:rPr>
        <w:t>ECL=</w:t>
      </w:r>
      <w:r>
        <w:rPr>
          <w:rStyle w:val="mord"/>
        </w:rPr>
        <w:t>PD</w:t>
      </w:r>
      <w:r>
        <w:rPr>
          <w:rStyle w:val="mbin"/>
        </w:rPr>
        <w:t>×</w:t>
      </w:r>
      <w:r>
        <w:rPr>
          <w:rStyle w:val="mord"/>
        </w:rPr>
        <w:t>LGD</w:t>
      </w:r>
      <w:r>
        <w:rPr>
          <w:rStyle w:val="mbin"/>
        </w:rPr>
        <w:t>×</w:t>
      </w:r>
      <w:r>
        <w:rPr>
          <w:rStyle w:val="mord"/>
        </w:rPr>
        <w:t>EAD</w:t>
      </w:r>
    </w:p>
    <w:p w:rsidR="00D1282D" w:rsidRDefault="00C079C0" w:rsidP="00D1282D">
      <w:r>
        <w:pict>
          <v:rect id="_x0000_i1036" style="width:0;height:1.5pt" o:hralign="center" o:hrstd="t" o:hr="t" fillcolor="#a0a0a0" stroked="f"/>
        </w:pic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Metrics</w:t>
      </w:r>
    </w:p>
    <w:p w:rsidR="00D1282D" w:rsidRDefault="00D1282D" w:rsidP="00D1282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Average ECL </w:t>
      </w:r>
    </w:p>
    <w:p w:rsidR="00D1282D" w:rsidRDefault="00D1282D" w:rsidP="00D1282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Stage ECL </w:t>
      </w:r>
    </w:p>
    <w:p w:rsidR="00D1282D" w:rsidRDefault="00D1282D" w:rsidP="00D1282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Portfolio ECL </w:t>
      </w:r>
    </w:p>
    <w:p w:rsidR="00D1282D" w:rsidRDefault="00D1282D" w:rsidP="00D1282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ECL Drift % </w:t>
      </w:r>
    </w:p>
    <w:p w:rsidR="00D1282D" w:rsidRDefault="00C079C0" w:rsidP="00D1282D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Interpretation</w:t>
      </w:r>
    </w:p>
    <w:p w:rsidR="00D1282D" w:rsidRDefault="00D1282D" w:rsidP="00D1282D">
      <w:pPr>
        <w:pStyle w:val="NormalWeb"/>
      </w:pPr>
      <w:r>
        <w:t>Material increases may indicate:</w:t>
      </w:r>
    </w:p>
    <w:p w:rsidR="00D1282D" w:rsidRDefault="00D1282D" w:rsidP="00D1282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worsening borrower quality </w:t>
      </w:r>
    </w:p>
    <w:p w:rsidR="00D1282D" w:rsidRDefault="00D1282D" w:rsidP="00D1282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increasing defaults </w:t>
      </w:r>
    </w:p>
    <w:p w:rsidR="00D1282D" w:rsidRDefault="00D1282D" w:rsidP="00D1282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economic stress </w:t>
      </w:r>
    </w:p>
    <w:p w:rsidR="00D1282D" w:rsidRPr="00D1282D" w:rsidRDefault="00D1282D" w:rsidP="00D1282D">
      <w:pPr>
        <w:pStyle w:val="Heading1"/>
        <w:rPr>
          <w:color w:val="auto"/>
          <w:sz w:val="32"/>
          <w:szCs w:val="32"/>
        </w:rPr>
      </w:pPr>
      <w:r w:rsidRPr="00D1282D">
        <w:rPr>
          <w:color w:val="auto"/>
          <w:sz w:val="32"/>
          <w:szCs w:val="32"/>
        </w:rPr>
        <w:lastRenderedPageBreak/>
        <w:t>11. Calibration Monitoring</w: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Objective</w:t>
      </w:r>
    </w:p>
    <w:p w:rsidR="00D1282D" w:rsidRDefault="00D1282D" w:rsidP="00D1282D">
      <w:pPr>
        <w:pStyle w:val="NormalWeb"/>
      </w:pPr>
      <w:r>
        <w:t>Assess reliability of PD predictions.</w:t>
      </w:r>
      <w:r w:rsidR="00C079C0">
        <w:pict>
          <v:rect id="_x0000_i1038" style="width:0;height:1.5pt" o:hralign="center" o:hrstd="t" o:hr="t" fillcolor="#a0a0a0" stroked="f"/>
        </w:pic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Methodology</w:t>
      </w:r>
    </w:p>
    <w:p w:rsidR="00D1282D" w:rsidRDefault="00D1282D" w:rsidP="00D1282D">
      <w:pPr>
        <w:pStyle w:val="NormalWeb"/>
      </w:pPr>
      <w:r>
        <w:t>Compare:</w:t>
      </w:r>
    </w:p>
    <w:p w:rsidR="00D1282D" w:rsidRPr="00D1282D" w:rsidRDefault="00D1282D" w:rsidP="00D1282D">
      <w:pPr>
        <w:pStyle w:val="HTMLPreformatted"/>
        <w:rPr>
          <w:rFonts w:ascii="Times New Roman" w:hAnsi="Times New Roman" w:cs="Times New Roman"/>
        </w:rPr>
      </w:pPr>
      <w:r w:rsidRPr="00D1282D">
        <w:rPr>
          <w:rStyle w:val="HTMLCode"/>
          <w:rFonts w:ascii="Times New Roman" w:hAnsi="Times New Roman" w:cs="Times New Roman"/>
        </w:rPr>
        <w:t>Predicted Default Rate</w:t>
      </w:r>
      <w:r w:rsidRPr="00D1282D">
        <w:rPr>
          <w:rFonts w:ascii="Times New Roman" w:hAnsi="Times New Roman" w:cs="Times New Roman"/>
        </w:rPr>
        <w:br/>
      </w:r>
      <w:proofErr w:type="spellStart"/>
      <w:r w:rsidRPr="00D1282D">
        <w:rPr>
          <w:rStyle w:val="HTMLCode"/>
          <w:rFonts w:ascii="Times New Roman" w:hAnsi="Times New Roman" w:cs="Times New Roman"/>
        </w:rPr>
        <w:t>vs</w:t>
      </w:r>
      <w:proofErr w:type="spellEnd"/>
      <w:r w:rsidRPr="00D1282D">
        <w:rPr>
          <w:rFonts w:ascii="Times New Roman" w:hAnsi="Times New Roman" w:cs="Times New Roman"/>
        </w:rPr>
        <w:br/>
      </w:r>
      <w:r w:rsidRPr="00D1282D">
        <w:rPr>
          <w:rStyle w:val="HTMLCode"/>
          <w:rFonts w:ascii="Times New Roman" w:hAnsi="Times New Roman" w:cs="Times New Roman"/>
        </w:rPr>
        <w:t>Observed Default Rate</w:t>
      </w:r>
    </w:p>
    <w:p w:rsidR="00D1282D" w:rsidRDefault="00C079C0" w:rsidP="00D1282D">
      <w:r>
        <w:pict>
          <v:rect id="_x0000_i1039" style="width:0;height:1.5pt" o:hralign="center" o:hrstd="t" o:hr="t" fillcolor="#a0a0a0" stroked="f"/>
        </w:pic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Metrics</w:t>
      </w:r>
    </w:p>
    <w:p w:rsidR="00D1282D" w:rsidRDefault="00D1282D" w:rsidP="00D1282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Calibration Bias </w:t>
      </w:r>
    </w:p>
    <w:p w:rsidR="00D1282D" w:rsidRDefault="00D1282D" w:rsidP="00D1282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Calibration Drift </w:t>
      </w:r>
    </w:p>
    <w:p w:rsidR="00D1282D" w:rsidRDefault="00D1282D" w:rsidP="00D1282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Prediction Accuracy </w:t>
      </w:r>
    </w:p>
    <w:p w:rsidR="00D1282D" w:rsidRDefault="00C079C0" w:rsidP="00D1282D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D1282D" w:rsidRPr="00D1282D" w:rsidRDefault="00D1282D" w:rsidP="00D1282D">
      <w:pPr>
        <w:pStyle w:val="Heading2"/>
        <w:rPr>
          <w:sz w:val="28"/>
          <w:szCs w:val="28"/>
        </w:rPr>
      </w:pPr>
      <w:r w:rsidRPr="00D1282D">
        <w:rPr>
          <w:sz w:val="28"/>
          <w:szCs w:val="28"/>
        </w:rPr>
        <w:t>Escalation Threshold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2703"/>
      </w:tblGrid>
      <w:tr w:rsidR="00D1282D" w:rsidTr="00D1282D">
        <w:tc>
          <w:tcPr>
            <w:tcW w:w="0" w:type="auto"/>
            <w:hideMark/>
          </w:tcPr>
          <w:p w:rsidR="00D1282D" w:rsidRPr="00D1282D" w:rsidRDefault="00D1282D" w:rsidP="00D128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28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Bias</w:t>
            </w:r>
          </w:p>
        </w:tc>
        <w:tc>
          <w:tcPr>
            <w:tcW w:w="0" w:type="auto"/>
            <w:hideMark/>
          </w:tcPr>
          <w:p w:rsidR="00D1282D" w:rsidRPr="00D1282D" w:rsidRDefault="00D1282D" w:rsidP="00D128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28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D1282D" w:rsidTr="00D1282D">
        <w:tc>
          <w:tcPr>
            <w:tcW w:w="0" w:type="auto"/>
            <w:hideMark/>
          </w:tcPr>
          <w:p w:rsidR="00D1282D" w:rsidRPr="00D1282D" w:rsidRDefault="00D1282D" w:rsidP="00D12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82D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0" w:type="auto"/>
            <w:hideMark/>
          </w:tcPr>
          <w:p w:rsidR="00D1282D" w:rsidRPr="00D1282D" w:rsidRDefault="00D1282D" w:rsidP="00D12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82D">
              <w:rPr>
                <w:rFonts w:ascii="Times New Roman" w:hAnsi="Times New Roman" w:cs="Times New Roman"/>
                <w:sz w:val="24"/>
                <w:szCs w:val="24"/>
              </w:rPr>
              <w:t>Monitor</w:t>
            </w:r>
          </w:p>
        </w:tc>
      </w:tr>
      <w:tr w:rsidR="00D1282D" w:rsidTr="00D1282D">
        <w:tc>
          <w:tcPr>
            <w:tcW w:w="0" w:type="auto"/>
            <w:hideMark/>
          </w:tcPr>
          <w:p w:rsidR="00D1282D" w:rsidRPr="00D1282D" w:rsidRDefault="00D1282D" w:rsidP="00D12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82D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hideMark/>
          </w:tcPr>
          <w:p w:rsidR="00D1282D" w:rsidRPr="00D1282D" w:rsidRDefault="00D1282D" w:rsidP="00D12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82D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</w:p>
        </w:tc>
      </w:tr>
      <w:tr w:rsidR="00D1282D" w:rsidTr="00D1282D">
        <w:tc>
          <w:tcPr>
            <w:tcW w:w="0" w:type="auto"/>
            <w:hideMark/>
          </w:tcPr>
          <w:p w:rsidR="00D1282D" w:rsidRPr="00D1282D" w:rsidRDefault="00D1282D" w:rsidP="00D12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82D">
              <w:rPr>
                <w:rFonts w:ascii="Times New Roman" w:hAnsi="Times New Roman" w:cs="Times New Roman"/>
                <w:sz w:val="24"/>
                <w:szCs w:val="24"/>
              </w:rPr>
              <w:t>Significant</w:t>
            </w:r>
          </w:p>
        </w:tc>
        <w:tc>
          <w:tcPr>
            <w:tcW w:w="0" w:type="auto"/>
            <w:hideMark/>
          </w:tcPr>
          <w:p w:rsidR="00D1282D" w:rsidRPr="00D1282D" w:rsidRDefault="00D1282D" w:rsidP="00D128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82D">
              <w:rPr>
                <w:rFonts w:ascii="Times New Roman" w:hAnsi="Times New Roman" w:cs="Times New Roman"/>
                <w:sz w:val="24"/>
                <w:szCs w:val="24"/>
              </w:rPr>
              <w:t>Recalibration Assessment</w:t>
            </w:r>
          </w:p>
        </w:tc>
      </w:tr>
    </w:tbl>
    <w:p w:rsidR="00A76B0A" w:rsidRPr="00A76B0A" w:rsidRDefault="00A76B0A" w:rsidP="00A76B0A">
      <w:pPr>
        <w:pStyle w:val="Heading1"/>
        <w:rPr>
          <w:color w:val="auto"/>
          <w:sz w:val="32"/>
          <w:szCs w:val="32"/>
        </w:rPr>
      </w:pPr>
      <w:r w:rsidRPr="00A76B0A">
        <w:rPr>
          <w:color w:val="auto"/>
          <w:sz w:val="32"/>
          <w:szCs w:val="32"/>
        </w:rPr>
        <w:t>12. Stress Testing Monitoring</w:t>
      </w:r>
    </w:p>
    <w:p w:rsidR="00A76B0A" w:rsidRPr="00A76B0A" w:rsidRDefault="00A76B0A" w:rsidP="00A76B0A">
      <w:pPr>
        <w:pStyle w:val="Heading2"/>
        <w:rPr>
          <w:sz w:val="28"/>
          <w:szCs w:val="28"/>
        </w:rPr>
      </w:pPr>
      <w:r w:rsidRPr="00A76B0A">
        <w:rPr>
          <w:sz w:val="28"/>
          <w:szCs w:val="28"/>
        </w:rPr>
        <w:t>Objective</w:t>
      </w:r>
    </w:p>
    <w:p w:rsidR="00A76B0A" w:rsidRDefault="00A76B0A" w:rsidP="00A76B0A">
      <w:pPr>
        <w:pStyle w:val="NormalWeb"/>
      </w:pPr>
      <w:r>
        <w:t>Assess resilience of ECL estimates.</w:t>
      </w:r>
      <w:r w:rsidR="00C079C0">
        <w:pict>
          <v:rect id="_x0000_i1041" style="width:0;height:1.5pt" o:hralign="center" o:hrstd="t" o:hr="t" fillcolor="#a0a0a0" stroked="f"/>
        </w:pict>
      </w:r>
    </w:p>
    <w:p w:rsidR="00A76B0A" w:rsidRDefault="00A76B0A" w:rsidP="00A76B0A">
      <w:pPr>
        <w:pStyle w:val="Heading2"/>
        <w:rPr>
          <w:sz w:val="28"/>
          <w:szCs w:val="28"/>
        </w:rPr>
      </w:pPr>
    </w:p>
    <w:p w:rsidR="00A76B0A" w:rsidRDefault="00A76B0A" w:rsidP="00A76B0A">
      <w:pPr>
        <w:pStyle w:val="Heading2"/>
        <w:rPr>
          <w:sz w:val="28"/>
          <w:szCs w:val="28"/>
        </w:rPr>
      </w:pPr>
    </w:p>
    <w:p w:rsidR="00A76B0A" w:rsidRDefault="00A76B0A" w:rsidP="00A76B0A">
      <w:pPr>
        <w:pStyle w:val="Heading2"/>
        <w:rPr>
          <w:sz w:val="28"/>
          <w:szCs w:val="28"/>
        </w:rPr>
      </w:pPr>
    </w:p>
    <w:p w:rsidR="00A76B0A" w:rsidRPr="00A76B0A" w:rsidRDefault="00A76B0A" w:rsidP="00A76B0A">
      <w:pPr>
        <w:pStyle w:val="Heading2"/>
        <w:rPr>
          <w:sz w:val="28"/>
          <w:szCs w:val="28"/>
        </w:rPr>
      </w:pPr>
      <w:r w:rsidRPr="00A76B0A">
        <w:rPr>
          <w:sz w:val="28"/>
          <w:szCs w:val="28"/>
        </w:rPr>
        <w:lastRenderedPageBreak/>
        <w:t>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3067"/>
      </w:tblGrid>
      <w:tr w:rsidR="00A76B0A" w:rsidTr="00A76B0A">
        <w:tc>
          <w:tcPr>
            <w:tcW w:w="0" w:type="auto"/>
            <w:hideMark/>
          </w:tcPr>
          <w:p w:rsidR="00A76B0A" w:rsidRDefault="00A76B0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:rsidR="00A76B0A" w:rsidRDefault="00A76B0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76B0A" w:rsidTr="00A76B0A">
        <w:tc>
          <w:tcPr>
            <w:tcW w:w="0" w:type="auto"/>
            <w:hideMark/>
          </w:tcPr>
          <w:p w:rsidR="00A76B0A" w:rsidRDefault="00A76B0A">
            <w:pPr>
              <w:rPr>
                <w:sz w:val="24"/>
                <w:szCs w:val="24"/>
              </w:rPr>
            </w:pPr>
            <w:r>
              <w:t>Baseline</w:t>
            </w:r>
          </w:p>
        </w:tc>
        <w:tc>
          <w:tcPr>
            <w:tcW w:w="0" w:type="auto"/>
            <w:hideMark/>
          </w:tcPr>
          <w:p w:rsidR="00A76B0A" w:rsidRDefault="00A76B0A">
            <w:pPr>
              <w:rPr>
                <w:sz w:val="24"/>
                <w:szCs w:val="24"/>
              </w:rPr>
            </w:pPr>
            <w:r>
              <w:t>Current conditions</w:t>
            </w:r>
          </w:p>
        </w:tc>
      </w:tr>
      <w:tr w:rsidR="00A76B0A" w:rsidTr="00A76B0A">
        <w:tc>
          <w:tcPr>
            <w:tcW w:w="0" w:type="auto"/>
            <w:hideMark/>
          </w:tcPr>
          <w:p w:rsidR="00A76B0A" w:rsidRDefault="00A76B0A">
            <w:pPr>
              <w:rPr>
                <w:sz w:val="24"/>
                <w:szCs w:val="24"/>
              </w:rPr>
            </w:pPr>
            <w:r>
              <w:t>Moderate Stress</w:t>
            </w:r>
          </w:p>
        </w:tc>
        <w:tc>
          <w:tcPr>
            <w:tcW w:w="0" w:type="auto"/>
            <w:hideMark/>
          </w:tcPr>
          <w:p w:rsidR="00A76B0A" w:rsidRDefault="00A76B0A">
            <w:pPr>
              <w:rPr>
                <w:sz w:val="24"/>
                <w:szCs w:val="24"/>
              </w:rPr>
            </w:pPr>
            <w:r>
              <w:t>Elevated credit deterioration</w:t>
            </w:r>
          </w:p>
        </w:tc>
      </w:tr>
      <w:tr w:rsidR="00A76B0A" w:rsidTr="00A76B0A">
        <w:tc>
          <w:tcPr>
            <w:tcW w:w="0" w:type="auto"/>
            <w:hideMark/>
          </w:tcPr>
          <w:p w:rsidR="00A76B0A" w:rsidRDefault="00A76B0A">
            <w:pPr>
              <w:rPr>
                <w:sz w:val="24"/>
                <w:szCs w:val="24"/>
              </w:rPr>
            </w:pPr>
            <w:r>
              <w:t>Severe Stress</w:t>
            </w:r>
          </w:p>
        </w:tc>
        <w:tc>
          <w:tcPr>
            <w:tcW w:w="0" w:type="auto"/>
            <w:hideMark/>
          </w:tcPr>
          <w:p w:rsidR="00A76B0A" w:rsidRDefault="00A76B0A">
            <w:pPr>
              <w:rPr>
                <w:sz w:val="24"/>
                <w:szCs w:val="24"/>
              </w:rPr>
            </w:pPr>
            <w:r>
              <w:t>Adverse economic environment</w:t>
            </w:r>
          </w:p>
        </w:tc>
      </w:tr>
    </w:tbl>
    <w:p w:rsidR="00E41B72" w:rsidRPr="00E41B72" w:rsidRDefault="00E41B72" w:rsidP="00E41B72">
      <w:pPr>
        <w:pStyle w:val="Heading2"/>
      </w:pPr>
      <w:r w:rsidRPr="00E41B72">
        <w:t>Expected Behavior</w:t>
      </w:r>
    </w:p>
    <w:p w:rsidR="00E41B72" w:rsidRPr="00E41B72" w:rsidRDefault="00E41B72" w:rsidP="00E41B72">
      <w:pPr>
        <w:pStyle w:val="HTMLPreformatted"/>
        <w:rPr>
          <w:rFonts w:ascii="Times New Roman" w:hAnsi="Times New Roman" w:cs="Times New Roman"/>
        </w:rPr>
      </w:pPr>
      <w:r w:rsidRPr="00E41B72">
        <w:rPr>
          <w:rStyle w:val="HTMLCode"/>
          <w:rFonts w:ascii="Times New Roman" w:hAnsi="Times New Roman" w:cs="Times New Roman"/>
        </w:rPr>
        <w:t>Baseline ECL</w:t>
      </w:r>
      <w:r w:rsidRPr="00E41B72">
        <w:rPr>
          <w:rFonts w:ascii="Times New Roman" w:hAnsi="Times New Roman" w:cs="Times New Roman"/>
        </w:rPr>
        <w:br/>
      </w:r>
      <w:r w:rsidRPr="00E41B72">
        <w:rPr>
          <w:rStyle w:val="HTMLCode"/>
          <w:rFonts w:ascii="Times New Roman" w:hAnsi="Times New Roman" w:cs="Times New Roman"/>
        </w:rPr>
        <w:t xml:space="preserve">      &lt;</w:t>
      </w:r>
      <w:r w:rsidRPr="00E41B72">
        <w:rPr>
          <w:rFonts w:ascii="Times New Roman" w:hAnsi="Times New Roman" w:cs="Times New Roman"/>
        </w:rPr>
        <w:br/>
      </w:r>
      <w:r w:rsidRPr="00E41B72">
        <w:rPr>
          <w:rStyle w:val="HTMLCode"/>
          <w:rFonts w:ascii="Times New Roman" w:hAnsi="Times New Roman" w:cs="Times New Roman"/>
        </w:rPr>
        <w:t>Moderate Stress ECL</w:t>
      </w:r>
      <w:r w:rsidRPr="00E41B72">
        <w:rPr>
          <w:rFonts w:ascii="Times New Roman" w:hAnsi="Times New Roman" w:cs="Times New Roman"/>
        </w:rPr>
        <w:br/>
      </w:r>
      <w:r w:rsidRPr="00E41B72">
        <w:rPr>
          <w:rStyle w:val="HTMLCode"/>
          <w:rFonts w:ascii="Times New Roman" w:hAnsi="Times New Roman" w:cs="Times New Roman"/>
        </w:rPr>
        <w:t xml:space="preserve">      &lt;</w:t>
      </w:r>
      <w:r w:rsidRPr="00E41B72">
        <w:rPr>
          <w:rFonts w:ascii="Times New Roman" w:hAnsi="Times New Roman" w:cs="Times New Roman"/>
        </w:rPr>
        <w:br/>
      </w:r>
      <w:r w:rsidRPr="00E41B72">
        <w:rPr>
          <w:rStyle w:val="HTMLCode"/>
          <w:rFonts w:ascii="Times New Roman" w:hAnsi="Times New Roman" w:cs="Times New Roman"/>
        </w:rPr>
        <w:t>Severe Stress ECL</w:t>
      </w:r>
    </w:p>
    <w:p w:rsidR="00E41B72" w:rsidRPr="00E41B72" w:rsidRDefault="00E41B72" w:rsidP="00E41B72">
      <w:pPr>
        <w:pStyle w:val="Heading1"/>
        <w:rPr>
          <w:color w:val="auto"/>
          <w:sz w:val="32"/>
          <w:szCs w:val="32"/>
        </w:rPr>
      </w:pPr>
      <w:r w:rsidRPr="00E41B72">
        <w:rPr>
          <w:color w:val="auto"/>
          <w:sz w:val="32"/>
          <w:szCs w:val="32"/>
        </w:rPr>
        <w:t>13. Model Impairment Assessment</w:t>
      </w:r>
    </w:p>
    <w:p w:rsidR="00E41B72" w:rsidRPr="00E41B72" w:rsidRDefault="00E41B72" w:rsidP="00E41B72">
      <w:pPr>
        <w:pStyle w:val="Heading2"/>
        <w:rPr>
          <w:sz w:val="28"/>
          <w:szCs w:val="28"/>
        </w:rPr>
      </w:pPr>
      <w:r w:rsidRPr="00E41B72">
        <w:rPr>
          <w:sz w:val="28"/>
          <w:szCs w:val="28"/>
        </w:rPr>
        <w:t>Definition</w:t>
      </w:r>
    </w:p>
    <w:p w:rsidR="00E41B72" w:rsidRDefault="00E41B72" w:rsidP="00E41B72">
      <w:pPr>
        <w:pStyle w:val="NormalWeb"/>
      </w:pPr>
      <w:r>
        <w:t>Model impairment occurs when the model no longer provides reliable estimates due to:</w:t>
      </w:r>
    </w:p>
    <w:p w:rsidR="00E41B72" w:rsidRDefault="00E41B72" w:rsidP="00E41B7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portfolio drift </w:t>
      </w:r>
    </w:p>
    <w:p w:rsidR="00E41B72" w:rsidRDefault="00E41B72" w:rsidP="00E41B7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economic regime changes </w:t>
      </w:r>
    </w:p>
    <w:p w:rsidR="00E41B72" w:rsidRDefault="00E41B72" w:rsidP="00E41B7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calibration deterioration </w:t>
      </w:r>
    </w:p>
    <w:p w:rsidR="00E41B72" w:rsidRDefault="00E41B72" w:rsidP="00E41B7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unstable stage migration </w:t>
      </w:r>
    </w:p>
    <w:p w:rsidR="00E41B72" w:rsidRDefault="00C079C0" w:rsidP="00E41B72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E41B72" w:rsidRPr="00E41B72" w:rsidRDefault="00E41B72" w:rsidP="00E41B72">
      <w:pPr>
        <w:pStyle w:val="Heading2"/>
        <w:rPr>
          <w:sz w:val="28"/>
          <w:szCs w:val="28"/>
        </w:rPr>
      </w:pPr>
      <w:r w:rsidRPr="00E41B72">
        <w:rPr>
          <w:sz w:val="28"/>
          <w:szCs w:val="28"/>
        </w:rPr>
        <w:t>Impairment Indicators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937"/>
      </w:tblGrid>
      <w:tr w:rsidR="00E41B72" w:rsidTr="00E41B72">
        <w:tc>
          <w:tcPr>
            <w:tcW w:w="0" w:type="auto"/>
            <w:hideMark/>
          </w:tcPr>
          <w:p w:rsidR="00E41B72" w:rsidRPr="00E41B72" w:rsidRDefault="00E41B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B72">
              <w:rPr>
                <w:rFonts w:ascii="Times New Roman" w:hAnsi="Times New Roman" w:cs="Times New Roman"/>
                <w:b/>
                <w:bCs/>
              </w:rPr>
              <w:t>Indicator</w:t>
            </w:r>
          </w:p>
        </w:tc>
        <w:tc>
          <w:tcPr>
            <w:tcW w:w="0" w:type="auto"/>
            <w:hideMark/>
          </w:tcPr>
          <w:p w:rsidR="00E41B72" w:rsidRPr="00E41B72" w:rsidRDefault="00E41B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1B72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</w:tr>
      <w:tr w:rsidR="00E41B72" w:rsidTr="00E41B72">
        <w:tc>
          <w:tcPr>
            <w:tcW w:w="0" w:type="auto"/>
            <w:hideMark/>
          </w:tcPr>
          <w:p w:rsidR="00E41B72" w:rsidRPr="00E41B72" w:rsidRDefault="00E41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1B72">
              <w:rPr>
                <w:rFonts w:ascii="Times New Roman" w:hAnsi="Times New Roman" w:cs="Times New Roman"/>
              </w:rPr>
              <w:t>PSI &gt; 0.25</w:t>
            </w:r>
          </w:p>
        </w:tc>
        <w:tc>
          <w:tcPr>
            <w:tcW w:w="0" w:type="auto"/>
            <w:hideMark/>
          </w:tcPr>
          <w:p w:rsidR="00E41B72" w:rsidRPr="00E41B72" w:rsidRDefault="00E41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1B72">
              <w:rPr>
                <w:rFonts w:ascii="Times New Roman" w:hAnsi="Times New Roman" w:cs="Times New Roman"/>
              </w:rPr>
              <w:t>Yes</w:t>
            </w:r>
          </w:p>
        </w:tc>
      </w:tr>
      <w:tr w:rsidR="00E41B72" w:rsidTr="00E41B72">
        <w:tc>
          <w:tcPr>
            <w:tcW w:w="0" w:type="auto"/>
            <w:hideMark/>
          </w:tcPr>
          <w:p w:rsidR="00E41B72" w:rsidRPr="00E41B72" w:rsidRDefault="00E41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1B72">
              <w:rPr>
                <w:rFonts w:ascii="Times New Roman" w:hAnsi="Times New Roman" w:cs="Times New Roman"/>
              </w:rPr>
              <w:t>PD Drift &gt; 25%</w:t>
            </w:r>
          </w:p>
        </w:tc>
        <w:tc>
          <w:tcPr>
            <w:tcW w:w="0" w:type="auto"/>
            <w:hideMark/>
          </w:tcPr>
          <w:p w:rsidR="00E41B72" w:rsidRPr="00E41B72" w:rsidRDefault="00E41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1B72">
              <w:rPr>
                <w:rFonts w:ascii="Times New Roman" w:hAnsi="Times New Roman" w:cs="Times New Roman"/>
              </w:rPr>
              <w:t>Yes</w:t>
            </w:r>
          </w:p>
        </w:tc>
      </w:tr>
      <w:tr w:rsidR="00E41B72" w:rsidTr="00E41B72">
        <w:tc>
          <w:tcPr>
            <w:tcW w:w="0" w:type="auto"/>
            <w:hideMark/>
          </w:tcPr>
          <w:p w:rsidR="00E41B72" w:rsidRPr="00E41B72" w:rsidRDefault="00E41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1B72">
              <w:rPr>
                <w:rFonts w:ascii="Times New Roman" w:hAnsi="Times New Roman" w:cs="Times New Roman"/>
              </w:rPr>
              <w:t>Significant Calibration Bias</w:t>
            </w:r>
          </w:p>
        </w:tc>
        <w:tc>
          <w:tcPr>
            <w:tcW w:w="0" w:type="auto"/>
            <w:hideMark/>
          </w:tcPr>
          <w:p w:rsidR="00E41B72" w:rsidRPr="00E41B72" w:rsidRDefault="00E41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1B72">
              <w:rPr>
                <w:rFonts w:ascii="Times New Roman" w:hAnsi="Times New Roman" w:cs="Times New Roman"/>
              </w:rPr>
              <w:t>Yes</w:t>
            </w:r>
          </w:p>
        </w:tc>
      </w:tr>
      <w:tr w:rsidR="00E41B72" w:rsidTr="00E41B72">
        <w:tc>
          <w:tcPr>
            <w:tcW w:w="0" w:type="auto"/>
            <w:hideMark/>
          </w:tcPr>
          <w:p w:rsidR="00E41B72" w:rsidRPr="00E41B72" w:rsidRDefault="00E41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1B72">
              <w:rPr>
                <w:rFonts w:ascii="Times New Roman" w:hAnsi="Times New Roman" w:cs="Times New Roman"/>
              </w:rPr>
              <w:t>Persistent Threshold Breaches</w:t>
            </w:r>
          </w:p>
        </w:tc>
        <w:tc>
          <w:tcPr>
            <w:tcW w:w="0" w:type="auto"/>
            <w:hideMark/>
          </w:tcPr>
          <w:p w:rsidR="00E41B72" w:rsidRPr="00E41B72" w:rsidRDefault="00E41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1B72">
              <w:rPr>
                <w:rFonts w:ascii="Times New Roman" w:hAnsi="Times New Roman" w:cs="Times New Roman"/>
              </w:rPr>
              <w:t>Yes</w:t>
            </w:r>
          </w:p>
        </w:tc>
      </w:tr>
    </w:tbl>
    <w:p w:rsidR="00E41B72" w:rsidRPr="00E41B72" w:rsidRDefault="00E41B72" w:rsidP="00E41B72">
      <w:pPr>
        <w:pStyle w:val="Heading1"/>
        <w:rPr>
          <w:color w:val="auto"/>
          <w:sz w:val="32"/>
          <w:szCs w:val="32"/>
        </w:rPr>
      </w:pPr>
      <w:r w:rsidRPr="00E41B72">
        <w:rPr>
          <w:color w:val="auto"/>
          <w:sz w:val="32"/>
          <w:szCs w:val="32"/>
        </w:rPr>
        <w:t>14. Materiality Assessment</w:t>
      </w:r>
    </w:p>
    <w:p w:rsidR="00E41B72" w:rsidRDefault="00E41B72" w:rsidP="00E41B72">
      <w:pPr>
        <w:pStyle w:val="NormalWeb"/>
      </w:pPr>
      <w:r>
        <w:t>Not every threshold breach implies model impairment.</w:t>
      </w:r>
    </w:p>
    <w:p w:rsidR="00E41B72" w:rsidRDefault="00E41B72" w:rsidP="00E41B72">
      <w:pPr>
        <w:pStyle w:val="NormalWeb"/>
      </w:pPr>
      <w:r>
        <w:t>Materiality assessment considers:</w:t>
      </w:r>
    </w:p>
    <w:p w:rsidR="00E41B72" w:rsidRDefault="00E41B72" w:rsidP="00E41B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magnitude of change </w:t>
      </w:r>
    </w:p>
    <w:p w:rsidR="00E41B72" w:rsidRDefault="00E41B72" w:rsidP="00E41B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persistence of change </w:t>
      </w:r>
    </w:p>
    <w:p w:rsidR="00E41B72" w:rsidRDefault="00E41B72" w:rsidP="00E41B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 xml:space="preserve">impact on provisioning </w:t>
      </w:r>
    </w:p>
    <w:p w:rsidR="00E41B72" w:rsidRDefault="00E41B72" w:rsidP="00E41B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regulatory significance </w:t>
      </w:r>
    </w:p>
    <w:p w:rsidR="00E41B72" w:rsidRPr="00E41B72" w:rsidRDefault="00E41B72" w:rsidP="00E41B72">
      <w:pPr>
        <w:pStyle w:val="Heading2"/>
        <w:rPr>
          <w:sz w:val="28"/>
          <w:szCs w:val="28"/>
        </w:rPr>
      </w:pPr>
      <w:r w:rsidRPr="00E41B72">
        <w:rPr>
          <w:sz w:val="28"/>
          <w:szCs w:val="28"/>
        </w:rPr>
        <w:t>Governance Principle</w:t>
      </w:r>
    </w:p>
    <w:p w:rsidR="00E41B72" w:rsidRPr="00E41B72" w:rsidRDefault="00E41B72" w:rsidP="00E41B72">
      <w:pPr>
        <w:pStyle w:val="HTMLPreformatted"/>
        <w:rPr>
          <w:rFonts w:ascii="Times New Roman" w:hAnsi="Times New Roman" w:cs="Times New Roman"/>
        </w:rPr>
      </w:pPr>
      <w:r w:rsidRPr="00E41B72">
        <w:rPr>
          <w:rStyle w:val="HTMLCode"/>
          <w:rFonts w:ascii="Times New Roman" w:hAnsi="Times New Roman" w:cs="Times New Roman"/>
        </w:rPr>
        <w:t>Threshold Breach</w:t>
      </w:r>
      <w:r w:rsidRPr="00E41B72">
        <w:rPr>
          <w:rFonts w:ascii="Times New Roman" w:hAnsi="Times New Roman" w:cs="Times New Roman"/>
        </w:rPr>
        <w:br/>
      </w:r>
      <w:r w:rsidRPr="00E41B72">
        <w:rPr>
          <w:rStyle w:val="HTMLCode"/>
          <w:rFonts w:ascii="Times New Roman" w:hAnsi="Times New Roman" w:cs="Times New Roman"/>
        </w:rPr>
        <w:t xml:space="preserve">        ↓</w:t>
      </w:r>
      <w:r w:rsidRPr="00E41B72">
        <w:rPr>
          <w:rFonts w:ascii="Times New Roman" w:hAnsi="Times New Roman" w:cs="Times New Roman"/>
        </w:rPr>
        <w:br/>
      </w:r>
      <w:r w:rsidRPr="00E41B72">
        <w:rPr>
          <w:rStyle w:val="HTMLCode"/>
          <w:rFonts w:ascii="Times New Roman" w:hAnsi="Times New Roman" w:cs="Times New Roman"/>
        </w:rPr>
        <w:t>Investigation</w:t>
      </w:r>
      <w:r w:rsidRPr="00E41B72">
        <w:rPr>
          <w:rFonts w:ascii="Times New Roman" w:hAnsi="Times New Roman" w:cs="Times New Roman"/>
        </w:rPr>
        <w:br/>
      </w:r>
      <w:r w:rsidRPr="00E41B72">
        <w:rPr>
          <w:rStyle w:val="HTMLCode"/>
          <w:rFonts w:ascii="Times New Roman" w:hAnsi="Times New Roman" w:cs="Times New Roman"/>
        </w:rPr>
        <w:t xml:space="preserve">        ↓</w:t>
      </w:r>
      <w:r w:rsidRPr="00E41B72">
        <w:rPr>
          <w:rFonts w:ascii="Times New Roman" w:hAnsi="Times New Roman" w:cs="Times New Roman"/>
        </w:rPr>
        <w:br/>
      </w:r>
      <w:r w:rsidRPr="00E41B72">
        <w:rPr>
          <w:rStyle w:val="HTMLCode"/>
          <w:rFonts w:ascii="Times New Roman" w:hAnsi="Times New Roman" w:cs="Times New Roman"/>
        </w:rPr>
        <w:t>Materiality Assessment</w:t>
      </w:r>
      <w:r w:rsidRPr="00E41B72">
        <w:rPr>
          <w:rFonts w:ascii="Times New Roman" w:hAnsi="Times New Roman" w:cs="Times New Roman"/>
        </w:rPr>
        <w:br/>
      </w:r>
      <w:r w:rsidRPr="00E41B72">
        <w:rPr>
          <w:rStyle w:val="HTMLCode"/>
          <w:rFonts w:ascii="Times New Roman" w:hAnsi="Times New Roman" w:cs="Times New Roman"/>
        </w:rPr>
        <w:t xml:space="preserve">        ↓</w:t>
      </w:r>
      <w:r w:rsidRPr="00E41B72">
        <w:rPr>
          <w:rFonts w:ascii="Times New Roman" w:hAnsi="Times New Roman" w:cs="Times New Roman"/>
        </w:rPr>
        <w:br/>
      </w:r>
      <w:r w:rsidRPr="00E41B72">
        <w:rPr>
          <w:rStyle w:val="HTMLCode"/>
          <w:rFonts w:ascii="Times New Roman" w:hAnsi="Times New Roman" w:cs="Times New Roman"/>
        </w:rPr>
        <w:t>Governance Decision</w:t>
      </w:r>
    </w:p>
    <w:p w:rsidR="00402591" w:rsidRPr="00402591" w:rsidRDefault="00402591" w:rsidP="00402591">
      <w:pPr>
        <w:pStyle w:val="Heading1"/>
        <w:rPr>
          <w:color w:val="auto"/>
          <w:sz w:val="32"/>
          <w:szCs w:val="32"/>
        </w:rPr>
      </w:pPr>
      <w:r w:rsidRPr="00402591">
        <w:rPr>
          <w:color w:val="auto"/>
          <w:sz w:val="32"/>
          <w:szCs w:val="32"/>
        </w:rPr>
        <w:t>15. Recalibration Triggers</w:t>
      </w:r>
    </w:p>
    <w:p w:rsidR="00402591" w:rsidRDefault="00402591" w:rsidP="00402591">
      <w:pPr>
        <w:pStyle w:val="NormalWeb"/>
      </w:pPr>
      <w:r>
        <w:t>Recalibration assessment may be initiated when:</w:t>
      </w:r>
    </w:p>
    <w:p w:rsidR="00402591" w:rsidRDefault="00402591" w:rsidP="0040259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PSI exceeds threshold </w:t>
      </w:r>
    </w:p>
    <w:p w:rsidR="00402591" w:rsidRDefault="00402591" w:rsidP="0040259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calibration deteriorates </w:t>
      </w:r>
    </w:p>
    <w:p w:rsidR="00402591" w:rsidRDefault="00402591" w:rsidP="0040259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ECL becomes unstable </w:t>
      </w:r>
    </w:p>
    <w:p w:rsidR="00402591" w:rsidRDefault="00402591" w:rsidP="0040259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impairment indicators persist</w:t>
      </w:r>
    </w:p>
    <w:p w:rsidR="00402591" w:rsidRDefault="00402591" w:rsidP="00402591">
      <w:pPr>
        <w:pStyle w:val="Heading1"/>
        <w:rPr>
          <w:color w:val="auto"/>
          <w:sz w:val="32"/>
          <w:szCs w:val="32"/>
        </w:rPr>
      </w:pPr>
      <w:r w:rsidRPr="00402591">
        <w:rPr>
          <w:color w:val="auto"/>
          <w:sz w:val="32"/>
          <w:szCs w:val="32"/>
        </w:rPr>
        <w:t>16. Governance Escalation Matrix</w:t>
      </w:r>
    </w:p>
    <w:p w:rsidR="00402591" w:rsidRPr="00402591" w:rsidRDefault="00402591" w:rsidP="004025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1"/>
        <w:gridCol w:w="2934"/>
      </w:tblGrid>
      <w:tr w:rsidR="00402591" w:rsidTr="00402591">
        <w:tc>
          <w:tcPr>
            <w:tcW w:w="0" w:type="auto"/>
            <w:hideMark/>
          </w:tcPr>
          <w:p w:rsidR="00402591" w:rsidRDefault="004025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Risk Level</w:t>
            </w:r>
          </w:p>
        </w:tc>
        <w:tc>
          <w:tcPr>
            <w:tcW w:w="0" w:type="auto"/>
            <w:hideMark/>
          </w:tcPr>
          <w:p w:rsidR="00402591" w:rsidRDefault="004025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</w:tr>
      <w:tr w:rsidR="00402591" w:rsidTr="00402591">
        <w:tc>
          <w:tcPr>
            <w:tcW w:w="0" w:type="auto"/>
            <w:hideMark/>
          </w:tcPr>
          <w:p w:rsidR="00402591" w:rsidRDefault="00402591">
            <w:pPr>
              <w:rPr>
                <w:sz w:val="24"/>
                <w:szCs w:val="24"/>
              </w:rPr>
            </w:pPr>
            <w:r>
              <w:t>Stable</w:t>
            </w:r>
          </w:p>
        </w:tc>
        <w:tc>
          <w:tcPr>
            <w:tcW w:w="0" w:type="auto"/>
            <w:hideMark/>
          </w:tcPr>
          <w:p w:rsidR="00402591" w:rsidRDefault="00402591">
            <w:pPr>
              <w:rPr>
                <w:sz w:val="24"/>
                <w:szCs w:val="24"/>
              </w:rPr>
            </w:pPr>
            <w:r>
              <w:t>Continue Monitoring</w:t>
            </w:r>
          </w:p>
        </w:tc>
      </w:tr>
      <w:tr w:rsidR="00402591" w:rsidTr="00402591">
        <w:tc>
          <w:tcPr>
            <w:tcW w:w="0" w:type="auto"/>
            <w:hideMark/>
          </w:tcPr>
          <w:p w:rsidR="00402591" w:rsidRDefault="00402591">
            <w:pPr>
              <w:rPr>
                <w:sz w:val="24"/>
                <w:szCs w:val="24"/>
              </w:rPr>
            </w:pPr>
            <w:r>
              <w:t>Moderate</w:t>
            </w:r>
          </w:p>
        </w:tc>
        <w:tc>
          <w:tcPr>
            <w:tcW w:w="0" w:type="auto"/>
            <w:hideMark/>
          </w:tcPr>
          <w:p w:rsidR="00402591" w:rsidRDefault="00402591">
            <w:pPr>
              <w:rPr>
                <w:sz w:val="24"/>
                <w:szCs w:val="24"/>
              </w:rPr>
            </w:pPr>
            <w:r>
              <w:t>Investigate</w:t>
            </w:r>
          </w:p>
        </w:tc>
      </w:tr>
      <w:tr w:rsidR="00402591" w:rsidTr="00402591">
        <w:tc>
          <w:tcPr>
            <w:tcW w:w="0" w:type="auto"/>
            <w:hideMark/>
          </w:tcPr>
          <w:p w:rsidR="00402591" w:rsidRDefault="00402591">
            <w:pPr>
              <w:rPr>
                <w:sz w:val="24"/>
                <w:szCs w:val="24"/>
              </w:rPr>
            </w:pPr>
            <w:r>
              <w:t>Elevated</w:t>
            </w:r>
          </w:p>
        </w:tc>
        <w:tc>
          <w:tcPr>
            <w:tcW w:w="0" w:type="auto"/>
            <w:hideMark/>
          </w:tcPr>
          <w:p w:rsidR="00402591" w:rsidRDefault="00402591">
            <w:pPr>
              <w:rPr>
                <w:sz w:val="24"/>
                <w:szCs w:val="24"/>
              </w:rPr>
            </w:pPr>
            <w:r>
              <w:t>Governance Review</w:t>
            </w:r>
          </w:p>
        </w:tc>
      </w:tr>
      <w:tr w:rsidR="00402591" w:rsidTr="00402591">
        <w:tc>
          <w:tcPr>
            <w:tcW w:w="0" w:type="auto"/>
            <w:hideMark/>
          </w:tcPr>
          <w:p w:rsidR="00402591" w:rsidRDefault="0040259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hideMark/>
          </w:tcPr>
          <w:p w:rsidR="00402591" w:rsidRDefault="00402591">
            <w:pPr>
              <w:rPr>
                <w:sz w:val="24"/>
                <w:szCs w:val="24"/>
              </w:rPr>
            </w:pPr>
            <w:r>
              <w:t>Recalibration Assessment</w:t>
            </w:r>
          </w:p>
        </w:tc>
      </w:tr>
      <w:tr w:rsidR="00402591" w:rsidTr="00402591">
        <w:tc>
          <w:tcPr>
            <w:tcW w:w="0" w:type="auto"/>
            <w:hideMark/>
          </w:tcPr>
          <w:p w:rsidR="00402591" w:rsidRDefault="00402591">
            <w:pPr>
              <w:rPr>
                <w:sz w:val="24"/>
                <w:szCs w:val="24"/>
              </w:rPr>
            </w:pPr>
            <w:r>
              <w:t>Severe</w:t>
            </w:r>
          </w:p>
        </w:tc>
        <w:tc>
          <w:tcPr>
            <w:tcW w:w="0" w:type="auto"/>
            <w:hideMark/>
          </w:tcPr>
          <w:p w:rsidR="00402591" w:rsidRDefault="00402591">
            <w:pPr>
              <w:rPr>
                <w:sz w:val="24"/>
                <w:szCs w:val="24"/>
              </w:rPr>
            </w:pPr>
            <w:r>
              <w:t>Redevelopment Consideration</w:t>
            </w:r>
          </w:p>
        </w:tc>
      </w:tr>
    </w:tbl>
    <w:p w:rsidR="00132DF5" w:rsidRPr="00132DF5" w:rsidRDefault="00132DF5" w:rsidP="00132DF5">
      <w:pPr>
        <w:pStyle w:val="Heading1"/>
        <w:rPr>
          <w:color w:val="auto"/>
          <w:sz w:val="32"/>
          <w:szCs w:val="32"/>
        </w:rPr>
      </w:pPr>
      <w:r w:rsidRPr="00132DF5">
        <w:rPr>
          <w:color w:val="auto"/>
          <w:sz w:val="32"/>
          <w:szCs w:val="32"/>
        </w:rPr>
        <w:t>17. Monitoring Dashboard Summary</w:t>
      </w:r>
    </w:p>
    <w:p w:rsidR="00132DF5" w:rsidRDefault="00132DF5" w:rsidP="00132DF5">
      <w:pPr>
        <w:pStyle w:val="NormalWeb"/>
      </w:pPr>
      <w:r>
        <w:t>The monitoring dashboard tracks:</w:t>
      </w:r>
    </w:p>
    <w:p w:rsidR="00132DF5" w:rsidRDefault="00132DF5" w:rsidP="00132DF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Stage Migration </w:t>
      </w:r>
    </w:p>
    <w:p w:rsidR="00132DF5" w:rsidRDefault="00132DF5" w:rsidP="00132DF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Portfolio PSI </w:t>
      </w:r>
    </w:p>
    <w:p w:rsidR="00132DF5" w:rsidRDefault="00132DF5" w:rsidP="00132DF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PD Drift </w:t>
      </w:r>
    </w:p>
    <w:p w:rsidR="00132DF5" w:rsidRDefault="00132DF5" w:rsidP="00132DF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LGD Drift </w:t>
      </w:r>
    </w:p>
    <w:p w:rsidR="00132DF5" w:rsidRDefault="00132DF5" w:rsidP="00132DF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EAD Drift </w:t>
      </w:r>
    </w:p>
    <w:p w:rsidR="00132DF5" w:rsidRDefault="00132DF5" w:rsidP="00132DF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ECL Drift </w:t>
      </w:r>
    </w:p>
    <w:p w:rsidR="00132DF5" w:rsidRDefault="00132DF5" w:rsidP="00132DF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Calibration Bias </w:t>
      </w:r>
    </w:p>
    <w:p w:rsidR="00132DF5" w:rsidRDefault="00132DF5" w:rsidP="00132DF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Stress Sensitivity </w:t>
      </w:r>
    </w:p>
    <w:p w:rsidR="00132DF5" w:rsidRDefault="00132DF5" w:rsidP="00132DF5">
      <w:pPr>
        <w:pStyle w:val="NormalWeb"/>
      </w:pPr>
      <w:r>
        <w:lastRenderedPageBreak/>
        <w:t>Traffic-light reporting:</w:t>
      </w:r>
    </w:p>
    <w:p w:rsidR="00132DF5" w:rsidRDefault="00132DF5" w:rsidP="00132DF5">
      <w:pPr>
        <w:pStyle w:val="NormalWeb"/>
      </w:pPr>
      <w:r>
        <w:t>🟢 Stable</w:t>
      </w:r>
    </w:p>
    <w:p w:rsidR="00132DF5" w:rsidRDefault="00132DF5" w:rsidP="00132DF5">
      <w:pPr>
        <w:pStyle w:val="NormalWeb"/>
      </w:pPr>
      <w:r>
        <w:t>🟡 Review Required</w:t>
      </w:r>
    </w:p>
    <w:p w:rsidR="00132DF5" w:rsidRDefault="00132DF5" w:rsidP="00132DF5">
      <w:pPr>
        <w:pStyle w:val="NormalWeb"/>
      </w:pPr>
      <w:r>
        <w:t>🔴 Escalation Required</w:t>
      </w:r>
    </w:p>
    <w:p w:rsidR="0008648E" w:rsidRDefault="0008648E" w:rsidP="00132DF5">
      <w:pPr>
        <w:pStyle w:val="Heading1"/>
        <w:rPr>
          <w:color w:val="000000" w:themeColor="text1"/>
          <w:sz w:val="32"/>
          <w:szCs w:val="32"/>
        </w:rPr>
      </w:pPr>
      <w:r w:rsidRPr="0008648E">
        <w:rPr>
          <w:color w:val="000000" w:themeColor="text1"/>
          <w:sz w:val="32"/>
          <w:szCs w:val="32"/>
        </w:rPr>
        <w:t>17A. Current Monitoring Results</w:t>
      </w:r>
    </w:p>
    <w:p w:rsidR="00BA4EAC" w:rsidRPr="00BA4EAC" w:rsidRDefault="00BA4EAC" w:rsidP="00BA4EAC"/>
    <w:tbl>
      <w:tblPr>
        <w:tblStyle w:val="TableGrid"/>
        <w:tblW w:w="8274" w:type="dxa"/>
        <w:tblLook w:val="04A0" w:firstRow="1" w:lastRow="0" w:firstColumn="1" w:lastColumn="0" w:noHBand="0" w:noVBand="1"/>
      </w:tblPr>
      <w:tblGrid>
        <w:gridCol w:w="3348"/>
        <w:gridCol w:w="2966"/>
        <w:gridCol w:w="1960"/>
      </w:tblGrid>
      <w:tr w:rsidR="00B13C5B" w:rsidRPr="00B13C5B" w:rsidTr="00B13C5B">
        <w:trPr>
          <w:trHeight w:val="301"/>
        </w:trPr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 w:colFirst="0" w:colLast="2"/>
            <w:r w:rsidRPr="00B13C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13C5B" w:rsidRPr="00B13C5B" w:rsidTr="00B13C5B">
        <w:trPr>
          <w:trHeight w:val="288"/>
        </w:trPr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PSI</w:t>
            </w:r>
          </w:p>
        </w:tc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0.0152</w:t>
            </w:r>
          </w:p>
        </w:tc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B13C5B" w:rsidRPr="00B13C5B" w:rsidTr="00B13C5B">
        <w:trPr>
          <w:trHeight w:val="301"/>
        </w:trPr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Average PD Drift %</w:t>
            </w:r>
          </w:p>
        </w:tc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-1.04%</w:t>
            </w:r>
          </w:p>
        </w:tc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B13C5B" w:rsidRPr="00B13C5B" w:rsidTr="00B13C5B">
        <w:trPr>
          <w:trHeight w:val="301"/>
        </w:trPr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Average ECL Drift %</w:t>
            </w:r>
          </w:p>
        </w:tc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5.45%</w:t>
            </w:r>
          </w:p>
        </w:tc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B13C5B" w:rsidRPr="00B13C5B" w:rsidTr="00B13C5B">
        <w:trPr>
          <w:trHeight w:val="301"/>
        </w:trPr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Average Coverage Drift %</w:t>
            </w:r>
          </w:p>
        </w:tc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5.32%</w:t>
            </w:r>
          </w:p>
        </w:tc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B13C5B" w:rsidRPr="00B13C5B" w:rsidTr="00B13C5B">
        <w:trPr>
          <w:trHeight w:val="301"/>
        </w:trPr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Average Stress Change %</w:t>
            </w:r>
          </w:p>
        </w:tc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11.49%</w:t>
            </w:r>
          </w:p>
        </w:tc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Risk</w:t>
            </w:r>
          </w:p>
        </w:tc>
      </w:tr>
      <w:tr w:rsidR="00B13C5B" w:rsidRPr="00B13C5B" w:rsidTr="00B13C5B">
        <w:trPr>
          <w:trHeight w:val="301"/>
        </w:trPr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Stage Migration</w:t>
            </w:r>
          </w:p>
        </w:tc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Deterioration</w:t>
            </w:r>
          </w:p>
        </w:tc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</w:tr>
      <w:tr w:rsidR="00B13C5B" w:rsidRPr="00B13C5B" w:rsidTr="00B13C5B">
        <w:trPr>
          <w:trHeight w:val="301"/>
        </w:trPr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Impairment Status</w:t>
            </w:r>
          </w:p>
        </w:tc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No Impairment</w:t>
            </w:r>
          </w:p>
        </w:tc>
        <w:tc>
          <w:tcPr>
            <w:tcW w:w="0" w:type="auto"/>
            <w:hideMark/>
          </w:tcPr>
          <w:p w:rsidR="00B13C5B" w:rsidRPr="00B13C5B" w:rsidRDefault="00B13C5B" w:rsidP="00C079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C5B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bookmarkEnd w:id="0"/>
    </w:tbl>
    <w:p w:rsidR="00872A14" w:rsidRDefault="00872A14" w:rsidP="0008648E">
      <w:pPr>
        <w:rPr>
          <w:b/>
        </w:rPr>
      </w:pPr>
    </w:p>
    <w:tbl>
      <w:tblPr>
        <w:tblStyle w:val="TableGrid"/>
        <w:tblW w:w="6686" w:type="dxa"/>
        <w:tblLook w:val="04A0" w:firstRow="1" w:lastRow="0" w:firstColumn="1" w:lastColumn="0" w:noHBand="0" w:noVBand="1"/>
      </w:tblPr>
      <w:tblGrid>
        <w:gridCol w:w="1787"/>
        <w:gridCol w:w="2901"/>
        <w:gridCol w:w="1998"/>
      </w:tblGrid>
      <w:tr w:rsidR="00F3243F" w:rsidRPr="00F3243F" w:rsidTr="00F3243F">
        <w:trPr>
          <w:trHeight w:val="311"/>
        </w:trPr>
        <w:tc>
          <w:tcPr>
            <w:tcW w:w="0" w:type="auto"/>
            <w:hideMark/>
          </w:tcPr>
          <w:p w:rsidR="00F3243F" w:rsidRPr="00F3243F" w:rsidRDefault="00F3243F" w:rsidP="00F324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24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:rsidR="00F3243F" w:rsidRPr="00F3243F" w:rsidRDefault="00F3243F" w:rsidP="00F324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24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Governance Threshold</w:t>
            </w:r>
          </w:p>
        </w:tc>
        <w:tc>
          <w:tcPr>
            <w:tcW w:w="0" w:type="auto"/>
            <w:hideMark/>
          </w:tcPr>
          <w:p w:rsidR="00F3243F" w:rsidRPr="00F3243F" w:rsidRDefault="00F3243F" w:rsidP="00F324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24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Result</w:t>
            </w:r>
          </w:p>
        </w:tc>
      </w:tr>
      <w:tr w:rsidR="00F3243F" w:rsidRPr="00F3243F" w:rsidTr="00F3243F">
        <w:trPr>
          <w:trHeight w:val="298"/>
        </w:trPr>
        <w:tc>
          <w:tcPr>
            <w:tcW w:w="0" w:type="auto"/>
            <w:hideMark/>
          </w:tcPr>
          <w:p w:rsidR="00F3243F" w:rsidRPr="00F3243F" w:rsidRDefault="00F3243F" w:rsidP="00F324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43F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PSI</w:t>
            </w:r>
          </w:p>
        </w:tc>
        <w:tc>
          <w:tcPr>
            <w:tcW w:w="0" w:type="auto"/>
            <w:hideMark/>
          </w:tcPr>
          <w:p w:rsidR="00F3243F" w:rsidRPr="00F3243F" w:rsidRDefault="00F3243F" w:rsidP="00F324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43F">
              <w:rPr>
                <w:rFonts w:ascii="Times New Roman" w:eastAsia="Times New Roman" w:hAnsi="Times New Roman" w:cs="Times New Roman"/>
                <w:sz w:val="24"/>
                <w:szCs w:val="24"/>
              </w:rPr>
              <w:t>0.10 / 0.25</w:t>
            </w:r>
          </w:p>
        </w:tc>
        <w:tc>
          <w:tcPr>
            <w:tcW w:w="0" w:type="auto"/>
            <w:hideMark/>
          </w:tcPr>
          <w:p w:rsidR="00F3243F" w:rsidRPr="00F3243F" w:rsidRDefault="00F3243F" w:rsidP="00F324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43F">
              <w:rPr>
                <w:rFonts w:ascii="Times New Roman" w:eastAsia="Times New Roman" w:hAnsi="Times New Roman" w:cs="Times New Roman"/>
                <w:sz w:val="24"/>
                <w:szCs w:val="24"/>
              </w:rPr>
              <w:t>0.0152</w:t>
            </w:r>
          </w:p>
        </w:tc>
      </w:tr>
      <w:tr w:rsidR="00F3243F" w:rsidRPr="00F3243F" w:rsidTr="00F3243F">
        <w:trPr>
          <w:trHeight w:val="311"/>
        </w:trPr>
        <w:tc>
          <w:tcPr>
            <w:tcW w:w="0" w:type="auto"/>
            <w:hideMark/>
          </w:tcPr>
          <w:p w:rsidR="00F3243F" w:rsidRPr="00F3243F" w:rsidRDefault="00F3243F" w:rsidP="00F324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43F">
              <w:rPr>
                <w:rFonts w:ascii="Times New Roman" w:eastAsia="Times New Roman" w:hAnsi="Times New Roman" w:cs="Times New Roman"/>
                <w:sz w:val="24"/>
                <w:szCs w:val="24"/>
              </w:rPr>
              <w:t>PD Drift</w:t>
            </w:r>
          </w:p>
        </w:tc>
        <w:tc>
          <w:tcPr>
            <w:tcW w:w="0" w:type="auto"/>
            <w:hideMark/>
          </w:tcPr>
          <w:p w:rsidR="00F3243F" w:rsidRPr="00F3243F" w:rsidRDefault="00F3243F" w:rsidP="00F324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43F">
              <w:rPr>
                <w:rFonts w:ascii="Times New Roman" w:eastAsia="Times New Roman" w:hAnsi="Times New Roman" w:cs="Times New Roman"/>
                <w:sz w:val="24"/>
                <w:szCs w:val="24"/>
              </w:rPr>
              <w:t>10% / 25%</w:t>
            </w:r>
          </w:p>
        </w:tc>
        <w:tc>
          <w:tcPr>
            <w:tcW w:w="0" w:type="auto"/>
            <w:hideMark/>
          </w:tcPr>
          <w:p w:rsidR="00F3243F" w:rsidRPr="00F3243F" w:rsidRDefault="00F3243F" w:rsidP="00F324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43F">
              <w:rPr>
                <w:rFonts w:ascii="Times New Roman" w:eastAsia="Times New Roman" w:hAnsi="Times New Roman" w:cs="Times New Roman"/>
                <w:sz w:val="24"/>
                <w:szCs w:val="24"/>
              </w:rPr>
              <w:t>-1.04%</w:t>
            </w:r>
          </w:p>
        </w:tc>
      </w:tr>
      <w:tr w:rsidR="00F3243F" w:rsidRPr="00F3243F" w:rsidTr="00F3243F">
        <w:trPr>
          <w:trHeight w:val="311"/>
        </w:trPr>
        <w:tc>
          <w:tcPr>
            <w:tcW w:w="0" w:type="auto"/>
            <w:hideMark/>
          </w:tcPr>
          <w:p w:rsidR="00F3243F" w:rsidRPr="00F3243F" w:rsidRDefault="00F3243F" w:rsidP="00F324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43F">
              <w:rPr>
                <w:rFonts w:ascii="Times New Roman" w:eastAsia="Times New Roman" w:hAnsi="Times New Roman" w:cs="Times New Roman"/>
                <w:sz w:val="24"/>
                <w:szCs w:val="24"/>
              </w:rPr>
              <w:t>ECL Drift</w:t>
            </w:r>
          </w:p>
        </w:tc>
        <w:tc>
          <w:tcPr>
            <w:tcW w:w="0" w:type="auto"/>
            <w:hideMark/>
          </w:tcPr>
          <w:p w:rsidR="00F3243F" w:rsidRPr="00F3243F" w:rsidRDefault="00F3243F" w:rsidP="00F324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43F">
              <w:rPr>
                <w:rFonts w:ascii="Times New Roman" w:eastAsia="Times New Roman" w:hAnsi="Times New Roman" w:cs="Times New Roman"/>
                <w:sz w:val="24"/>
                <w:szCs w:val="24"/>
              </w:rPr>
              <w:t>15% / 30%</w:t>
            </w:r>
          </w:p>
        </w:tc>
        <w:tc>
          <w:tcPr>
            <w:tcW w:w="0" w:type="auto"/>
            <w:hideMark/>
          </w:tcPr>
          <w:p w:rsidR="00F3243F" w:rsidRPr="00F3243F" w:rsidRDefault="00F3243F" w:rsidP="00F324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43F">
              <w:rPr>
                <w:rFonts w:ascii="Times New Roman" w:eastAsia="Times New Roman" w:hAnsi="Times New Roman" w:cs="Times New Roman"/>
                <w:sz w:val="24"/>
                <w:szCs w:val="24"/>
              </w:rPr>
              <w:t>5.45%</w:t>
            </w:r>
          </w:p>
        </w:tc>
      </w:tr>
      <w:tr w:rsidR="00F3243F" w:rsidRPr="00F3243F" w:rsidTr="00F3243F">
        <w:trPr>
          <w:trHeight w:val="326"/>
        </w:trPr>
        <w:tc>
          <w:tcPr>
            <w:tcW w:w="0" w:type="auto"/>
            <w:hideMark/>
          </w:tcPr>
          <w:p w:rsidR="00F3243F" w:rsidRPr="00F3243F" w:rsidRDefault="00F3243F" w:rsidP="00F324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43F">
              <w:rPr>
                <w:rFonts w:ascii="Times New Roman" w:eastAsia="Times New Roman" w:hAnsi="Times New Roman" w:cs="Times New Roman"/>
                <w:sz w:val="24"/>
                <w:szCs w:val="24"/>
              </w:rPr>
              <w:t>Stress Change</w:t>
            </w:r>
          </w:p>
        </w:tc>
        <w:tc>
          <w:tcPr>
            <w:tcW w:w="0" w:type="auto"/>
            <w:hideMark/>
          </w:tcPr>
          <w:p w:rsidR="00F3243F" w:rsidRPr="00F3243F" w:rsidRDefault="00F3243F" w:rsidP="00F324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43F">
              <w:rPr>
                <w:rFonts w:ascii="Times New Roman" w:eastAsia="Times New Roman" w:hAnsi="Times New Roman" w:cs="Times New Roman"/>
                <w:sz w:val="24"/>
                <w:szCs w:val="24"/>
              </w:rPr>
              <w:t>10% / 20%</w:t>
            </w:r>
          </w:p>
        </w:tc>
        <w:tc>
          <w:tcPr>
            <w:tcW w:w="0" w:type="auto"/>
            <w:hideMark/>
          </w:tcPr>
          <w:p w:rsidR="00F3243F" w:rsidRPr="00F3243F" w:rsidRDefault="00F3243F" w:rsidP="00F324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43F">
              <w:rPr>
                <w:rFonts w:ascii="Times New Roman" w:eastAsia="Times New Roman" w:hAnsi="Times New Roman" w:cs="Times New Roman"/>
                <w:sz w:val="24"/>
                <w:szCs w:val="24"/>
              </w:rPr>
              <w:t>11.49%</w:t>
            </w:r>
          </w:p>
        </w:tc>
      </w:tr>
    </w:tbl>
    <w:p w:rsidR="00F3243F" w:rsidRDefault="00F3243F" w:rsidP="0008648E">
      <w:pPr>
        <w:rPr>
          <w:b/>
        </w:rPr>
      </w:pPr>
    </w:p>
    <w:p w:rsidR="00DD12B5" w:rsidRDefault="00872A14" w:rsidP="00DD12B5">
      <w:r w:rsidRPr="00872A14">
        <w:rPr>
          <w:b/>
        </w:rPr>
        <w:t>Monitoring observation</w:t>
      </w:r>
      <w:r>
        <w:t xml:space="preserve">: </w:t>
      </w:r>
      <w:r w:rsidR="00DD12B5">
        <w:t xml:space="preserve">Portfolio PSI remained well below governance thresholds (0.0152 </w:t>
      </w:r>
      <w:proofErr w:type="spellStart"/>
      <w:r w:rsidR="00DD12B5">
        <w:t>vs</w:t>
      </w:r>
      <w:proofErr w:type="spellEnd"/>
      <w:r w:rsidR="00DD12B5">
        <w:t xml:space="preserve"> 0.10 threshold).Average PD drift (-1.04%) and ECL drift (5.45%) remained within acceptable limits.</w:t>
      </w:r>
      <w:r w:rsidR="00DD12B5">
        <w:t xml:space="preserve"> </w:t>
      </w:r>
      <w:r w:rsidR="00DD12B5">
        <w:t>Coverage levels increased modestly across stages, indicating stronger provisioning coverage.</w:t>
      </w:r>
      <w:r w:rsidR="00DD12B5">
        <w:t xml:space="preserve"> </w:t>
      </w:r>
      <w:r w:rsidR="00DD12B5">
        <w:t>No model impairment indicators were identified.</w:t>
      </w:r>
      <w:r w:rsidR="00DD12B5">
        <w:t xml:space="preserve"> </w:t>
      </w:r>
      <w:r w:rsidR="00DD12B5">
        <w:t>Stress sensitivity remained moderate and consistent with expected deterioration assumptions.</w:t>
      </w:r>
    </w:p>
    <w:p w:rsidR="00132DF5" w:rsidRPr="00132DF5" w:rsidRDefault="00132DF5" w:rsidP="00DD12B5">
      <w:pPr>
        <w:rPr>
          <w:sz w:val="32"/>
          <w:szCs w:val="32"/>
        </w:rPr>
      </w:pPr>
      <w:r w:rsidRPr="00132DF5">
        <w:rPr>
          <w:sz w:val="32"/>
          <w:szCs w:val="32"/>
        </w:rPr>
        <w:t>18. Monitoring Conclusion</w:t>
      </w:r>
    </w:p>
    <w:p w:rsidR="00132DF5" w:rsidRDefault="00132DF5" w:rsidP="00132DF5">
      <w:pPr>
        <w:pStyle w:val="NormalWeb"/>
      </w:pPr>
      <w:r>
        <w:t>The monitoring framework provides ongoing surveillance of model performance, stability, and provisioning behavior.</w:t>
      </w:r>
    </w:p>
    <w:p w:rsidR="00132DF5" w:rsidRDefault="00132DF5" w:rsidP="00132DF5">
      <w:pPr>
        <w:pStyle w:val="NormalWeb"/>
      </w:pPr>
      <w:r>
        <w:t>The framework supports:</w:t>
      </w:r>
    </w:p>
    <w:p w:rsidR="00132DF5" w:rsidRDefault="00132DF5" w:rsidP="00132DF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IFRS 9 compliance </w:t>
      </w:r>
    </w:p>
    <w:p w:rsidR="00132DF5" w:rsidRDefault="00132DF5" w:rsidP="00132DF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model governance </w:t>
      </w:r>
    </w:p>
    <w:p w:rsidR="00132DF5" w:rsidRDefault="00132DF5" w:rsidP="00132DF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lastRenderedPageBreak/>
        <w:t xml:space="preserve">validation activities </w:t>
      </w:r>
    </w:p>
    <w:p w:rsidR="00132DF5" w:rsidRDefault="00132DF5" w:rsidP="00132DF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impairment assessment </w:t>
      </w:r>
    </w:p>
    <w:p w:rsidR="00132DF5" w:rsidRDefault="00132DF5" w:rsidP="00132DF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recalibration decision making </w:t>
      </w:r>
    </w:p>
    <w:p w:rsidR="00132DF5" w:rsidRDefault="00132DF5" w:rsidP="00132DF5">
      <w:pPr>
        <w:pStyle w:val="NormalWeb"/>
      </w:pPr>
      <w:proofErr w:type="gramStart"/>
      <w:r>
        <w:t>through</w:t>
      </w:r>
      <w:proofErr w:type="gramEnd"/>
      <w:r>
        <w:t xml:space="preserve"> a structured monitoring and escalation process.</w:t>
      </w:r>
    </w:p>
    <w:p w:rsidR="00037CFD" w:rsidRDefault="00037CFD" w:rsidP="00037CFD">
      <w:pPr>
        <w:pStyle w:val="NormalWeb"/>
      </w:pPr>
      <w:r>
        <w:t xml:space="preserve">Overall monitoring results indicate a stable and fit-for-purpose IFRS 9 </w:t>
      </w:r>
      <w:proofErr w:type="spellStart"/>
      <w:r>
        <w:t>framework.No</w:t>
      </w:r>
      <w:proofErr w:type="spellEnd"/>
      <w:r>
        <w:t xml:space="preserve"> recalibration triggers were breached.</w:t>
      </w:r>
    </w:p>
    <w:p w:rsidR="00037CFD" w:rsidRDefault="00037CFD" w:rsidP="00037CFD">
      <w:pPr>
        <w:pStyle w:val="NormalWeb"/>
      </w:pPr>
      <w:r>
        <w:t>No significant portfolio drift was observed.</w:t>
      </w:r>
    </w:p>
    <w:p w:rsidR="00037CFD" w:rsidRDefault="00037CFD" w:rsidP="00037CFD">
      <w:pPr>
        <w:pStyle w:val="NormalWeb"/>
      </w:pPr>
      <w:r>
        <w:t>The framework continues to demonstrate stable provisioning behavior under both baseline and stressed conditions.</w:t>
      </w:r>
    </w:p>
    <w:p w:rsidR="00D557A7" w:rsidRPr="00F50DD5" w:rsidRDefault="00D557A7" w:rsidP="00F50DD5">
      <w:pPr>
        <w:jc w:val="center"/>
        <w:rPr>
          <w:sz w:val="36"/>
          <w:szCs w:val="36"/>
        </w:rPr>
      </w:pPr>
    </w:p>
    <w:sectPr w:rsidR="00D557A7" w:rsidRPr="00F50DD5" w:rsidSect="009C1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C1819"/>
    <w:multiLevelType w:val="multilevel"/>
    <w:tmpl w:val="7CB4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CE6029"/>
    <w:multiLevelType w:val="multilevel"/>
    <w:tmpl w:val="89DE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B61DE6"/>
    <w:multiLevelType w:val="multilevel"/>
    <w:tmpl w:val="60B4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6C6E48"/>
    <w:multiLevelType w:val="multilevel"/>
    <w:tmpl w:val="261A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C9340B"/>
    <w:multiLevelType w:val="multilevel"/>
    <w:tmpl w:val="A9F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530C78"/>
    <w:multiLevelType w:val="multilevel"/>
    <w:tmpl w:val="F9F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257BCF"/>
    <w:multiLevelType w:val="multilevel"/>
    <w:tmpl w:val="0ED8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DE6C04"/>
    <w:multiLevelType w:val="multilevel"/>
    <w:tmpl w:val="497A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CE34BD"/>
    <w:multiLevelType w:val="multilevel"/>
    <w:tmpl w:val="EA50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B67DCB"/>
    <w:multiLevelType w:val="multilevel"/>
    <w:tmpl w:val="6748A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F95BE6"/>
    <w:multiLevelType w:val="multilevel"/>
    <w:tmpl w:val="8686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790674"/>
    <w:multiLevelType w:val="multilevel"/>
    <w:tmpl w:val="7C5A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F15948"/>
    <w:multiLevelType w:val="multilevel"/>
    <w:tmpl w:val="CC5A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4E0361"/>
    <w:multiLevelType w:val="multilevel"/>
    <w:tmpl w:val="B328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CB065E"/>
    <w:multiLevelType w:val="multilevel"/>
    <w:tmpl w:val="D2D8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DD121B"/>
    <w:multiLevelType w:val="multilevel"/>
    <w:tmpl w:val="B04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DA4A3A"/>
    <w:multiLevelType w:val="multilevel"/>
    <w:tmpl w:val="A9AC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16"/>
  </w:num>
  <w:num w:numId="4">
    <w:abstractNumId w:val="15"/>
  </w:num>
  <w:num w:numId="5">
    <w:abstractNumId w:val="2"/>
  </w:num>
  <w:num w:numId="6">
    <w:abstractNumId w:val="10"/>
  </w:num>
  <w:num w:numId="7">
    <w:abstractNumId w:val="14"/>
  </w:num>
  <w:num w:numId="8">
    <w:abstractNumId w:val="1"/>
  </w:num>
  <w:num w:numId="9">
    <w:abstractNumId w:val="13"/>
  </w:num>
  <w:num w:numId="10">
    <w:abstractNumId w:val="0"/>
  </w:num>
  <w:num w:numId="11">
    <w:abstractNumId w:val="3"/>
  </w:num>
  <w:num w:numId="12">
    <w:abstractNumId w:val="4"/>
  </w:num>
  <w:num w:numId="13">
    <w:abstractNumId w:val="5"/>
  </w:num>
  <w:num w:numId="14">
    <w:abstractNumId w:val="8"/>
  </w:num>
  <w:num w:numId="15">
    <w:abstractNumId w:val="7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DD5"/>
    <w:rsid w:val="00037CFD"/>
    <w:rsid w:val="0008648E"/>
    <w:rsid w:val="00096829"/>
    <w:rsid w:val="00132DF5"/>
    <w:rsid w:val="00402591"/>
    <w:rsid w:val="00872A14"/>
    <w:rsid w:val="00945CA6"/>
    <w:rsid w:val="009C15F0"/>
    <w:rsid w:val="00A76B0A"/>
    <w:rsid w:val="00B13C5B"/>
    <w:rsid w:val="00B94511"/>
    <w:rsid w:val="00BA4EAC"/>
    <w:rsid w:val="00C079C0"/>
    <w:rsid w:val="00D1282D"/>
    <w:rsid w:val="00D557A7"/>
    <w:rsid w:val="00DD12B5"/>
    <w:rsid w:val="00E41B72"/>
    <w:rsid w:val="00F3243F"/>
    <w:rsid w:val="00F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7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557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57A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55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557A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D557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28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28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282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D1282D"/>
  </w:style>
  <w:style w:type="character" w:customStyle="1" w:styleId="mord">
    <w:name w:val="mord"/>
    <w:basedOn w:val="DefaultParagraphFont"/>
    <w:rsid w:val="00D1282D"/>
  </w:style>
  <w:style w:type="character" w:customStyle="1" w:styleId="mrel">
    <w:name w:val="mrel"/>
    <w:basedOn w:val="DefaultParagraphFont"/>
    <w:rsid w:val="00D1282D"/>
  </w:style>
  <w:style w:type="character" w:customStyle="1" w:styleId="mbin">
    <w:name w:val="mbin"/>
    <w:basedOn w:val="DefaultParagraphFont"/>
    <w:rsid w:val="00D128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7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557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57A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55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557A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D557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28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28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282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D1282D"/>
  </w:style>
  <w:style w:type="character" w:customStyle="1" w:styleId="mord">
    <w:name w:val="mord"/>
    <w:basedOn w:val="DefaultParagraphFont"/>
    <w:rsid w:val="00D1282D"/>
  </w:style>
  <w:style w:type="character" w:customStyle="1" w:styleId="mrel">
    <w:name w:val="mrel"/>
    <w:basedOn w:val="DefaultParagraphFont"/>
    <w:rsid w:val="00D1282D"/>
  </w:style>
  <w:style w:type="character" w:customStyle="1" w:styleId="mbin">
    <w:name w:val="mbin"/>
    <w:basedOn w:val="DefaultParagraphFont"/>
    <w:rsid w:val="00D128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3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4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7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8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1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31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1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7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34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50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1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2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34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5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72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93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8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04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8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55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92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2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6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2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0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46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65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95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0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02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2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8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5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5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2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8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26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32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92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71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02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87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62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0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2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942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17</cp:revision>
  <dcterms:created xsi:type="dcterms:W3CDTF">2026-05-30T07:05:00Z</dcterms:created>
  <dcterms:modified xsi:type="dcterms:W3CDTF">2026-05-30T09:46:00Z</dcterms:modified>
</cp:coreProperties>
</file>