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4511" w:rsidRPr="006D325B" w:rsidRDefault="00B73203" w:rsidP="00B7320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325B">
        <w:rPr>
          <w:rFonts w:ascii="Times New Roman" w:eastAsia="Times New Roman" w:hAnsi="Times New Roman" w:cs="Times New Roman"/>
          <w:b/>
          <w:bCs/>
          <w:sz w:val="32"/>
          <w:szCs w:val="32"/>
        </w:rPr>
        <w:t>IFRS 9 Validation Summary Report</w:t>
      </w:r>
    </w:p>
    <w:p w:rsidR="00B73203" w:rsidRPr="00B73203" w:rsidRDefault="00B73203" w:rsidP="00B73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73203">
        <w:rPr>
          <w:rFonts w:ascii="Times New Roman" w:eastAsia="Times New Roman" w:hAnsi="Times New Roman" w:cs="Times New Roman"/>
          <w:b/>
          <w:bCs/>
          <w:sz w:val="32"/>
          <w:szCs w:val="32"/>
        </w:rPr>
        <w:t>1. Executive Summary</w:t>
      </w:r>
    </w:p>
    <w:p w:rsidR="00B73203" w:rsidRPr="00B73203" w:rsidRDefault="00B73203" w:rsidP="00B73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>This report summarizes the independent validation assessment performed on the IFRS 9 Expected Credit Loss (ECL) framework.</w:t>
      </w:r>
    </w:p>
    <w:p w:rsidR="00B73203" w:rsidRPr="00B73203" w:rsidRDefault="00B73203" w:rsidP="00B73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>The validation reviewed: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Stage 1 / Stage 2 / Stage 3 classification 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Probability of Default (PD) 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Lifetime PD methodology 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Loss Given Default (LGD) 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Exposure at Default (EAD) 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Expected Credit Loss (ECL) </w:t>
      </w:r>
    </w:p>
    <w:p w:rsidR="00B73203" w:rsidRPr="00B73203" w:rsidRDefault="00B73203" w:rsidP="00B73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 xml:space="preserve">Monitoring and stress testing outputs </w:t>
      </w:r>
    </w:p>
    <w:p w:rsidR="00B73203" w:rsidRPr="006D325B" w:rsidRDefault="00B73203" w:rsidP="00B73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203">
        <w:rPr>
          <w:rFonts w:ascii="Times New Roman" w:eastAsia="Times New Roman" w:hAnsi="Times New Roman" w:cs="Times New Roman"/>
          <w:sz w:val="24"/>
          <w:szCs w:val="24"/>
        </w:rPr>
        <w:t>The objective was to assess whether the framework is conceptually sound, appropriately calibrated, stable, and suitable for IFRS 9 ECL estimation.</w:t>
      </w:r>
    </w:p>
    <w:p w:rsidR="00B73203" w:rsidRPr="006D325B" w:rsidRDefault="00B73203" w:rsidP="00B73203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D325B">
        <w:rPr>
          <w:rFonts w:ascii="Times New Roman" w:hAnsi="Times New Roman" w:cs="Times New Roman"/>
          <w:color w:val="auto"/>
          <w:sz w:val="32"/>
          <w:szCs w:val="32"/>
        </w:rPr>
        <w:t>2. Validation Scope</w:t>
      </w:r>
    </w:p>
    <w:tbl>
      <w:tblPr>
        <w:tblStyle w:val="TableGrid"/>
        <w:tblW w:w="5564" w:type="dxa"/>
        <w:tblLook w:val="04A0" w:firstRow="1" w:lastRow="0" w:firstColumn="1" w:lastColumn="0" w:noHBand="0" w:noVBand="1"/>
      </w:tblPr>
      <w:tblGrid>
        <w:gridCol w:w="2866"/>
        <w:gridCol w:w="2698"/>
      </w:tblGrid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  <w:b/>
                <w:bCs/>
              </w:rPr>
              <w:t>Validation Coverage</w:t>
            </w:r>
          </w:p>
        </w:tc>
      </w:tr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Stage Classification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PD Model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37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Lifetime PD Logic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LGD Model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EAD Model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ECL Calculation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37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Stress Testing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22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Monitoring Framework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  <w:tr w:rsidR="00B73203" w:rsidRPr="006D325B" w:rsidTr="00B73203">
        <w:trPr>
          <w:trHeight w:val="337"/>
        </w:trPr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Governance Controls</w:t>
            </w:r>
          </w:p>
        </w:tc>
        <w:tc>
          <w:tcPr>
            <w:tcW w:w="0" w:type="auto"/>
            <w:hideMark/>
          </w:tcPr>
          <w:p w:rsidR="00B73203" w:rsidRPr="006D325B" w:rsidRDefault="00B73203" w:rsidP="00B7320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325B">
              <w:rPr>
                <w:rFonts w:ascii="Times New Roman" w:hAnsi="Times New Roman" w:cs="Times New Roman"/>
              </w:rPr>
              <w:t>Reviewed</w:t>
            </w:r>
          </w:p>
        </w:tc>
      </w:tr>
    </w:tbl>
    <w:p w:rsidR="00B73203" w:rsidRPr="006D325B" w:rsidRDefault="00B73203" w:rsidP="00B73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D325B" w:rsidRPr="006D325B" w:rsidRDefault="006D325B" w:rsidP="006D325B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6D325B">
        <w:rPr>
          <w:rFonts w:ascii="Times New Roman" w:hAnsi="Times New Roman" w:cs="Times New Roman"/>
          <w:color w:val="auto"/>
          <w:sz w:val="32"/>
          <w:szCs w:val="32"/>
        </w:rPr>
        <w:t>3. Validation Approach</w:t>
      </w:r>
    </w:p>
    <w:p w:rsidR="006D325B" w:rsidRPr="006D325B" w:rsidRDefault="006D325B" w:rsidP="006D325B">
      <w:pPr>
        <w:pStyle w:val="NormalWeb"/>
      </w:pPr>
      <w:r w:rsidRPr="006D325B">
        <w:t>Validation activities included:</w:t>
      </w:r>
    </w:p>
    <w:p w:rsidR="006D325B" w:rsidRPr="006D325B" w:rsidRDefault="006D325B" w:rsidP="006D325B">
      <w:pPr>
        <w:pStyle w:val="Heading3"/>
        <w:rPr>
          <w:rFonts w:ascii="Times New Roman" w:hAnsi="Times New Roman" w:cs="Times New Roman"/>
          <w:color w:val="auto"/>
        </w:rPr>
      </w:pPr>
      <w:r w:rsidRPr="006D325B">
        <w:rPr>
          <w:rFonts w:ascii="Times New Roman" w:hAnsi="Times New Roman" w:cs="Times New Roman"/>
          <w:color w:val="auto"/>
        </w:rPr>
        <w:t>Conceptual Review</w:t>
      </w:r>
    </w:p>
    <w:p w:rsidR="006D325B" w:rsidRPr="006D325B" w:rsidRDefault="006D325B" w:rsidP="006D325B">
      <w:pPr>
        <w:pStyle w:val="NormalWeb"/>
      </w:pPr>
      <w:r w:rsidRPr="006D325B">
        <w:t>Assessment of:</w:t>
      </w:r>
    </w:p>
    <w:p w:rsidR="006D325B" w:rsidRPr="006D325B" w:rsidRDefault="006D325B" w:rsidP="006D3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lastRenderedPageBreak/>
        <w:t xml:space="preserve">IFRS 9 methodology </w:t>
      </w:r>
    </w:p>
    <w:p w:rsidR="006D325B" w:rsidRPr="006D325B" w:rsidRDefault="006D325B" w:rsidP="006D3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Stage allocation logic </w:t>
      </w:r>
    </w:p>
    <w:p w:rsidR="006D325B" w:rsidRPr="006D325B" w:rsidRDefault="006D325B" w:rsidP="006D3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SICR framework </w:t>
      </w:r>
    </w:p>
    <w:p w:rsidR="006D325B" w:rsidRPr="006D325B" w:rsidRDefault="006D325B" w:rsidP="006D3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ECL methodology </w:t>
      </w:r>
    </w:p>
    <w:p w:rsidR="006D325B" w:rsidRPr="006D325B" w:rsidRDefault="007E320F" w:rsidP="006D32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6D325B" w:rsidRPr="006D325B" w:rsidRDefault="006D325B" w:rsidP="006D325B">
      <w:pPr>
        <w:pStyle w:val="Heading3"/>
        <w:rPr>
          <w:rFonts w:ascii="Times New Roman" w:hAnsi="Times New Roman" w:cs="Times New Roman"/>
          <w:color w:val="auto"/>
        </w:rPr>
      </w:pPr>
      <w:r w:rsidRPr="006D325B">
        <w:rPr>
          <w:rFonts w:ascii="Times New Roman" w:hAnsi="Times New Roman" w:cs="Times New Roman"/>
          <w:color w:val="auto"/>
        </w:rPr>
        <w:t>Quantitative Validation</w:t>
      </w:r>
    </w:p>
    <w:p w:rsidR="006D325B" w:rsidRPr="006D325B" w:rsidRDefault="006D325B" w:rsidP="006D325B">
      <w:pPr>
        <w:pStyle w:val="NormalWeb"/>
      </w:pPr>
      <w:r w:rsidRPr="006D325B">
        <w:t>Assessment of:</w:t>
      </w:r>
    </w:p>
    <w:p w:rsidR="006D325B" w:rsidRPr="006D325B" w:rsidRDefault="006D325B" w:rsidP="006D3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Calibration </w:t>
      </w:r>
    </w:p>
    <w:p w:rsidR="006D325B" w:rsidRPr="006D325B" w:rsidRDefault="006D325B" w:rsidP="006D3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Monotonicity </w:t>
      </w:r>
    </w:p>
    <w:p w:rsidR="006D325B" w:rsidRPr="006D325B" w:rsidRDefault="006D325B" w:rsidP="006D3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Stability </w:t>
      </w:r>
    </w:p>
    <w:p w:rsidR="006D325B" w:rsidRPr="006D325B" w:rsidRDefault="006D325B" w:rsidP="006D3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Sensitivity </w:t>
      </w:r>
    </w:p>
    <w:p w:rsidR="006D325B" w:rsidRPr="006D325B" w:rsidRDefault="006D325B" w:rsidP="006D3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Drift </w:t>
      </w:r>
    </w:p>
    <w:p w:rsidR="006D325B" w:rsidRPr="006D325B" w:rsidRDefault="007E320F" w:rsidP="006D32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6D325B" w:rsidRPr="006D325B" w:rsidRDefault="006D325B" w:rsidP="006D325B">
      <w:pPr>
        <w:pStyle w:val="Heading3"/>
        <w:rPr>
          <w:rFonts w:ascii="Times New Roman" w:hAnsi="Times New Roman" w:cs="Times New Roman"/>
          <w:color w:val="auto"/>
        </w:rPr>
      </w:pPr>
      <w:r w:rsidRPr="006D325B">
        <w:rPr>
          <w:rFonts w:ascii="Times New Roman" w:hAnsi="Times New Roman" w:cs="Times New Roman"/>
          <w:color w:val="auto"/>
        </w:rPr>
        <w:t>Governance Review</w:t>
      </w:r>
    </w:p>
    <w:p w:rsidR="006D325B" w:rsidRPr="006D325B" w:rsidRDefault="006D325B" w:rsidP="006D325B">
      <w:pPr>
        <w:pStyle w:val="NormalWeb"/>
      </w:pPr>
      <w:r w:rsidRPr="006D325B">
        <w:t>Assessment of:</w:t>
      </w:r>
    </w:p>
    <w:p w:rsidR="006D325B" w:rsidRPr="006D325B" w:rsidRDefault="006D325B" w:rsidP="006D3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Monitoring thresholds </w:t>
      </w:r>
    </w:p>
    <w:p w:rsidR="006D325B" w:rsidRPr="006D325B" w:rsidRDefault="006D325B" w:rsidP="006D3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Escalation process </w:t>
      </w:r>
    </w:p>
    <w:p w:rsidR="006D325B" w:rsidRPr="006D325B" w:rsidRDefault="006D325B" w:rsidP="006D3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 xml:space="preserve">Recalibration triggers </w:t>
      </w:r>
    </w:p>
    <w:p w:rsidR="006D325B" w:rsidRDefault="006D325B" w:rsidP="006D3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6D325B">
        <w:rPr>
          <w:rFonts w:ascii="Times New Roman" w:hAnsi="Times New Roman" w:cs="Times New Roman"/>
        </w:rPr>
        <w:t>Documentation completeness</w:t>
      </w:r>
    </w:p>
    <w:p w:rsidR="006D325B" w:rsidRPr="006D325B" w:rsidRDefault="006D325B" w:rsidP="006D325B">
      <w:pPr>
        <w:pStyle w:val="Heading1"/>
        <w:rPr>
          <w:color w:val="auto"/>
          <w:sz w:val="32"/>
          <w:szCs w:val="32"/>
        </w:rPr>
      </w:pPr>
      <w:r w:rsidRPr="006D325B">
        <w:rPr>
          <w:color w:val="auto"/>
          <w:sz w:val="32"/>
          <w:szCs w:val="32"/>
        </w:rPr>
        <w:t>4. Stage Classification Validation</w:t>
      </w: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t>Objective</w:t>
      </w:r>
    </w:p>
    <w:p w:rsidR="006D325B" w:rsidRDefault="006D325B" w:rsidP="006D325B">
      <w:pPr>
        <w:pStyle w:val="NormalWeb"/>
      </w:pPr>
      <w:r>
        <w:t>Assess whether stage allocation appropriately reflects increasing credit deterioration.</w:t>
      </w:r>
      <w:r w:rsidR="007E320F">
        <w:pict>
          <v:rect id="_x0000_i1027" style="width:0;height:1.5pt" o:hralign="center" o:hrstd="t" o:hr="t" fillcolor="#a0a0a0" stroked="f"/>
        </w:pict>
      </w: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t>Results</w:t>
      </w:r>
    </w:p>
    <w:tbl>
      <w:tblPr>
        <w:tblStyle w:val="TableGrid"/>
        <w:tblW w:w="4098" w:type="dxa"/>
        <w:tblLook w:val="04A0" w:firstRow="1" w:lastRow="0" w:firstColumn="1" w:lastColumn="0" w:noHBand="0" w:noVBand="1"/>
      </w:tblPr>
      <w:tblGrid>
        <w:gridCol w:w="972"/>
        <w:gridCol w:w="3126"/>
      </w:tblGrid>
      <w:tr w:rsidR="006D325B" w:rsidTr="006D325B">
        <w:trPr>
          <w:trHeight w:val="361"/>
        </w:trPr>
        <w:tc>
          <w:tcPr>
            <w:tcW w:w="0" w:type="auto"/>
            <w:hideMark/>
          </w:tcPr>
          <w:p w:rsidR="006D325B" w:rsidRDefault="006D32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Observation</w:t>
            </w:r>
          </w:p>
        </w:tc>
      </w:tr>
      <w:tr w:rsidR="006D325B" w:rsidTr="006D325B">
        <w:trPr>
          <w:trHeight w:val="361"/>
        </w:trPr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Stage 1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Lowest risk segment</w:t>
            </w:r>
          </w:p>
        </w:tc>
      </w:tr>
      <w:tr w:rsidR="006D325B" w:rsidTr="006D325B">
        <w:trPr>
          <w:trHeight w:val="377"/>
        </w:trPr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Stage 2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Elevated risk segment</w:t>
            </w:r>
          </w:p>
        </w:tc>
      </w:tr>
      <w:tr w:rsidR="006D325B" w:rsidTr="006D325B">
        <w:trPr>
          <w:trHeight w:val="377"/>
        </w:trPr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Stage 3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Highest risk/default segment</w:t>
            </w:r>
          </w:p>
        </w:tc>
      </w:tr>
    </w:tbl>
    <w:p w:rsidR="006D325B" w:rsidRDefault="006D325B" w:rsidP="006D325B">
      <w:pPr>
        <w:pStyle w:val="Heading2"/>
      </w:pP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lastRenderedPageBreak/>
        <w:t>Validation Conclusion</w:t>
      </w:r>
    </w:p>
    <w:p w:rsidR="006D325B" w:rsidRDefault="006D325B" w:rsidP="006D325B">
      <w:pPr>
        <w:pStyle w:val="NormalWeb"/>
      </w:pPr>
      <w:r>
        <w:t>Observed default behavior increases consistently across stages.</w:t>
      </w:r>
    </w:p>
    <w:p w:rsidR="006D325B" w:rsidRPr="006D325B" w:rsidRDefault="006D325B" w:rsidP="006D325B">
      <w:pPr>
        <w:pStyle w:val="Heading3"/>
        <w:rPr>
          <w:color w:val="auto"/>
        </w:rPr>
      </w:pPr>
      <w:r w:rsidRPr="006D325B">
        <w:rPr>
          <w:color w:val="auto"/>
        </w:rPr>
        <w:t>Verdict</w:t>
      </w:r>
    </w:p>
    <w:p w:rsidR="006D325B" w:rsidRDefault="006D325B" w:rsidP="006D325B">
      <w:pPr>
        <w:pStyle w:val="NormalWeb"/>
      </w:pPr>
      <w:r>
        <w:t>✅ PASS</w:t>
      </w:r>
    </w:p>
    <w:p w:rsidR="006D325B" w:rsidRPr="006D325B" w:rsidRDefault="006D325B" w:rsidP="006D325B">
      <w:pPr>
        <w:pStyle w:val="Heading1"/>
        <w:rPr>
          <w:color w:val="auto"/>
        </w:rPr>
      </w:pPr>
      <w:r w:rsidRPr="006D325B">
        <w:rPr>
          <w:color w:val="auto"/>
        </w:rPr>
        <w:t>5. PD Validation</w:t>
      </w: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t>Objective</w:t>
      </w:r>
    </w:p>
    <w:p w:rsidR="006D325B" w:rsidRDefault="006D325B" w:rsidP="006D325B">
      <w:pPr>
        <w:pStyle w:val="NormalWeb"/>
      </w:pPr>
      <w:r>
        <w:t>Assess discriminatory power and calibration of default predictions.</w:t>
      </w:r>
      <w:r w:rsidR="007E320F">
        <w:pict>
          <v:rect id="_x0000_i1028" style="width:0;height:1.5pt" o:hralign="center" o:hrstd="t" o:hr="t" fillcolor="#a0a0a0" stroked="f"/>
        </w:pict>
      </w: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t>Validation Tests</w:t>
      </w:r>
    </w:p>
    <w:p w:rsidR="006D325B" w:rsidRDefault="006D325B" w:rsidP="006D325B">
      <w:pPr>
        <w:pStyle w:val="Heading3"/>
        <w:rPr>
          <w:color w:val="auto"/>
        </w:rPr>
      </w:pPr>
      <w:r w:rsidRPr="006D325B">
        <w:rPr>
          <w:color w:val="auto"/>
        </w:rPr>
        <w:t>Monotonicity Assessment</w:t>
      </w:r>
    </w:p>
    <w:p w:rsidR="006D325B" w:rsidRDefault="006D325B" w:rsidP="006D325B">
      <w:pPr>
        <w:pStyle w:val="Heading3"/>
      </w:pPr>
      <w:r w:rsidRPr="006D325B">
        <w:rPr>
          <w:color w:val="auto"/>
        </w:rPr>
        <w:t>Average PD increases across stages</w:t>
      </w:r>
      <w:r>
        <w:t>.</w:t>
      </w:r>
    </w:p>
    <w:tbl>
      <w:tblPr>
        <w:tblStyle w:val="TableGrid"/>
        <w:tblW w:w="2418" w:type="dxa"/>
        <w:tblLook w:val="04A0" w:firstRow="1" w:lastRow="0" w:firstColumn="1" w:lastColumn="0" w:noHBand="0" w:noVBand="1"/>
      </w:tblPr>
      <w:tblGrid>
        <w:gridCol w:w="983"/>
        <w:gridCol w:w="1435"/>
      </w:tblGrid>
      <w:tr w:rsidR="006D325B" w:rsidTr="006D325B">
        <w:trPr>
          <w:trHeight w:val="315"/>
        </w:trPr>
        <w:tc>
          <w:tcPr>
            <w:tcW w:w="0" w:type="auto"/>
            <w:hideMark/>
          </w:tcPr>
          <w:p w:rsidR="006D325B" w:rsidRDefault="006D32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Average PD</w:t>
            </w:r>
          </w:p>
        </w:tc>
      </w:tr>
      <w:tr w:rsidR="006D325B" w:rsidTr="006D325B">
        <w:trPr>
          <w:trHeight w:val="301"/>
        </w:trPr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Stage 1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Lowest</w:t>
            </w:r>
          </w:p>
        </w:tc>
      </w:tr>
      <w:tr w:rsidR="006D325B" w:rsidTr="006D325B">
        <w:trPr>
          <w:trHeight w:val="301"/>
        </w:trPr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Stage 2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Higher</w:t>
            </w:r>
          </w:p>
        </w:tc>
      </w:tr>
      <w:tr w:rsidR="006D325B" w:rsidTr="006D325B">
        <w:trPr>
          <w:trHeight w:val="315"/>
        </w:trPr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Stage 3</w:t>
            </w:r>
          </w:p>
        </w:tc>
        <w:tc>
          <w:tcPr>
            <w:tcW w:w="0" w:type="auto"/>
            <w:hideMark/>
          </w:tcPr>
          <w:p w:rsidR="006D325B" w:rsidRDefault="006D325B">
            <w:pPr>
              <w:rPr>
                <w:sz w:val="24"/>
                <w:szCs w:val="24"/>
              </w:rPr>
            </w:pPr>
            <w:r>
              <w:t>Highest</w:t>
            </w:r>
          </w:p>
        </w:tc>
      </w:tr>
    </w:tbl>
    <w:p w:rsidR="006D325B" w:rsidRPr="006D325B" w:rsidRDefault="006D325B" w:rsidP="006D325B">
      <w:pPr>
        <w:pStyle w:val="Heading3"/>
        <w:rPr>
          <w:color w:val="auto"/>
        </w:rPr>
      </w:pPr>
      <w:r w:rsidRPr="006D325B">
        <w:rPr>
          <w:color w:val="auto"/>
        </w:rPr>
        <w:t>Result</w:t>
      </w:r>
    </w:p>
    <w:p w:rsidR="006D325B" w:rsidRDefault="006D325B" w:rsidP="006D325B">
      <w:pPr>
        <w:pStyle w:val="NormalWeb"/>
      </w:pPr>
      <w:r>
        <w:t>Monotonic relationship confirmed.</w:t>
      </w:r>
    </w:p>
    <w:p w:rsidR="006D325B" w:rsidRDefault="006D325B" w:rsidP="006D325B">
      <w:pPr>
        <w:pStyle w:val="NormalWeb"/>
      </w:pPr>
      <w:r>
        <w:t>✅ PASS</w:t>
      </w:r>
    </w:p>
    <w:p w:rsidR="006D325B" w:rsidRDefault="007E320F" w:rsidP="006D325B">
      <w:r>
        <w:pict>
          <v:rect id="_x0000_i1029" style="width:0;height:1.5pt" o:hralign="center" o:hrstd="t" o:hr="t" fillcolor="#a0a0a0" stroked="f"/>
        </w:pict>
      </w: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t>Calibration Assessment</w:t>
      </w:r>
    </w:p>
    <w:p w:rsidR="006D325B" w:rsidRDefault="006D325B" w:rsidP="006D325B">
      <w:pPr>
        <w:pStyle w:val="NormalWeb"/>
      </w:pPr>
      <w:r>
        <w:t>Predicted defaults compared against observed defaults.</w:t>
      </w:r>
    </w:p>
    <w:p w:rsidR="006D325B" w:rsidRPr="006D325B" w:rsidRDefault="006D325B" w:rsidP="006D325B">
      <w:pPr>
        <w:pStyle w:val="Heading3"/>
        <w:rPr>
          <w:color w:val="auto"/>
        </w:rPr>
      </w:pPr>
      <w:r w:rsidRPr="006D325B">
        <w:rPr>
          <w:color w:val="auto"/>
        </w:rPr>
        <w:t>Result</w:t>
      </w:r>
    </w:p>
    <w:p w:rsidR="006D325B" w:rsidRDefault="006D325B" w:rsidP="006D325B">
      <w:pPr>
        <w:pStyle w:val="NormalWeb"/>
      </w:pPr>
      <w:r>
        <w:t>Calibration bias remained within acceptable tolerance.</w:t>
      </w:r>
    </w:p>
    <w:p w:rsidR="006D325B" w:rsidRDefault="006D325B" w:rsidP="006D325B">
      <w:pPr>
        <w:pStyle w:val="NormalWeb"/>
      </w:pPr>
      <w:r>
        <w:t>✅ PASS</w:t>
      </w:r>
    </w:p>
    <w:p w:rsidR="006D325B" w:rsidRDefault="007E320F" w:rsidP="006D325B">
      <w:r>
        <w:pict>
          <v:rect id="_x0000_i1030" style="width:0;height:1.5pt" o:hralign="center" o:hrstd="t" o:hr="t" fillcolor="#a0a0a0" stroked="f"/>
        </w:pict>
      </w:r>
    </w:p>
    <w:p w:rsidR="006D325B" w:rsidRPr="006D325B" w:rsidRDefault="006D325B" w:rsidP="006D325B">
      <w:pPr>
        <w:pStyle w:val="Heading1"/>
        <w:rPr>
          <w:color w:val="auto"/>
          <w:sz w:val="32"/>
          <w:szCs w:val="32"/>
        </w:rPr>
      </w:pPr>
      <w:r w:rsidRPr="006D325B">
        <w:rPr>
          <w:color w:val="auto"/>
          <w:sz w:val="32"/>
          <w:szCs w:val="32"/>
        </w:rPr>
        <w:lastRenderedPageBreak/>
        <w:t>6. Lifetime PD Validation</w:t>
      </w:r>
    </w:p>
    <w:p w:rsidR="006D325B" w:rsidRPr="006D325B" w:rsidRDefault="006D325B" w:rsidP="006D325B">
      <w:pPr>
        <w:pStyle w:val="Heading2"/>
        <w:rPr>
          <w:sz w:val="28"/>
          <w:szCs w:val="28"/>
        </w:rPr>
      </w:pPr>
      <w:r w:rsidRPr="006D325B">
        <w:rPr>
          <w:sz w:val="28"/>
          <w:szCs w:val="28"/>
        </w:rPr>
        <w:t>Objective</w:t>
      </w:r>
    </w:p>
    <w:p w:rsidR="006D325B" w:rsidRDefault="006D325B" w:rsidP="006D325B">
      <w:pPr>
        <w:pStyle w:val="NormalWeb"/>
      </w:pPr>
      <w:r>
        <w:t>Assess appropriateness of lifetime PD assignment for Stage 2 and Stage 3 accounts.</w:t>
      </w:r>
      <w:r w:rsidR="007E320F">
        <w:pict>
          <v:rect id="_x0000_i1031" style="width:0;height:1.5pt" o:hralign="center" o:hrstd="t" o:hr="t" fillcolor="#a0a0a0" stroked="f"/>
        </w:pict>
      </w:r>
    </w:p>
    <w:p w:rsidR="006D325B" w:rsidRPr="002977C1" w:rsidRDefault="006D325B" w:rsidP="006D325B">
      <w:pPr>
        <w:pStyle w:val="Heading2"/>
        <w:rPr>
          <w:sz w:val="28"/>
          <w:szCs w:val="28"/>
        </w:rPr>
      </w:pPr>
      <w:r w:rsidRPr="002977C1">
        <w:rPr>
          <w:sz w:val="28"/>
          <w:szCs w:val="28"/>
        </w:rPr>
        <w:t>Review Findings</w:t>
      </w:r>
    </w:p>
    <w:p w:rsidR="006D325B" w:rsidRDefault="006D325B" w:rsidP="006D32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Stage 1 uses 12-month PD </w:t>
      </w:r>
    </w:p>
    <w:p w:rsidR="006D325B" w:rsidRDefault="006D325B" w:rsidP="006D32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Stage 2 uses lifetime PD </w:t>
      </w:r>
    </w:p>
    <w:p w:rsidR="006D325B" w:rsidRDefault="006D325B" w:rsidP="006D325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Stage 3 uses lifetime PD </w:t>
      </w:r>
    </w:p>
    <w:p w:rsidR="006D325B" w:rsidRDefault="006D325B" w:rsidP="006D325B">
      <w:pPr>
        <w:pStyle w:val="NormalWeb"/>
      </w:pPr>
      <w:r>
        <w:t>Lifetime PD values remain higher than corresponding 12-month PD estimates.</w:t>
      </w:r>
    </w:p>
    <w:p w:rsidR="006D325B" w:rsidRPr="002977C1" w:rsidRDefault="006D325B" w:rsidP="006D325B">
      <w:pPr>
        <w:pStyle w:val="Heading3"/>
        <w:rPr>
          <w:color w:val="auto"/>
        </w:rPr>
      </w:pPr>
      <w:r w:rsidRPr="002977C1">
        <w:rPr>
          <w:color w:val="auto"/>
        </w:rPr>
        <w:t>Result</w:t>
      </w:r>
    </w:p>
    <w:p w:rsidR="006D325B" w:rsidRDefault="006D325B" w:rsidP="006D325B">
      <w:pPr>
        <w:pStyle w:val="NormalWeb"/>
      </w:pPr>
      <w:r>
        <w:t>Methodology behaves as expected.</w:t>
      </w:r>
    </w:p>
    <w:p w:rsidR="006D325B" w:rsidRDefault="006D325B" w:rsidP="006D325B">
      <w:pPr>
        <w:pStyle w:val="NormalWeb"/>
      </w:pPr>
      <w:r>
        <w:t>✅ PASS</w:t>
      </w:r>
    </w:p>
    <w:p w:rsidR="00EB3781" w:rsidRPr="00EB3781" w:rsidRDefault="00EB3781" w:rsidP="00EB3781">
      <w:pPr>
        <w:pStyle w:val="Heading1"/>
        <w:rPr>
          <w:color w:val="auto"/>
          <w:sz w:val="32"/>
          <w:szCs w:val="32"/>
        </w:rPr>
      </w:pPr>
      <w:r w:rsidRPr="00EB3781">
        <w:rPr>
          <w:color w:val="auto"/>
          <w:sz w:val="32"/>
          <w:szCs w:val="32"/>
        </w:rPr>
        <w:t>7. LGD Validation</w:t>
      </w:r>
    </w:p>
    <w:p w:rsid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Objective</w:t>
      </w:r>
    </w:p>
    <w:p w:rsidR="00EB3781" w:rsidRDefault="00EB3781" w:rsidP="00EB3781">
      <w:pPr>
        <w:pStyle w:val="Heading2"/>
      </w:pPr>
      <w:r w:rsidRPr="00EB3781">
        <w:rPr>
          <w:sz w:val="28"/>
          <w:szCs w:val="28"/>
        </w:rPr>
        <w:t>Assess reasonableness of recovery and loss severity estimates.</w:t>
      </w:r>
      <w:r w:rsidR="007E320F">
        <w:pict>
          <v:rect id="_x0000_i1032" style="width:0;height:1.5pt" o:hralign="center" o:hrstd="t" o:hr="t" fillcolor="#a0a0a0" stroked="f"/>
        </w:pict>
      </w:r>
    </w:p>
    <w:p w:rsidR="00EB3781" w:rsidRP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Validation Performed</w:t>
      </w:r>
    </w:p>
    <w:p w:rsidR="00EB3781" w:rsidRDefault="00EB3781" w:rsidP="00EB37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Recovery consistency review </w:t>
      </w:r>
    </w:p>
    <w:p w:rsidR="00EB3781" w:rsidRDefault="00EB3781" w:rsidP="00EB37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Stage-level LGD comparison </w:t>
      </w:r>
    </w:p>
    <w:p w:rsidR="00EB3781" w:rsidRDefault="00EB3781" w:rsidP="00EB378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Outlier assessment</w:t>
      </w:r>
    </w:p>
    <w:p w:rsidR="00EB3781" w:rsidRDefault="007E320F" w:rsidP="00EB3781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EB3781" w:rsidRP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Results</w:t>
      </w:r>
    </w:p>
    <w:p w:rsidR="00EB3781" w:rsidRDefault="00EB3781" w:rsidP="00EB3781">
      <w:pPr>
        <w:pStyle w:val="NormalWeb"/>
      </w:pPr>
      <w:r>
        <w:t>LGD increases with deterioration in borrower quality.</w:t>
      </w:r>
    </w:p>
    <w:p w:rsidR="00EB3781" w:rsidRDefault="00EB3781" w:rsidP="00EB3781">
      <w:pPr>
        <w:pStyle w:val="NormalWeb"/>
      </w:pPr>
      <w:r>
        <w:t>Recovery assumptions remain economically reasonable.</w:t>
      </w:r>
    </w:p>
    <w:p w:rsidR="00EB3781" w:rsidRPr="00EB3781" w:rsidRDefault="00EB3781" w:rsidP="00EB3781">
      <w:pPr>
        <w:pStyle w:val="Heading1"/>
        <w:rPr>
          <w:color w:val="auto"/>
          <w:sz w:val="32"/>
          <w:szCs w:val="32"/>
        </w:rPr>
      </w:pPr>
      <w:r w:rsidRPr="00EB3781">
        <w:rPr>
          <w:color w:val="auto"/>
          <w:sz w:val="32"/>
          <w:szCs w:val="32"/>
        </w:rPr>
        <w:lastRenderedPageBreak/>
        <w:t>8. EAD Validation</w:t>
      </w:r>
    </w:p>
    <w:p w:rsidR="00EB3781" w:rsidRP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Objective</w:t>
      </w:r>
    </w:p>
    <w:p w:rsidR="00EB3781" w:rsidRPr="00EB3781" w:rsidRDefault="00EB3781" w:rsidP="00EB3781">
      <w:pPr>
        <w:pStyle w:val="NormalWeb"/>
        <w:rPr>
          <w:sz w:val="28"/>
          <w:szCs w:val="28"/>
        </w:rPr>
      </w:pPr>
      <w:r w:rsidRPr="00EB3781">
        <w:rPr>
          <w:sz w:val="28"/>
          <w:szCs w:val="28"/>
        </w:rPr>
        <w:t>Assess stability and reasonableness of exposure estimates.</w:t>
      </w:r>
    </w:p>
    <w:p w:rsidR="00EB3781" w:rsidRDefault="007E320F" w:rsidP="00EB3781">
      <w:r>
        <w:pict>
          <v:rect id="_x0000_i1034" style="width:0;height:1.5pt" o:hralign="center" o:hrstd="t" o:hr="t" fillcolor="#a0a0a0" stroked="f"/>
        </w:pict>
      </w:r>
    </w:p>
    <w:p w:rsidR="00EB3781" w:rsidRP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Validation Performed</w:t>
      </w:r>
    </w:p>
    <w:p w:rsidR="00EB3781" w:rsidRDefault="00EB3781" w:rsidP="00EB378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Exposure concentration analysis </w:t>
      </w:r>
    </w:p>
    <w:p w:rsidR="00EB3781" w:rsidRDefault="00EB3781" w:rsidP="00EB378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Stage-level exposure review </w:t>
      </w:r>
    </w:p>
    <w:p w:rsidR="00EB3781" w:rsidRDefault="00EB3781" w:rsidP="00EB378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Distribution assessment </w:t>
      </w:r>
    </w:p>
    <w:p w:rsidR="00EB3781" w:rsidRDefault="007E320F" w:rsidP="00EB3781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EB3781" w:rsidRP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Results</w:t>
      </w:r>
    </w:p>
    <w:p w:rsidR="00EB3781" w:rsidRDefault="00EB3781" w:rsidP="00EB3781">
      <w:pPr>
        <w:pStyle w:val="NormalWeb"/>
      </w:pPr>
      <w:r>
        <w:t>No material anomalies identified.</w:t>
      </w:r>
    </w:p>
    <w:p w:rsidR="00EB3781" w:rsidRDefault="00EB3781" w:rsidP="00EB3781">
      <w:pPr>
        <w:pStyle w:val="NormalWeb"/>
      </w:pPr>
      <w:proofErr w:type="gramStart"/>
      <w:r>
        <w:t>Exposure distribution consistent with portfolio characteristics.</w:t>
      </w:r>
      <w:proofErr w:type="gramEnd"/>
    </w:p>
    <w:p w:rsidR="00EB3781" w:rsidRDefault="00EB3781" w:rsidP="00EB3781">
      <w:pPr>
        <w:pStyle w:val="Heading3"/>
      </w:pPr>
      <w:r>
        <w:t>Verdict</w:t>
      </w:r>
    </w:p>
    <w:p w:rsidR="00EB3781" w:rsidRDefault="00EB3781" w:rsidP="00EB3781">
      <w:pPr>
        <w:pStyle w:val="NormalWeb"/>
      </w:pPr>
      <w:r>
        <w:t>✅ PASS</w:t>
      </w:r>
    </w:p>
    <w:p w:rsidR="00EB3781" w:rsidRPr="00EB3781" w:rsidRDefault="00EB3781" w:rsidP="00EB3781">
      <w:pPr>
        <w:pStyle w:val="Heading1"/>
        <w:rPr>
          <w:color w:val="auto"/>
          <w:sz w:val="32"/>
          <w:szCs w:val="32"/>
        </w:rPr>
      </w:pPr>
      <w:r w:rsidRPr="00EB3781">
        <w:rPr>
          <w:color w:val="auto"/>
          <w:sz w:val="32"/>
          <w:szCs w:val="32"/>
        </w:rPr>
        <w:t>9. ECL Formula Validation</w:t>
      </w:r>
    </w:p>
    <w:p w:rsidR="00EB3781" w:rsidRPr="00EB3781" w:rsidRDefault="00EB3781" w:rsidP="00EB3781">
      <w:pPr>
        <w:pStyle w:val="Heading2"/>
        <w:rPr>
          <w:sz w:val="28"/>
          <w:szCs w:val="28"/>
        </w:rPr>
      </w:pPr>
      <w:r w:rsidRPr="00EB3781">
        <w:rPr>
          <w:sz w:val="28"/>
          <w:szCs w:val="28"/>
        </w:rPr>
        <w:t>Objective</w:t>
      </w:r>
    </w:p>
    <w:p w:rsidR="00EB3781" w:rsidRDefault="00EB3781" w:rsidP="00EB3781">
      <w:pPr>
        <w:pStyle w:val="NormalWeb"/>
      </w:pPr>
      <w:r>
        <w:t>Verify implementation accuracy.</w:t>
      </w:r>
      <w:r w:rsidR="007E320F">
        <w:pict>
          <v:rect id="_x0000_i1036" style="width:0;height:1.5pt" o:hralign="center" o:hrstd="t" o:hr="t" fillcolor="#a0a0a0" stroked="f"/>
        </w:pict>
      </w:r>
    </w:p>
    <w:p w:rsidR="00EB3781" w:rsidRPr="00B848A9" w:rsidRDefault="00EB3781" w:rsidP="00EB3781">
      <w:pPr>
        <w:pStyle w:val="Heading2"/>
        <w:rPr>
          <w:sz w:val="28"/>
          <w:szCs w:val="28"/>
        </w:rPr>
      </w:pPr>
      <w:r w:rsidRPr="00B848A9">
        <w:rPr>
          <w:sz w:val="28"/>
          <w:szCs w:val="28"/>
        </w:rPr>
        <w:t>Formula Reviewed</w:t>
      </w:r>
    </w:p>
    <w:p w:rsidR="00EB3781" w:rsidRDefault="00EB3781" w:rsidP="00EB3781">
      <w:pPr>
        <w:pStyle w:val="NormalWeb"/>
      </w:pPr>
      <w:r>
        <w:rPr>
          <w:rStyle w:val="katex-mathml"/>
        </w:rPr>
        <w:t>ECL=</w:t>
      </w:r>
      <w:r>
        <w:rPr>
          <w:rStyle w:val="mrel"/>
        </w:rPr>
        <w:t xml:space="preserve"> =</w:t>
      </w:r>
      <w:r>
        <w:rPr>
          <w:rStyle w:val="mord"/>
        </w:rPr>
        <w:t>PD</w:t>
      </w:r>
      <w:r>
        <w:rPr>
          <w:rStyle w:val="mbin"/>
        </w:rPr>
        <w:t>×</w:t>
      </w:r>
      <w:r>
        <w:rPr>
          <w:rStyle w:val="mord"/>
        </w:rPr>
        <w:t>LGD</w:t>
      </w:r>
      <w:r>
        <w:rPr>
          <w:rStyle w:val="mbin"/>
        </w:rPr>
        <w:t>×</w:t>
      </w:r>
      <w:r>
        <w:rPr>
          <w:rStyle w:val="mord"/>
        </w:rPr>
        <w:t>EAD</w:t>
      </w:r>
      <w:r w:rsidR="007E320F">
        <w:pict>
          <v:rect id="_x0000_i1037" style="width:0;height:1.5pt" o:hralign="center" o:hrstd="t" o:hr="t" fillcolor="#a0a0a0" stroked="f"/>
        </w:pict>
      </w:r>
    </w:p>
    <w:p w:rsidR="00EB3781" w:rsidRPr="00B848A9" w:rsidRDefault="00EB3781" w:rsidP="00EB3781">
      <w:pPr>
        <w:pStyle w:val="Heading2"/>
        <w:rPr>
          <w:sz w:val="28"/>
          <w:szCs w:val="28"/>
        </w:rPr>
      </w:pPr>
      <w:r w:rsidRPr="00B848A9">
        <w:rPr>
          <w:sz w:val="28"/>
          <w:szCs w:val="28"/>
        </w:rPr>
        <w:t>Validation Results</w:t>
      </w:r>
    </w:p>
    <w:p w:rsidR="00B848A9" w:rsidRDefault="00EB3781" w:rsidP="00EB3781">
      <w:pPr>
        <w:pStyle w:val="NormalWeb"/>
      </w:pPr>
      <w:r>
        <w:t>Recalculated ECL values matched implementation outputs.</w:t>
      </w:r>
    </w:p>
    <w:p w:rsidR="00EB3781" w:rsidRDefault="00EB3781" w:rsidP="00EB3781">
      <w:pPr>
        <w:pStyle w:val="NormalWeb"/>
      </w:pPr>
      <w:r>
        <w:t>Maximum difference:</w:t>
      </w:r>
    </w:p>
    <w:p w:rsidR="00EB3781" w:rsidRDefault="00EB3781" w:rsidP="00EB3781">
      <w:pPr>
        <w:pStyle w:val="HTMLPreformatted"/>
      </w:pPr>
      <w:r>
        <w:rPr>
          <w:rStyle w:val="HTMLCode"/>
        </w:rPr>
        <w:lastRenderedPageBreak/>
        <w:t>0.0000</w:t>
      </w:r>
    </w:p>
    <w:p w:rsidR="00EB3781" w:rsidRPr="00B848A9" w:rsidRDefault="00EB3781" w:rsidP="00EB3781">
      <w:pPr>
        <w:pStyle w:val="Heading3"/>
        <w:rPr>
          <w:color w:val="auto"/>
        </w:rPr>
      </w:pPr>
      <w:r w:rsidRPr="00B848A9">
        <w:rPr>
          <w:color w:val="auto"/>
        </w:rPr>
        <w:t>Verdict</w:t>
      </w:r>
    </w:p>
    <w:p w:rsidR="00EB3781" w:rsidRDefault="00EB3781" w:rsidP="00EB3781">
      <w:pPr>
        <w:pStyle w:val="NormalWeb"/>
      </w:pPr>
      <w:r>
        <w:t>✅ PASS</w:t>
      </w:r>
    </w:p>
    <w:p w:rsidR="00B94E58" w:rsidRPr="00B94E58" w:rsidRDefault="00B94E58" w:rsidP="00B94E58">
      <w:pPr>
        <w:pStyle w:val="Heading1"/>
        <w:rPr>
          <w:color w:val="auto"/>
          <w:sz w:val="32"/>
        </w:rPr>
      </w:pPr>
      <w:r w:rsidRPr="00B94E58">
        <w:rPr>
          <w:color w:val="auto"/>
          <w:sz w:val="32"/>
        </w:rPr>
        <w:t>10. Stress Testing Validation</w:t>
      </w:r>
    </w:p>
    <w:p w:rsidR="00B94E58" w:rsidRPr="00B94E58" w:rsidRDefault="00B94E58" w:rsidP="00B94E58">
      <w:pPr>
        <w:pStyle w:val="Heading2"/>
        <w:rPr>
          <w:sz w:val="28"/>
          <w:szCs w:val="28"/>
        </w:rPr>
      </w:pPr>
      <w:r w:rsidRPr="00B94E58">
        <w:rPr>
          <w:sz w:val="28"/>
          <w:szCs w:val="28"/>
        </w:rPr>
        <w:t>Objective</w:t>
      </w:r>
    </w:p>
    <w:p w:rsidR="00B94E58" w:rsidRDefault="00B94E58" w:rsidP="00B94E58">
      <w:pPr>
        <w:pStyle w:val="NormalWeb"/>
      </w:pPr>
      <w:r>
        <w:t>Assess sensitivity of ECL estimates under adverse conditions.</w:t>
      </w:r>
      <w:r w:rsidR="007E320F">
        <w:pict>
          <v:rect id="_x0000_i1038" style="width:0;height:1.5pt" o:hralign="center" o:hrstd="t" o:hr="t" fillcolor="#a0a0a0" stroked="f"/>
        </w:pict>
      </w:r>
    </w:p>
    <w:p w:rsidR="00B94E58" w:rsidRPr="00B94E58" w:rsidRDefault="00B94E58" w:rsidP="00B94E58">
      <w:pPr>
        <w:pStyle w:val="Heading2"/>
        <w:rPr>
          <w:sz w:val="28"/>
          <w:szCs w:val="28"/>
        </w:rPr>
      </w:pPr>
      <w:r w:rsidRPr="00B94E58">
        <w:rPr>
          <w:sz w:val="28"/>
          <w:szCs w:val="28"/>
        </w:rPr>
        <w:t>Scenarios Tested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2382"/>
      </w:tblGrid>
      <w:tr w:rsidR="00B94E58" w:rsidTr="00B94E58">
        <w:tc>
          <w:tcPr>
            <w:tcW w:w="0" w:type="auto"/>
            <w:hideMark/>
          </w:tcPr>
          <w:p w:rsidR="00B94E58" w:rsidRDefault="00B94E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:rsidR="00B94E58" w:rsidRDefault="00B94E5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94E58" w:rsidTr="00B94E58">
        <w:tc>
          <w:tcPr>
            <w:tcW w:w="0" w:type="auto"/>
            <w:hideMark/>
          </w:tcPr>
          <w:p w:rsidR="00B94E58" w:rsidRDefault="00B94E58">
            <w:pPr>
              <w:rPr>
                <w:sz w:val="24"/>
                <w:szCs w:val="24"/>
              </w:rPr>
            </w:pPr>
            <w:r>
              <w:t>Baseline</w:t>
            </w:r>
          </w:p>
        </w:tc>
        <w:tc>
          <w:tcPr>
            <w:tcW w:w="0" w:type="auto"/>
            <w:hideMark/>
          </w:tcPr>
          <w:p w:rsidR="00B94E58" w:rsidRDefault="00B94E58">
            <w:pPr>
              <w:rPr>
                <w:sz w:val="24"/>
                <w:szCs w:val="24"/>
              </w:rPr>
            </w:pPr>
            <w:r>
              <w:t>Current conditions</w:t>
            </w:r>
          </w:p>
        </w:tc>
      </w:tr>
      <w:tr w:rsidR="00B94E58" w:rsidTr="00B94E58">
        <w:tc>
          <w:tcPr>
            <w:tcW w:w="0" w:type="auto"/>
            <w:hideMark/>
          </w:tcPr>
          <w:p w:rsidR="00B94E58" w:rsidRDefault="00B94E58">
            <w:pPr>
              <w:rPr>
                <w:sz w:val="24"/>
                <w:szCs w:val="24"/>
              </w:rPr>
            </w:pPr>
            <w:r>
              <w:t>Moderate Stress</w:t>
            </w:r>
          </w:p>
        </w:tc>
        <w:tc>
          <w:tcPr>
            <w:tcW w:w="0" w:type="auto"/>
            <w:hideMark/>
          </w:tcPr>
          <w:p w:rsidR="00B94E58" w:rsidRDefault="00B94E58">
            <w:pPr>
              <w:rPr>
                <w:sz w:val="24"/>
                <w:szCs w:val="24"/>
              </w:rPr>
            </w:pPr>
            <w:r>
              <w:t>Elevated risk</w:t>
            </w:r>
          </w:p>
        </w:tc>
      </w:tr>
      <w:tr w:rsidR="00B94E58" w:rsidTr="00B94E58">
        <w:tc>
          <w:tcPr>
            <w:tcW w:w="0" w:type="auto"/>
            <w:hideMark/>
          </w:tcPr>
          <w:p w:rsidR="00B94E58" w:rsidRDefault="00B94E58">
            <w:pPr>
              <w:rPr>
                <w:sz w:val="24"/>
                <w:szCs w:val="24"/>
              </w:rPr>
            </w:pPr>
            <w:r>
              <w:t>Severe Stress</w:t>
            </w:r>
          </w:p>
        </w:tc>
        <w:tc>
          <w:tcPr>
            <w:tcW w:w="0" w:type="auto"/>
            <w:hideMark/>
          </w:tcPr>
          <w:p w:rsidR="00B94E58" w:rsidRDefault="00B94E58">
            <w:pPr>
              <w:rPr>
                <w:sz w:val="24"/>
                <w:szCs w:val="24"/>
              </w:rPr>
            </w:pPr>
            <w:r>
              <w:t>Significant deterioration</w:t>
            </w:r>
          </w:p>
        </w:tc>
      </w:tr>
    </w:tbl>
    <w:p w:rsidR="00B94E58" w:rsidRDefault="007E320F" w:rsidP="00B94E58">
      <w:r>
        <w:pict>
          <v:rect id="_x0000_i1039" style="width:0;height:1.5pt" o:hralign="center" o:hrstd="t" o:hr="t" fillcolor="#a0a0a0" stroked="f"/>
        </w:pict>
      </w:r>
    </w:p>
    <w:p w:rsidR="00B94E58" w:rsidRPr="00B94E58" w:rsidRDefault="00B94E58" w:rsidP="00B94E58">
      <w:pPr>
        <w:pStyle w:val="Heading2"/>
        <w:rPr>
          <w:sz w:val="28"/>
          <w:szCs w:val="28"/>
        </w:rPr>
      </w:pPr>
      <w:r w:rsidRPr="00B94E58">
        <w:rPr>
          <w:sz w:val="28"/>
          <w:szCs w:val="28"/>
        </w:rPr>
        <w:t>Results</w:t>
      </w:r>
    </w:p>
    <w:p w:rsidR="00B94E58" w:rsidRDefault="00B94E58" w:rsidP="00B94E58">
      <w:pPr>
        <w:pStyle w:val="NormalWeb"/>
      </w:pPr>
      <w:r>
        <w:t>ECL increases under worsening scenarios.</w:t>
      </w:r>
    </w:p>
    <w:p w:rsidR="00B94E58" w:rsidRDefault="00B94E58" w:rsidP="00B94E58">
      <w:pPr>
        <w:pStyle w:val="NormalWeb"/>
      </w:pPr>
      <w:r>
        <w:t>Relationship remains monotonic.</w:t>
      </w:r>
    </w:p>
    <w:p w:rsidR="00B94E58" w:rsidRDefault="00B94E58" w:rsidP="00B94E58">
      <w:pPr>
        <w:pStyle w:val="Heading3"/>
      </w:pPr>
      <w:r>
        <w:t>Verdict</w:t>
      </w:r>
    </w:p>
    <w:p w:rsidR="00B94E58" w:rsidRDefault="00B94E58" w:rsidP="00B94E58">
      <w:pPr>
        <w:pStyle w:val="NormalWeb"/>
      </w:pPr>
      <w:r>
        <w:t>✅ PASS</w:t>
      </w:r>
    </w:p>
    <w:p w:rsidR="005840FB" w:rsidRPr="005840FB" w:rsidRDefault="005840FB" w:rsidP="005840FB">
      <w:pPr>
        <w:pStyle w:val="Heading1"/>
        <w:rPr>
          <w:color w:val="auto"/>
          <w:sz w:val="32"/>
          <w:szCs w:val="32"/>
        </w:rPr>
      </w:pPr>
      <w:r w:rsidRPr="005840FB">
        <w:rPr>
          <w:color w:val="auto"/>
          <w:sz w:val="32"/>
          <w:szCs w:val="32"/>
        </w:rPr>
        <w:t>11. Monitoring Validation</w:t>
      </w:r>
    </w:p>
    <w:p w:rsidR="005840FB" w:rsidRPr="005840FB" w:rsidRDefault="005840FB" w:rsidP="005840FB">
      <w:pPr>
        <w:pStyle w:val="Heading2"/>
        <w:rPr>
          <w:sz w:val="28"/>
          <w:szCs w:val="28"/>
        </w:rPr>
      </w:pPr>
      <w:r w:rsidRPr="005840FB">
        <w:rPr>
          <w:sz w:val="28"/>
          <w:szCs w:val="28"/>
        </w:rPr>
        <w:t>Reviewed Metrics</w:t>
      </w:r>
    </w:p>
    <w:p w:rsidR="005840FB" w:rsidRDefault="005840FB" w:rsidP="005840F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Population Stability Index (PSI) </w:t>
      </w:r>
    </w:p>
    <w:p w:rsidR="005840FB" w:rsidRDefault="005840FB" w:rsidP="005840F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Stage Migration </w:t>
      </w:r>
    </w:p>
    <w:p w:rsidR="005840FB" w:rsidRDefault="005840FB" w:rsidP="005840F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PD Drift </w:t>
      </w:r>
    </w:p>
    <w:p w:rsidR="005840FB" w:rsidRDefault="005840FB" w:rsidP="005840F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ECL Drift </w:t>
      </w:r>
    </w:p>
    <w:p w:rsidR="005840FB" w:rsidRDefault="005840FB" w:rsidP="005840F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Stress Sensitivity </w:t>
      </w:r>
    </w:p>
    <w:p w:rsidR="005840FB" w:rsidRDefault="007E320F" w:rsidP="005840FB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5840FB" w:rsidRPr="005840FB" w:rsidRDefault="005840FB" w:rsidP="005840FB">
      <w:pPr>
        <w:pStyle w:val="Heading2"/>
        <w:rPr>
          <w:sz w:val="28"/>
          <w:szCs w:val="28"/>
        </w:rPr>
      </w:pPr>
      <w:r w:rsidRPr="005840FB">
        <w:rPr>
          <w:sz w:val="28"/>
          <w:szCs w:val="28"/>
        </w:rPr>
        <w:lastRenderedPageBreak/>
        <w:t>Findings</w:t>
      </w:r>
    </w:p>
    <w:p w:rsidR="005840FB" w:rsidRDefault="005840FB" w:rsidP="005840FB">
      <w:pPr>
        <w:pStyle w:val="NormalWeb"/>
      </w:pPr>
      <w:r>
        <w:t>Monitoring framework successfully identifies:</w:t>
      </w:r>
    </w:p>
    <w:p w:rsidR="005840FB" w:rsidRDefault="005840FB" w:rsidP="005840F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portfolio drift </w:t>
      </w:r>
    </w:p>
    <w:p w:rsidR="005840FB" w:rsidRDefault="005840FB" w:rsidP="005840F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stage migration changes </w:t>
      </w:r>
    </w:p>
    <w:p w:rsidR="005840FB" w:rsidRDefault="005840FB" w:rsidP="005840F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deterioration signals </w:t>
      </w:r>
    </w:p>
    <w:p w:rsidR="005840FB" w:rsidRDefault="005840FB" w:rsidP="005840F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calibration concerns </w:t>
      </w:r>
    </w:p>
    <w:p w:rsidR="005840FB" w:rsidRDefault="005840FB" w:rsidP="005840FB">
      <w:pPr>
        <w:pStyle w:val="Heading3"/>
      </w:pPr>
      <w:r>
        <w:t>Verdict</w:t>
      </w:r>
    </w:p>
    <w:p w:rsidR="005840FB" w:rsidRDefault="005840FB" w:rsidP="005840FB">
      <w:pPr>
        <w:pStyle w:val="NormalWeb"/>
      </w:pPr>
      <w:r>
        <w:t>✅ PASS</w:t>
      </w:r>
    </w:p>
    <w:p w:rsidR="005840FB" w:rsidRPr="005840FB" w:rsidRDefault="005840FB" w:rsidP="005840FB">
      <w:pPr>
        <w:pStyle w:val="Heading1"/>
        <w:rPr>
          <w:color w:val="auto"/>
          <w:sz w:val="32"/>
          <w:szCs w:val="32"/>
        </w:rPr>
      </w:pPr>
      <w:r w:rsidRPr="005840FB">
        <w:rPr>
          <w:color w:val="auto"/>
          <w:sz w:val="32"/>
          <w:szCs w:val="32"/>
        </w:rPr>
        <w:t>12. Governance Review</w:t>
      </w:r>
    </w:p>
    <w:p w:rsidR="005840FB" w:rsidRPr="005840FB" w:rsidRDefault="005840FB" w:rsidP="005840FB">
      <w:pPr>
        <w:pStyle w:val="Heading2"/>
        <w:rPr>
          <w:sz w:val="28"/>
          <w:szCs w:val="28"/>
        </w:rPr>
      </w:pPr>
      <w:r w:rsidRPr="005840FB">
        <w:rPr>
          <w:sz w:val="28"/>
          <w:szCs w:val="28"/>
        </w:rPr>
        <w:t>Areas Reviewed</w:t>
      </w:r>
    </w:p>
    <w:p w:rsidR="005840FB" w:rsidRDefault="005840FB" w:rsidP="005840F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Escalation thresholds </w:t>
      </w:r>
    </w:p>
    <w:p w:rsidR="005840FB" w:rsidRDefault="005840FB" w:rsidP="005840F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Materiality assessment </w:t>
      </w:r>
    </w:p>
    <w:p w:rsidR="005840FB" w:rsidRDefault="005840FB" w:rsidP="005840F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Monitoring triggers </w:t>
      </w:r>
    </w:p>
    <w:p w:rsidR="005840FB" w:rsidRDefault="005840FB" w:rsidP="005840F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Recalibration guidance </w:t>
      </w:r>
    </w:p>
    <w:p w:rsidR="005840FB" w:rsidRDefault="007E320F" w:rsidP="005840FB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5840FB" w:rsidRPr="005840FB" w:rsidRDefault="005840FB" w:rsidP="005840FB">
      <w:pPr>
        <w:pStyle w:val="Heading2"/>
        <w:rPr>
          <w:sz w:val="28"/>
          <w:szCs w:val="28"/>
        </w:rPr>
      </w:pPr>
      <w:r w:rsidRPr="005840FB">
        <w:rPr>
          <w:sz w:val="28"/>
          <w:szCs w:val="28"/>
        </w:rPr>
        <w:t>Findings</w:t>
      </w:r>
    </w:p>
    <w:p w:rsidR="005840FB" w:rsidRDefault="005840FB" w:rsidP="005840FB">
      <w:pPr>
        <w:pStyle w:val="NormalWeb"/>
      </w:pPr>
      <w:r>
        <w:t>Framework contains defined governance actions for:</w:t>
      </w:r>
    </w:p>
    <w:p w:rsidR="005840FB" w:rsidRDefault="005840FB" w:rsidP="005840F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threshold breaches </w:t>
      </w:r>
    </w:p>
    <w:p w:rsidR="005840FB" w:rsidRDefault="005840FB" w:rsidP="005840F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drift investigation </w:t>
      </w:r>
    </w:p>
    <w:p w:rsidR="005840FB" w:rsidRDefault="005840FB" w:rsidP="005840F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challenger review </w:t>
      </w:r>
    </w:p>
    <w:p w:rsidR="005840FB" w:rsidRDefault="005840FB" w:rsidP="005840F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recalibration assessment </w:t>
      </w:r>
    </w:p>
    <w:p w:rsidR="005840FB" w:rsidRPr="005840FB" w:rsidRDefault="005840FB" w:rsidP="005840FB">
      <w:pPr>
        <w:pStyle w:val="Heading3"/>
        <w:rPr>
          <w:color w:val="auto"/>
        </w:rPr>
      </w:pPr>
      <w:r w:rsidRPr="005840FB">
        <w:rPr>
          <w:color w:val="auto"/>
        </w:rPr>
        <w:t>Verdict</w:t>
      </w:r>
    </w:p>
    <w:p w:rsidR="005840FB" w:rsidRDefault="005840FB" w:rsidP="005840FB">
      <w:pPr>
        <w:pStyle w:val="NormalWeb"/>
      </w:pPr>
      <w:r>
        <w:t>✅ PASS</w:t>
      </w:r>
    </w:p>
    <w:p w:rsidR="005840FB" w:rsidRDefault="005840FB" w:rsidP="005840FB">
      <w:pPr>
        <w:pStyle w:val="Heading1"/>
      </w:pPr>
    </w:p>
    <w:p w:rsidR="005840FB" w:rsidRDefault="005840FB" w:rsidP="005840FB">
      <w:pPr>
        <w:pStyle w:val="Heading1"/>
      </w:pPr>
    </w:p>
    <w:p w:rsidR="005840FB" w:rsidRPr="00976C6A" w:rsidRDefault="005840FB" w:rsidP="005840FB">
      <w:pPr>
        <w:pStyle w:val="Heading1"/>
        <w:rPr>
          <w:color w:val="auto"/>
          <w:sz w:val="32"/>
        </w:rPr>
      </w:pPr>
      <w:r w:rsidRPr="00976C6A">
        <w:rPr>
          <w:color w:val="auto"/>
          <w:sz w:val="32"/>
        </w:rPr>
        <w:t>13. Validation Findings Summary</w:t>
      </w:r>
    </w:p>
    <w:p w:rsidR="005840FB" w:rsidRPr="005840FB" w:rsidRDefault="005840FB" w:rsidP="005840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787"/>
      </w:tblGrid>
      <w:tr w:rsidR="005840FB" w:rsidTr="005840FB">
        <w:tc>
          <w:tcPr>
            <w:tcW w:w="0" w:type="auto"/>
            <w:hideMark/>
          </w:tcPr>
          <w:p w:rsidR="005840FB" w:rsidRDefault="005840F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Stage Classification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PD Validation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Calibration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Lifetime PD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LGD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EAD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ECL Formula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Stress Testing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Monitoring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  <w:tr w:rsidR="005840FB" w:rsidTr="005840FB"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Governance</w:t>
            </w:r>
          </w:p>
        </w:tc>
        <w:tc>
          <w:tcPr>
            <w:tcW w:w="0" w:type="auto"/>
            <w:hideMark/>
          </w:tcPr>
          <w:p w:rsidR="005840FB" w:rsidRDefault="005840FB">
            <w:pPr>
              <w:rPr>
                <w:sz w:val="24"/>
                <w:szCs w:val="24"/>
              </w:rPr>
            </w:pPr>
            <w:r>
              <w:t>PASS</w:t>
            </w:r>
          </w:p>
        </w:tc>
      </w:tr>
    </w:tbl>
    <w:p w:rsidR="009E5F68" w:rsidRDefault="009E5F68" w:rsidP="00976C6A">
      <w:pPr>
        <w:pStyle w:val="Heading1"/>
        <w:rPr>
          <w:color w:val="000000" w:themeColor="text1"/>
          <w:sz w:val="32"/>
          <w:szCs w:val="32"/>
        </w:rPr>
      </w:pPr>
      <w:r w:rsidRPr="009E5F68">
        <w:rPr>
          <w:color w:val="000000" w:themeColor="text1"/>
          <w:sz w:val="32"/>
          <w:szCs w:val="32"/>
        </w:rPr>
        <w:t>13A. Validation Scorecard</w:t>
      </w:r>
    </w:p>
    <w:p w:rsidR="009E5F68" w:rsidRPr="009E5F68" w:rsidRDefault="009E5F68" w:rsidP="009E5F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3914"/>
        <w:gridCol w:w="2656"/>
      </w:tblGrid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Metric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Verdict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Stage Classification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S1:80.23%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S2:10.32%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S3:9.45%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PD Monotonicity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S1:0.0938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S2:0.3871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S3:1.0000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PD Calibration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Bias=-0.0000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 – Well Calibrated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Lifetime PD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12m PD=0.1093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Lifetime PD=0.1882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LGD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S1:0.45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S2:0.60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S3:0.94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EAD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S1:$10,251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S2:$13,788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ECL Formula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Max Diff=0.000000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 – Exact Match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ECL Coverage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S1:4.1%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S2:24.5%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S3:93.8%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  <w:tr w:rsidR="007E320F" w:rsidRPr="007E320F" w:rsidTr="007E320F"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Stress Sensitivity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Base=0.91B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Severe=1.37B</w:t>
            </w:r>
          </w:p>
        </w:tc>
        <w:tc>
          <w:tcPr>
            <w:tcW w:w="0" w:type="auto"/>
            <w:hideMark/>
          </w:tcPr>
          <w:p w:rsidR="007E320F" w:rsidRPr="007E320F" w:rsidRDefault="007E320F" w:rsidP="007E32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320F">
              <w:rPr>
                <w:rFonts w:ascii="Times New Roman" w:eastAsia="Times New Roman" w:hAnsi="Times New Roman" w:cs="Times New Roman"/>
                <w:sz w:val="24"/>
                <w:szCs w:val="24"/>
              </w:rPr>
              <w:t>✅ Pass</w:t>
            </w:r>
          </w:p>
        </w:tc>
      </w:tr>
    </w:tbl>
    <w:p w:rsidR="009E5F68" w:rsidRPr="009E5F68" w:rsidRDefault="009E5F68" w:rsidP="009E5F68"/>
    <w:p w:rsidR="00976C6A" w:rsidRPr="00976C6A" w:rsidRDefault="00976C6A" w:rsidP="00976C6A">
      <w:pPr>
        <w:pStyle w:val="Heading1"/>
        <w:rPr>
          <w:color w:val="auto"/>
          <w:sz w:val="32"/>
          <w:szCs w:val="32"/>
        </w:rPr>
      </w:pPr>
      <w:r w:rsidRPr="00976C6A">
        <w:rPr>
          <w:color w:val="auto"/>
          <w:sz w:val="32"/>
          <w:szCs w:val="32"/>
        </w:rPr>
        <w:t>14. Limitations</w:t>
      </w:r>
    </w:p>
    <w:p w:rsidR="00976C6A" w:rsidRDefault="00976C6A" w:rsidP="00976C6A">
      <w:pPr>
        <w:pStyle w:val="NormalWeb"/>
      </w:pPr>
      <w:r>
        <w:t>Current validation identified the following limitations:</w:t>
      </w:r>
    </w:p>
    <w:p w:rsidR="00976C6A" w:rsidRDefault="00976C6A" w:rsidP="00976C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Simplified macroeconomic overlays. </w:t>
      </w:r>
    </w:p>
    <w:p w:rsidR="00976C6A" w:rsidRDefault="00976C6A" w:rsidP="00976C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Simplified lifetime PD expansion methodology. </w:t>
      </w:r>
    </w:p>
    <w:p w:rsidR="00976C6A" w:rsidRDefault="00976C6A" w:rsidP="00976C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production deployment validation. </w:t>
      </w:r>
    </w:p>
    <w:p w:rsidR="00976C6A" w:rsidRDefault="00976C6A" w:rsidP="00976C6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Limited external macroeconomic scenario integration. </w:t>
      </w:r>
    </w:p>
    <w:p w:rsidR="00976C6A" w:rsidRDefault="00976C6A" w:rsidP="00976C6A">
      <w:pPr>
        <w:pStyle w:val="NormalWeb"/>
      </w:pPr>
      <w:r>
        <w:t>These limitations are not considered material for current framework objectives.</w:t>
      </w:r>
    </w:p>
    <w:p w:rsidR="00976C6A" w:rsidRPr="00976C6A" w:rsidRDefault="00976C6A" w:rsidP="00976C6A">
      <w:pPr>
        <w:pStyle w:val="Heading1"/>
        <w:rPr>
          <w:color w:val="auto"/>
          <w:sz w:val="32"/>
          <w:szCs w:val="32"/>
        </w:rPr>
      </w:pPr>
      <w:r w:rsidRPr="00976C6A">
        <w:rPr>
          <w:color w:val="auto"/>
          <w:sz w:val="32"/>
          <w:szCs w:val="32"/>
        </w:rPr>
        <w:t>15. Overall Validation Opinion</w:t>
      </w:r>
    </w:p>
    <w:p w:rsidR="00976C6A" w:rsidRPr="00976C6A" w:rsidRDefault="00976C6A" w:rsidP="00976C6A">
      <w:pPr>
        <w:pStyle w:val="Heading3"/>
        <w:rPr>
          <w:color w:val="auto"/>
          <w:sz w:val="28"/>
          <w:szCs w:val="28"/>
        </w:rPr>
      </w:pPr>
      <w:r w:rsidRPr="00976C6A">
        <w:rPr>
          <w:color w:val="auto"/>
          <w:sz w:val="28"/>
          <w:szCs w:val="28"/>
        </w:rPr>
        <w:t>Validation Rating</w:t>
      </w:r>
    </w:p>
    <w:p w:rsidR="00976C6A" w:rsidRDefault="00976C6A" w:rsidP="00976C6A">
      <w:pPr>
        <w:pStyle w:val="NormalWeb"/>
      </w:pPr>
      <w:r>
        <w:t>✅ SATISFACTORY</w:t>
      </w:r>
    </w:p>
    <w:p w:rsidR="00976C6A" w:rsidRDefault="00976C6A" w:rsidP="00976C6A">
      <w:pPr>
        <w:pStyle w:val="NormalWeb"/>
      </w:pPr>
      <w:r>
        <w:t>The IFRS 9 ECL framework demonstrates:</w:t>
      </w:r>
    </w:p>
    <w:p w:rsidR="00976C6A" w:rsidRDefault="00976C6A" w:rsidP="00976C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sound conceptual design </w:t>
      </w:r>
    </w:p>
    <w:p w:rsidR="00976C6A" w:rsidRDefault="00976C6A" w:rsidP="00976C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reasonable calibration </w:t>
      </w:r>
    </w:p>
    <w:p w:rsidR="00976C6A" w:rsidRDefault="00976C6A" w:rsidP="00976C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stable monitoring behavior </w:t>
      </w:r>
    </w:p>
    <w:p w:rsidR="00976C6A" w:rsidRDefault="00976C6A" w:rsidP="00976C6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effective governance controls </w:t>
      </w:r>
    </w:p>
    <w:p w:rsidR="00976C6A" w:rsidRDefault="00976C6A" w:rsidP="00976C6A">
      <w:pPr>
        <w:pStyle w:val="NormalWeb"/>
      </w:pPr>
      <w:r>
        <w:t>The framework is considered suitable for educational and portfolio demonstration purposes and reflects industry-aligned IFRS 9 validation practices.</w:t>
      </w:r>
    </w:p>
    <w:p w:rsidR="00EB3781" w:rsidRDefault="00EB3781" w:rsidP="00EB3781">
      <w:pPr>
        <w:pStyle w:val="NormalWeb"/>
      </w:pPr>
    </w:p>
    <w:sectPr w:rsidR="00EB3781" w:rsidSect="009C1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C759C"/>
    <w:multiLevelType w:val="multilevel"/>
    <w:tmpl w:val="405E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56489B"/>
    <w:multiLevelType w:val="multilevel"/>
    <w:tmpl w:val="6FAE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04B57"/>
    <w:multiLevelType w:val="multilevel"/>
    <w:tmpl w:val="0B6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CF586C"/>
    <w:multiLevelType w:val="multilevel"/>
    <w:tmpl w:val="F502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E81459"/>
    <w:multiLevelType w:val="multilevel"/>
    <w:tmpl w:val="AEEC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9B6FAE"/>
    <w:multiLevelType w:val="multilevel"/>
    <w:tmpl w:val="64F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630F6C"/>
    <w:multiLevelType w:val="multilevel"/>
    <w:tmpl w:val="C73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314DF2"/>
    <w:multiLevelType w:val="multilevel"/>
    <w:tmpl w:val="0A0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261B42"/>
    <w:multiLevelType w:val="multilevel"/>
    <w:tmpl w:val="ADE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6E1ED7"/>
    <w:multiLevelType w:val="multilevel"/>
    <w:tmpl w:val="C7F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B428EE"/>
    <w:multiLevelType w:val="multilevel"/>
    <w:tmpl w:val="CEEA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4542DA"/>
    <w:multiLevelType w:val="multilevel"/>
    <w:tmpl w:val="DA8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657834"/>
    <w:multiLevelType w:val="multilevel"/>
    <w:tmpl w:val="532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8"/>
  </w:num>
  <w:num w:numId="4">
    <w:abstractNumId w:val="10"/>
  </w:num>
  <w:num w:numId="5">
    <w:abstractNumId w:val="5"/>
  </w:num>
  <w:num w:numId="6">
    <w:abstractNumId w:val="12"/>
  </w:num>
  <w:num w:numId="7">
    <w:abstractNumId w:val="3"/>
  </w:num>
  <w:num w:numId="8">
    <w:abstractNumId w:val="11"/>
  </w:num>
  <w:num w:numId="9">
    <w:abstractNumId w:val="7"/>
  </w:num>
  <w:num w:numId="10">
    <w:abstractNumId w:val="2"/>
  </w:num>
  <w:num w:numId="11">
    <w:abstractNumId w:val="1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203"/>
    <w:rsid w:val="002274B0"/>
    <w:rsid w:val="002977C1"/>
    <w:rsid w:val="005840FB"/>
    <w:rsid w:val="006D325B"/>
    <w:rsid w:val="007E320F"/>
    <w:rsid w:val="00976C6A"/>
    <w:rsid w:val="009C15F0"/>
    <w:rsid w:val="009E5F68"/>
    <w:rsid w:val="00B73203"/>
    <w:rsid w:val="00B848A9"/>
    <w:rsid w:val="00B94511"/>
    <w:rsid w:val="00B94E58"/>
    <w:rsid w:val="00EB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73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2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2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73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32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73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D32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EB3781"/>
  </w:style>
  <w:style w:type="character" w:customStyle="1" w:styleId="mord">
    <w:name w:val="mord"/>
    <w:basedOn w:val="DefaultParagraphFont"/>
    <w:rsid w:val="00EB3781"/>
  </w:style>
  <w:style w:type="character" w:customStyle="1" w:styleId="mrel">
    <w:name w:val="mrel"/>
    <w:basedOn w:val="DefaultParagraphFont"/>
    <w:rsid w:val="00EB3781"/>
  </w:style>
  <w:style w:type="character" w:customStyle="1" w:styleId="mbin">
    <w:name w:val="mbin"/>
    <w:basedOn w:val="DefaultParagraphFont"/>
    <w:rsid w:val="00EB37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7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378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20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73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25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2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73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32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B732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D325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atex-mathml">
    <w:name w:val="katex-mathml"/>
    <w:basedOn w:val="DefaultParagraphFont"/>
    <w:rsid w:val="00EB3781"/>
  </w:style>
  <w:style w:type="character" w:customStyle="1" w:styleId="mord">
    <w:name w:val="mord"/>
    <w:basedOn w:val="DefaultParagraphFont"/>
    <w:rsid w:val="00EB3781"/>
  </w:style>
  <w:style w:type="character" w:customStyle="1" w:styleId="mrel">
    <w:name w:val="mrel"/>
    <w:basedOn w:val="DefaultParagraphFont"/>
    <w:rsid w:val="00EB3781"/>
  </w:style>
  <w:style w:type="character" w:customStyle="1" w:styleId="mbin">
    <w:name w:val="mbin"/>
    <w:basedOn w:val="DefaultParagraphFont"/>
    <w:rsid w:val="00EB37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3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37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B3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6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5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2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3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10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70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9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831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10</cp:revision>
  <dcterms:created xsi:type="dcterms:W3CDTF">2026-05-30T06:48:00Z</dcterms:created>
  <dcterms:modified xsi:type="dcterms:W3CDTF">2026-05-30T09:41:00Z</dcterms:modified>
</cp:coreProperties>
</file>