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01" w:rsidRDefault="00C57D01" w:rsidP="00C57D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57D01"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5942577" cy="2505075"/>
            <wp:effectExtent l="0" t="0" r="1270" b="0"/>
            <wp:docPr id="1" name="Picture 1" descr="C:\Users\Admin\Downloads\WhatsApp Image 2023-12-21 at 10.40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3-12-21 at 10.40.35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23" cy="250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D01" w:rsidRDefault="00C57D01" w:rsidP="00C57D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C57D01" w:rsidRDefault="00C57D01" w:rsidP="00C57D01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C57D01" w:rsidRPr="00C57D01" w:rsidRDefault="00C57D01" w:rsidP="00C57D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57D01">
        <w:rPr>
          <w:rFonts w:ascii="Arial" w:eastAsia="Times New Roman" w:hAnsi="Arial" w:cs="Arial"/>
          <w:color w:val="000000"/>
        </w:rPr>
        <w:t>The comprehensive analysis will be segmented into six major components, namely: Games, Sports, Events, Participants, Medals, and Regions.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b/>
          <w:bCs/>
          <w:color w:val="000000"/>
        </w:rPr>
        <w:t>Games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In the analysis of games, the following aspects will be examined: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Examination of games held during different seasons and an assessment of how the seasons (summer or winter) have influenced the Olympics.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Identification of the highest number of games held in each decade.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Exploration of the cities that have consistently hosted the Olympics games the maximum number of times.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b/>
          <w:bCs/>
          <w:color w:val="000000"/>
        </w:rPr>
        <w:t>Sports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The analysis of sports will encompass the following: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Investigation into the division of sports across different seasons, specifically summer and winter.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Identification of the sport played the most frequently in various events throughout the history of the Olympics.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Examination of player participation in each sport over time.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b/>
          <w:bCs/>
          <w:color w:val="000000"/>
        </w:rPr>
        <w:t>Events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The analysis of events will focus on the following: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Sport-wise event analysis.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Examination of gender distribution in recorded events.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Time analysis and exploration of changes in events over the course of time.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Default="00C57D01" w:rsidP="00C57D0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57D01">
        <w:rPr>
          <w:rFonts w:ascii="Arial" w:eastAsia="Times New Roman" w:hAnsi="Arial" w:cs="Arial"/>
          <w:b/>
          <w:bCs/>
          <w:color w:val="000000"/>
        </w:rPr>
        <w:lastRenderedPageBreak/>
        <w:t>Participants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The analysis of participants will unveil the following: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Distribution of participants in each gender category.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Identification of the top countries with the maximum number of participants in the Olympics.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Examination of participants from different age groups across a variety of games.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b/>
          <w:bCs/>
          <w:color w:val="000000"/>
        </w:rPr>
        <w:t>Medal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The analysis of medals encompasses the following: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The number of medals awarded in each Olympics.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Identification of the top countries with the maximum number of medals.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Categorization of different sports based on medal type (Gold, Silver, and Bronze).</w:t>
      </w:r>
    </w:p>
    <w:p w:rsidR="00C57D01" w:rsidRPr="00C57D01" w:rsidRDefault="00C57D01" w:rsidP="00C57D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b/>
          <w:bCs/>
          <w:color w:val="000000"/>
        </w:rPr>
        <w:t>Region Analysis: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The concluding region analysis will facilitate an understanding of the following: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1.      The number of regions participating in the Olympics.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2.      Identification of regions with the maximum number of participants.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3.      Examination of regions and the medals they have won in each medal category (Gold, Silver, and Bronze).</w:t>
      </w:r>
    </w:p>
    <w:p w:rsidR="00C57D01" w:rsidRPr="00C57D01" w:rsidRDefault="00C57D01" w:rsidP="00C5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D01">
        <w:rPr>
          <w:rFonts w:ascii="Arial" w:eastAsia="Times New Roman" w:hAnsi="Arial" w:cs="Arial"/>
          <w:color w:val="000000"/>
        </w:rPr>
        <w:t> </w:t>
      </w:r>
    </w:p>
    <w:p w:rsidR="00BE2C54" w:rsidRDefault="00C57D01"/>
    <w:sectPr w:rsidR="00BE2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E6D85"/>
    <w:multiLevelType w:val="multilevel"/>
    <w:tmpl w:val="5094B3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D01"/>
    <w:rsid w:val="00705B6D"/>
    <w:rsid w:val="00C44776"/>
    <w:rsid w:val="00C5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B50D"/>
  <w15:chartTrackingRefBased/>
  <w15:docId w15:val="{91FDD60D-0C25-4FC6-8136-F45106C8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7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2023-12-21T17:06:00Z</dcterms:created>
  <dcterms:modified xsi:type="dcterms:W3CDTF">2023-12-21T17:11:00Z</dcterms:modified>
</cp:coreProperties>
</file>