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AA1D" w14:textId="77777777" w:rsidR="00DC37FB" w:rsidRPr="00DC37FB" w:rsidRDefault="00DC37FB" w:rsidP="00DC37FB">
      <w:pPr>
        <w:numPr>
          <w:ilvl w:val="1"/>
          <w:numId w:val="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Problem: Farmer suicides are high. This is mainly due to them having to invest heavily in tools and technologies for farming themselves, and bear losses either due to weather or due to lack of quality control in soil or seeds.</w:t>
      </w:r>
    </w:p>
    <w:p w14:paraId="53F3E6D0"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4EEA8FF4" w14:textId="77777777" w:rsidR="00DC37FB" w:rsidRPr="00DC37FB" w:rsidRDefault="00DC37FB" w:rsidP="00DC37FB">
      <w:pPr>
        <w:numPr>
          <w:ilvl w:val="1"/>
          <w:numId w:val="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Target Audience: Farmers, Investors, Insurance companies</w:t>
      </w:r>
    </w:p>
    <w:p w14:paraId="17A16E0B"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7074CC7" w14:textId="77777777" w:rsidR="00DC37FB" w:rsidRPr="00DC37FB" w:rsidRDefault="00DC37FB" w:rsidP="00DC37FB">
      <w:pPr>
        <w:numPr>
          <w:ilvl w:val="1"/>
          <w:numId w:val="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Existing solutions:</w:t>
      </w:r>
    </w:p>
    <w:p w14:paraId="5E192B48" w14:textId="77777777" w:rsidR="00DC37FB" w:rsidRPr="00DC37FB" w:rsidRDefault="00DC37FB" w:rsidP="00DC37FB">
      <w:pPr>
        <w:numPr>
          <w:ilvl w:val="2"/>
          <w:numId w:val="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Crowdfunding Platforms: Platforms like Kiva and Kickstarter connect investors with farmers directly, allowing funding for specific projects or needs.</w:t>
      </w:r>
    </w:p>
    <w:p w14:paraId="069E63D1" w14:textId="77777777" w:rsidR="00DC37FB" w:rsidRPr="00DC37FB" w:rsidRDefault="00DC37FB" w:rsidP="00DC37FB">
      <w:pPr>
        <w:numPr>
          <w:ilvl w:val="2"/>
          <w:numId w:val="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Microfinance Institutions: Organizations like Grameen Bank provide small loans to farmers, often combined with financial literacy training and support.</w:t>
      </w:r>
    </w:p>
    <w:p w14:paraId="056809AB" w14:textId="77777777" w:rsidR="00DC37FB" w:rsidRPr="00DC37FB" w:rsidRDefault="00DC37FB" w:rsidP="00DC37FB">
      <w:pPr>
        <w:numPr>
          <w:ilvl w:val="2"/>
          <w:numId w:val="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Contract Farming: Arrangements where companies or investors enter agreements with farmers, providing resources and expertise in exchange for a share of the produce.</w:t>
      </w:r>
    </w:p>
    <w:p w14:paraId="03479634" w14:textId="77777777" w:rsidR="00DC37FB" w:rsidRPr="00DC37FB" w:rsidRDefault="00DC37FB" w:rsidP="00DC37FB">
      <w:pPr>
        <w:numPr>
          <w:ilvl w:val="2"/>
          <w:numId w:val="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Fair Trade and Sustainability Certifications: These certifications connect farmers with premium markets willing to pay higher prices for ethically and sustainably produced goods.</w:t>
      </w:r>
    </w:p>
    <w:p w14:paraId="6C59FB64" w14:textId="77777777" w:rsidR="00DC37FB" w:rsidRPr="00DC37FB" w:rsidRDefault="00DC37FB" w:rsidP="00DC37FB">
      <w:pPr>
        <w:numPr>
          <w:ilvl w:val="2"/>
          <w:numId w:val="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Government Subsidies and Programs: Many countries offer financial aid and technical assistance to farmers, aimed at improving productivity, sustainability, and market access.</w:t>
      </w:r>
    </w:p>
    <w:p w14:paraId="59A59D47" w14:textId="77777777" w:rsidR="00DC37FB" w:rsidRDefault="00DC37FB" w:rsidP="00DC37FB">
      <w:pPr>
        <w:numPr>
          <w:ilvl w:val="2"/>
          <w:numId w:val="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Agricultural Cooperatives: Farmer-owned and operated entities that pool resources, negotiate better prices, and provide shared services like equipment rental and marketing.</w:t>
      </w:r>
    </w:p>
    <w:p w14:paraId="2C13C4DA" w14:textId="77777777" w:rsidR="00DC37FB" w:rsidRDefault="00DC37FB" w:rsidP="00DC37FB">
      <w:pPr>
        <w:spacing w:after="0" w:line="240" w:lineRule="auto"/>
        <w:textAlignment w:val="center"/>
        <w:rPr>
          <w:rFonts w:ascii="Calibri" w:eastAsia="Times New Roman" w:hAnsi="Calibri" w:cs="Calibri"/>
          <w:szCs w:val="22"/>
          <w:lang w:eastAsia="en-IN"/>
          <w14:ligatures w14:val="none"/>
        </w:rPr>
      </w:pPr>
    </w:p>
    <w:p w14:paraId="0324FF1A" w14:textId="225EDB67" w:rsidR="00DC37FB" w:rsidRPr="00DC37FB" w:rsidRDefault="00DC37FB" w:rsidP="00DC37FB">
      <w:pPr>
        <w:spacing w:after="0" w:line="240" w:lineRule="auto"/>
        <w:ind w:firstLine="720"/>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Challenges in these existing solutions:</w:t>
      </w:r>
    </w:p>
    <w:p w14:paraId="3D5B3614" w14:textId="77777777" w:rsidR="00DC37FB" w:rsidRPr="00DC37FB" w:rsidRDefault="00DC37FB" w:rsidP="00DC37FB">
      <w:pPr>
        <w:numPr>
          <w:ilvl w:val="1"/>
          <w:numId w:val="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Crowdfunding Platforms:</w:t>
      </w:r>
    </w:p>
    <w:p w14:paraId="6F36687E" w14:textId="77777777" w:rsidR="00DC37FB" w:rsidRPr="00DC37FB" w:rsidRDefault="00DC37FB" w:rsidP="00DC37FB">
      <w:pPr>
        <w:numPr>
          <w:ilvl w:val="2"/>
          <w:numId w:val="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Limited reach: Not all farmers have access to technology or the know-how to create successful campaigns.</w:t>
      </w:r>
    </w:p>
    <w:p w14:paraId="1553A8B4" w14:textId="77777777" w:rsidR="00DC37FB" w:rsidRPr="00DC37FB" w:rsidRDefault="00DC37FB" w:rsidP="00DC37FB">
      <w:pPr>
        <w:numPr>
          <w:ilvl w:val="2"/>
          <w:numId w:val="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Competition: Many projects compete for limited funding, making it difficult for some to stand out.</w:t>
      </w:r>
    </w:p>
    <w:p w14:paraId="457BCFD7" w14:textId="77777777" w:rsidR="00DC37FB" w:rsidRPr="00DC37FB" w:rsidRDefault="00DC37FB" w:rsidP="00DC37FB">
      <w:pPr>
        <w:numPr>
          <w:ilvl w:val="2"/>
          <w:numId w:val="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Sustainability: Platforms often take a cut of the donations, impacting the amount reaching farmers.</w:t>
      </w:r>
    </w:p>
    <w:p w14:paraId="39E14BC3" w14:textId="77777777" w:rsidR="00DC37FB" w:rsidRPr="00DC37FB" w:rsidRDefault="00DC37FB" w:rsidP="00DC37FB">
      <w:pPr>
        <w:numPr>
          <w:ilvl w:val="1"/>
          <w:numId w:val="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Microfinance Institutions:</w:t>
      </w:r>
    </w:p>
    <w:p w14:paraId="13245DD2" w14:textId="77777777" w:rsidR="00DC37FB" w:rsidRPr="00DC37FB" w:rsidRDefault="00DC37FB" w:rsidP="00DC37FB">
      <w:pPr>
        <w:numPr>
          <w:ilvl w:val="2"/>
          <w:numId w:val="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High interest rates: Loans can be expensive, especially for small-scale farmers with limited income.</w:t>
      </w:r>
    </w:p>
    <w:p w14:paraId="752FFCEE" w14:textId="77777777" w:rsidR="00DC37FB" w:rsidRPr="00DC37FB" w:rsidRDefault="00DC37FB" w:rsidP="00DC37FB">
      <w:pPr>
        <w:numPr>
          <w:ilvl w:val="2"/>
          <w:numId w:val="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Strict eligibility criteria: Not all farmers qualify for loans due to factors like lack of collateral or credit history.</w:t>
      </w:r>
    </w:p>
    <w:p w14:paraId="4D0726C7" w14:textId="77777777" w:rsidR="00DC37FB" w:rsidRPr="00DC37FB" w:rsidRDefault="00DC37FB" w:rsidP="00DC37FB">
      <w:pPr>
        <w:numPr>
          <w:ilvl w:val="2"/>
          <w:numId w:val="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Repayment challenges: Low and volatile agricultural income can make loan repayment difficult.</w:t>
      </w:r>
    </w:p>
    <w:p w14:paraId="266784EC" w14:textId="77777777" w:rsidR="00DC37FB" w:rsidRPr="00DC37FB" w:rsidRDefault="00DC37FB" w:rsidP="00DC37FB">
      <w:pPr>
        <w:numPr>
          <w:ilvl w:val="1"/>
          <w:numId w:val="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Contract Farming:</w:t>
      </w:r>
    </w:p>
    <w:p w14:paraId="6C632966" w14:textId="77777777" w:rsidR="00DC37FB" w:rsidRPr="00DC37FB" w:rsidRDefault="00DC37FB" w:rsidP="00DC37FB">
      <w:pPr>
        <w:numPr>
          <w:ilvl w:val="2"/>
          <w:numId w:val="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Unequal power dynamics: Contracts may </w:t>
      </w:r>
      <w:proofErr w:type="spellStart"/>
      <w:r w:rsidRPr="00DC37FB">
        <w:rPr>
          <w:rFonts w:ascii="Calibri" w:eastAsia="Times New Roman" w:hAnsi="Calibri" w:cs="Calibri"/>
          <w:szCs w:val="22"/>
          <w:lang w:eastAsia="en-IN"/>
          <w14:ligatures w14:val="none"/>
        </w:rPr>
        <w:t>favor</w:t>
      </w:r>
      <w:proofErr w:type="spellEnd"/>
      <w:r w:rsidRPr="00DC37FB">
        <w:rPr>
          <w:rFonts w:ascii="Calibri" w:eastAsia="Times New Roman" w:hAnsi="Calibri" w:cs="Calibri"/>
          <w:szCs w:val="22"/>
          <w:lang w:eastAsia="en-IN"/>
          <w14:ligatures w14:val="none"/>
        </w:rPr>
        <w:t xml:space="preserve"> companies over farmers, leading to unfair pricing or profit sharing.</w:t>
      </w:r>
    </w:p>
    <w:p w14:paraId="33381BD3" w14:textId="77777777" w:rsidR="00DC37FB" w:rsidRPr="00DC37FB" w:rsidRDefault="00DC37FB" w:rsidP="00DC37FB">
      <w:pPr>
        <w:numPr>
          <w:ilvl w:val="2"/>
          <w:numId w:val="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Limited control: Farmers may lose control over some aspects of production and decision-making.</w:t>
      </w:r>
    </w:p>
    <w:p w14:paraId="0A904B8B" w14:textId="77777777" w:rsidR="00DC37FB" w:rsidRPr="00DC37FB" w:rsidRDefault="00DC37FB" w:rsidP="00DC37FB">
      <w:pPr>
        <w:numPr>
          <w:ilvl w:val="2"/>
          <w:numId w:val="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Dependence on single buyer: Farmers become reliant on one company for income, reducing market access and bargaining power.</w:t>
      </w:r>
    </w:p>
    <w:p w14:paraId="5CAEB776" w14:textId="77777777" w:rsidR="00DC37FB" w:rsidRPr="00DC37FB" w:rsidRDefault="00DC37FB" w:rsidP="00DC37FB">
      <w:pPr>
        <w:numPr>
          <w:ilvl w:val="1"/>
          <w:numId w:val="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Fair Trade and Sustainability Certifications:</w:t>
      </w:r>
    </w:p>
    <w:p w14:paraId="35C10AE6" w14:textId="77777777" w:rsidR="00DC37FB" w:rsidRPr="00DC37FB" w:rsidRDefault="00DC37FB" w:rsidP="00DC37FB">
      <w:pPr>
        <w:numPr>
          <w:ilvl w:val="2"/>
          <w:numId w:val="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Complex certification process: Costs and procedures can be burdensome for small-scale farmers.</w:t>
      </w:r>
    </w:p>
    <w:p w14:paraId="49CBFC03" w14:textId="77777777" w:rsidR="00DC37FB" w:rsidRPr="00DC37FB" w:rsidRDefault="00DC37FB" w:rsidP="00DC37FB">
      <w:pPr>
        <w:numPr>
          <w:ilvl w:val="2"/>
          <w:numId w:val="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Limited market access: Not all consumers are willing to pay premium prices for certified products.</w:t>
      </w:r>
    </w:p>
    <w:p w14:paraId="318FCC7E" w14:textId="77777777" w:rsidR="00DC37FB" w:rsidRPr="00DC37FB" w:rsidRDefault="00DC37FB" w:rsidP="00DC37FB">
      <w:pPr>
        <w:numPr>
          <w:ilvl w:val="2"/>
          <w:numId w:val="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lastRenderedPageBreak/>
        <w:t>Fluctuating market demand: Prices for certified products can be volatile, impacting farmer income.</w:t>
      </w:r>
    </w:p>
    <w:p w14:paraId="74A4C999" w14:textId="77777777" w:rsidR="00DC37FB" w:rsidRPr="00DC37FB" w:rsidRDefault="00DC37FB" w:rsidP="00DC37FB">
      <w:pPr>
        <w:numPr>
          <w:ilvl w:val="1"/>
          <w:numId w:val="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Government Subsidies and Programs:</w:t>
      </w:r>
    </w:p>
    <w:p w14:paraId="70D6EBE3" w14:textId="77777777" w:rsidR="00DC37FB" w:rsidRPr="00DC37FB" w:rsidRDefault="00DC37FB" w:rsidP="00DC37FB">
      <w:pPr>
        <w:numPr>
          <w:ilvl w:val="2"/>
          <w:numId w:val="9"/>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Bureaucracy and inefficiency: Accessing subsidies can be complex and time-consuming.</w:t>
      </w:r>
    </w:p>
    <w:p w14:paraId="002466AB" w14:textId="77777777" w:rsidR="00DC37FB" w:rsidRPr="00DC37FB" w:rsidRDefault="00DC37FB" w:rsidP="00DC37FB">
      <w:pPr>
        <w:numPr>
          <w:ilvl w:val="2"/>
          <w:numId w:val="9"/>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Limited funding: Total subsidy amounts may be insufficient to meet all farmer needs.</w:t>
      </w:r>
    </w:p>
    <w:p w14:paraId="0F8363B3" w14:textId="77777777" w:rsidR="00DC37FB" w:rsidRPr="00DC37FB" w:rsidRDefault="00DC37FB" w:rsidP="00DC37FB">
      <w:pPr>
        <w:numPr>
          <w:ilvl w:val="2"/>
          <w:numId w:val="9"/>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Potential for corruption: Mismanagement or unfair allocation of funds can occur.</w:t>
      </w:r>
    </w:p>
    <w:p w14:paraId="3E9478A2" w14:textId="77777777" w:rsidR="00DC37FB" w:rsidRPr="00DC37FB" w:rsidRDefault="00DC37FB" w:rsidP="00DC37FB">
      <w:pPr>
        <w:numPr>
          <w:ilvl w:val="1"/>
          <w:numId w:val="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Agricultural Cooperatives:</w:t>
      </w:r>
    </w:p>
    <w:p w14:paraId="60E4C64F" w14:textId="77777777" w:rsidR="00DC37FB" w:rsidRPr="00DC37FB" w:rsidRDefault="00DC37FB" w:rsidP="00DC37FB">
      <w:pPr>
        <w:numPr>
          <w:ilvl w:val="2"/>
          <w:numId w:val="1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Internal conflicts and management challenges: Maintaining cooperation and decision-making among members can be difficult.</w:t>
      </w:r>
    </w:p>
    <w:p w14:paraId="4398A07D" w14:textId="77777777" w:rsidR="00DC37FB" w:rsidRPr="00DC37FB" w:rsidRDefault="00DC37FB" w:rsidP="00DC37FB">
      <w:pPr>
        <w:numPr>
          <w:ilvl w:val="2"/>
          <w:numId w:val="1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Limited marketing power: Smaller cooperatives may struggle to compete with larger players in the market.</w:t>
      </w:r>
    </w:p>
    <w:p w14:paraId="5151A271" w14:textId="77777777" w:rsidR="00DC37FB" w:rsidRPr="00DC37FB" w:rsidRDefault="00DC37FB" w:rsidP="00DC37FB">
      <w:pPr>
        <w:numPr>
          <w:ilvl w:val="2"/>
          <w:numId w:val="1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Reliance on member participation: Success depends on active involvement and contributions from all members.</w:t>
      </w:r>
    </w:p>
    <w:p w14:paraId="43D1AA62"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6A4D22F4" w14:textId="41D1A2C9" w:rsidR="00DC37FB" w:rsidRPr="00DC37FB" w:rsidRDefault="00DC37FB" w:rsidP="00DC37FB">
      <w:pPr>
        <w:spacing w:after="0" w:line="240" w:lineRule="auto"/>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To effectively evaluate your proposal, it is essential to compare it to these existing solutions.</w:t>
      </w:r>
      <w:r>
        <w:rPr>
          <w:rFonts w:ascii="Calibri" w:eastAsia="Times New Roman" w:hAnsi="Calibri" w:cs="Calibri"/>
          <w:szCs w:val="22"/>
          <w:lang w:eastAsia="en-IN"/>
          <w14:ligatures w14:val="none"/>
        </w:rPr>
        <w:t xml:space="preserve"> </w:t>
      </w:r>
      <w:r w:rsidRPr="00DC37FB">
        <w:rPr>
          <w:rFonts w:ascii="Calibri" w:eastAsia="Times New Roman" w:hAnsi="Calibri" w:cs="Calibri"/>
          <w:szCs w:val="22"/>
          <w:lang w:eastAsia="en-IN"/>
          <w14:ligatures w14:val="none"/>
        </w:rPr>
        <w:t>Here are some key points to consider:</w:t>
      </w:r>
    </w:p>
    <w:p w14:paraId="2C42DE55" w14:textId="77777777" w:rsidR="00DC37FB" w:rsidRPr="00DC37FB" w:rsidRDefault="00DC37FB" w:rsidP="00DC37FB">
      <w:pPr>
        <w:numPr>
          <w:ilvl w:val="1"/>
          <w:numId w:val="1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Uniqueness: What distinct advantages does your app offer over existing solutions? How does it address their limitations?</w:t>
      </w:r>
    </w:p>
    <w:p w14:paraId="1C5827BE" w14:textId="77777777" w:rsidR="00DC37FB" w:rsidRPr="00DC37FB" w:rsidRDefault="00DC37FB" w:rsidP="00DC37FB">
      <w:pPr>
        <w:numPr>
          <w:ilvl w:val="1"/>
          <w:numId w:val="1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Target Audience: Which specific types of farmers and investors would your app target? Who are your main competitors in this space?</w:t>
      </w:r>
    </w:p>
    <w:p w14:paraId="7CF954B9" w14:textId="77777777" w:rsidR="00DC37FB" w:rsidRPr="00DC37FB" w:rsidRDefault="00DC37FB" w:rsidP="00DC37FB">
      <w:pPr>
        <w:numPr>
          <w:ilvl w:val="1"/>
          <w:numId w:val="1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Feasibility: What are the key challenges you anticipate in launching and operating your app? How will you ensure its financial sustainability and user adoption?</w:t>
      </w:r>
    </w:p>
    <w:p w14:paraId="04343FF6" w14:textId="77777777" w:rsidR="00DC37FB" w:rsidRPr="00DC37FB" w:rsidRDefault="00DC37FB" w:rsidP="00DC37FB">
      <w:pPr>
        <w:numPr>
          <w:ilvl w:val="1"/>
          <w:numId w:val="1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Regulation: How will your app comply with relevant financial regulations and data privacy laws?</w:t>
      </w:r>
    </w:p>
    <w:p w14:paraId="6386727E"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7E33978"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8E899B9" w14:textId="77777777" w:rsidR="00DC37FB" w:rsidRDefault="00DC37FB" w:rsidP="00DC37FB">
      <w:pPr>
        <w:numPr>
          <w:ilvl w:val="1"/>
          <w:numId w:val="1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Exploring latest relevant technologies: </w:t>
      </w:r>
    </w:p>
    <w:p w14:paraId="13AE72AF" w14:textId="77777777" w:rsidR="00DC37FB" w:rsidRDefault="00DC37FB" w:rsidP="00DC37FB">
      <w:pPr>
        <w:spacing w:after="0" w:line="240" w:lineRule="auto"/>
        <w:ind w:left="360"/>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Integrating the latest technologies into your proposed fintech app can enhance its potential to address existing challenges faced by farmers and offer a unique value proposition. Here are some promising options:</w:t>
      </w:r>
    </w:p>
    <w:p w14:paraId="5A2DB319" w14:textId="77777777" w:rsidR="00DC37FB" w:rsidRDefault="00DC37FB" w:rsidP="00DC37FB">
      <w:pPr>
        <w:spacing w:after="0" w:line="240" w:lineRule="auto"/>
        <w:ind w:left="360"/>
        <w:textAlignment w:val="center"/>
        <w:rPr>
          <w:rFonts w:ascii="Calibri" w:eastAsia="Times New Roman" w:hAnsi="Calibri" w:cs="Calibri"/>
          <w:szCs w:val="22"/>
          <w:lang w:eastAsia="en-IN"/>
          <w14:ligatures w14:val="none"/>
        </w:rPr>
      </w:pPr>
    </w:p>
    <w:p w14:paraId="3B871FA8" w14:textId="015ACE71" w:rsidR="00DC37FB" w:rsidRPr="00DC37FB" w:rsidRDefault="00DC37FB" w:rsidP="00DC37FB">
      <w:pPr>
        <w:pStyle w:val="ListParagraph"/>
        <w:numPr>
          <w:ilvl w:val="0"/>
          <w:numId w:val="5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Blockchain:</w:t>
      </w:r>
    </w:p>
    <w:p w14:paraId="49D6558F" w14:textId="77777777" w:rsidR="00DC37FB" w:rsidRPr="00DC37FB" w:rsidRDefault="00DC37FB" w:rsidP="00DC37FB">
      <w:pPr>
        <w:numPr>
          <w:ilvl w:val="2"/>
          <w:numId w:val="1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Transparent and secure transactions: Record investment flows, insurance claims, and agricultural data on a blockchain for increased transparency, traceability, and trust among all stakeholders.</w:t>
      </w:r>
    </w:p>
    <w:p w14:paraId="3E9D2D82" w14:textId="77777777" w:rsidR="00DC37FB" w:rsidRPr="00DC37FB" w:rsidRDefault="00DC37FB" w:rsidP="00DC37FB">
      <w:pPr>
        <w:numPr>
          <w:ilvl w:val="2"/>
          <w:numId w:val="1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Smart contracts: Automate payments, insurance payouts, and contract execution based on predetermined conditions, reducing bureaucracy and human error.</w:t>
      </w:r>
    </w:p>
    <w:p w14:paraId="2EE7B6E9" w14:textId="77777777" w:rsidR="00DC37FB" w:rsidRPr="00DC37FB" w:rsidRDefault="00DC37FB" w:rsidP="00DC37FB">
      <w:pPr>
        <w:numPr>
          <w:ilvl w:val="2"/>
          <w:numId w:val="1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Tokenization: Tokenize agricultural assets or harvests to facilitate fractional ownership and easier access to investment for both investors and farmers.</w:t>
      </w:r>
    </w:p>
    <w:p w14:paraId="0A60C497"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D629452" w14:textId="77777777" w:rsidR="00DC37FB" w:rsidRPr="00DC37FB" w:rsidRDefault="00DC37FB" w:rsidP="00DC37FB">
      <w:pPr>
        <w:pStyle w:val="ListParagraph"/>
        <w:numPr>
          <w:ilvl w:val="0"/>
          <w:numId w:val="5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Internet of Things (IoT):</w:t>
      </w:r>
    </w:p>
    <w:p w14:paraId="09E0E1DD" w14:textId="77777777" w:rsidR="00DC37FB" w:rsidRPr="00DC37FB" w:rsidRDefault="00DC37FB" w:rsidP="00DC37FB">
      <w:pPr>
        <w:numPr>
          <w:ilvl w:val="2"/>
          <w:numId w:val="1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Real-time farm monitoring: Deploy sensors to track soil health, weather conditions, and crop growth, providing valuable data for informed decision-making and targeted resource allocation.</w:t>
      </w:r>
    </w:p>
    <w:p w14:paraId="1345871F" w14:textId="77777777" w:rsidR="00DC37FB" w:rsidRPr="00DC37FB" w:rsidRDefault="00DC37FB" w:rsidP="00DC37FB">
      <w:pPr>
        <w:numPr>
          <w:ilvl w:val="2"/>
          <w:numId w:val="1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lastRenderedPageBreak/>
        <w:t>Precision agriculture: Integrate sensor data with AI and machine learning to optimize irrigation, fertilizer usage, and pest control, improving efficiency and yields.</w:t>
      </w:r>
    </w:p>
    <w:p w14:paraId="769BA848" w14:textId="1B7C2629" w:rsidR="00DC37FB" w:rsidRDefault="00DC37FB" w:rsidP="00DC37FB">
      <w:pPr>
        <w:numPr>
          <w:ilvl w:val="2"/>
          <w:numId w:val="1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Predictive analytics: Leverage AI to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data and predict potential risks or opportunities, enabling farmers to proactively manage their operations.</w:t>
      </w:r>
    </w:p>
    <w:p w14:paraId="57962DA0" w14:textId="77777777" w:rsidR="00DC37FB" w:rsidRPr="00DC37FB" w:rsidRDefault="00DC37FB" w:rsidP="00DC37FB">
      <w:pPr>
        <w:spacing w:after="0" w:line="240" w:lineRule="auto"/>
        <w:textAlignment w:val="center"/>
        <w:rPr>
          <w:rFonts w:ascii="Calibri" w:eastAsia="Times New Roman" w:hAnsi="Calibri" w:cs="Calibri"/>
          <w:szCs w:val="22"/>
          <w:lang w:eastAsia="en-IN"/>
          <w14:ligatures w14:val="none"/>
        </w:rPr>
      </w:pPr>
    </w:p>
    <w:p w14:paraId="0C6268CE" w14:textId="7CADDD9D" w:rsidR="00DC37FB" w:rsidRPr="00DC37FB" w:rsidRDefault="00DC37FB" w:rsidP="00DC37FB">
      <w:pPr>
        <w:pStyle w:val="ListParagraph"/>
        <w:numPr>
          <w:ilvl w:val="0"/>
          <w:numId w:val="5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Artificial Intelligence (AI) and Machine Learning (ML):</w:t>
      </w:r>
    </w:p>
    <w:p w14:paraId="365B6122" w14:textId="77777777" w:rsidR="00DC37FB" w:rsidRPr="00DC37FB" w:rsidRDefault="00DC37FB" w:rsidP="00DC37FB">
      <w:pPr>
        <w:numPr>
          <w:ilvl w:val="2"/>
          <w:numId w:val="1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Credit scoring: Utilize AI models to assess creditworthiness of farmers beyond traditional metrics, potentially expanding access to finance for those previously excluded.</w:t>
      </w:r>
    </w:p>
    <w:p w14:paraId="6AAA14F7" w14:textId="77777777" w:rsidR="00DC37FB" w:rsidRPr="00DC37FB" w:rsidRDefault="00DC37FB" w:rsidP="00DC37FB">
      <w:pPr>
        <w:numPr>
          <w:ilvl w:val="2"/>
          <w:numId w:val="1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Yield prediction: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historical data and weather patterns to predict crop yields, helping farmers manage risks and plan effectively.</w:t>
      </w:r>
    </w:p>
    <w:p w14:paraId="19F329BD" w14:textId="77777777" w:rsidR="00DC37FB" w:rsidRPr="00DC37FB" w:rsidRDefault="00DC37FB" w:rsidP="00DC37FB">
      <w:pPr>
        <w:numPr>
          <w:ilvl w:val="2"/>
          <w:numId w:val="1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Pest and disease detection: AI-powered image recognition can identify pests and diseases early, allowing farmers to take timely action and minimize losses.</w:t>
      </w:r>
    </w:p>
    <w:p w14:paraId="2095019E"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0F6BC898" w14:textId="77777777" w:rsidR="00DC37FB" w:rsidRPr="00DC37FB" w:rsidRDefault="00DC37FB" w:rsidP="00DC37FB">
      <w:pPr>
        <w:numPr>
          <w:ilvl w:val="1"/>
          <w:numId w:val="6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Remote sensing and Satellite Imagery:</w:t>
      </w:r>
    </w:p>
    <w:p w14:paraId="34FB198E" w14:textId="77777777" w:rsidR="00DC37FB" w:rsidRPr="00DC37FB" w:rsidRDefault="00DC37FB" w:rsidP="00DC37FB">
      <w:pPr>
        <w:numPr>
          <w:ilvl w:val="2"/>
          <w:numId w:val="2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Crop health monitoring: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satellite imagery to assess crop health over large areas, enabling wider-scale insights and support for farmers.</w:t>
      </w:r>
    </w:p>
    <w:p w14:paraId="2010281E" w14:textId="77777777" w:rsidR="00DC37FB" w:rsidRPr="00DC37FB" w:rsidRDefault="00DC37FB" w:rsidP="00DC37FB">
      <w:pPr>
        <w:numPr>
          <w:ilvl w:val="2"/>
          <w:numId w:val="2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Precision irrigation: Leverage satellite data to map soil moisture variations and guide targeted irrigation practices, conserving water and resources.</w:t>
      </w:r>
    </w:p>
    <w:p w14:paraId="26DFBDF9" w14:textId="77777777" w:rsidR="00DC37FB" w:rsidRPr="00DC37FB" w:rsidRDefault="00DC37FB" w:rsidP="00DC37FB">
      <w:pPr>
        <w:numPr>
          <w:ilvl w:val="2"/>
          <w:numId w:val="2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Yield estimation: Estimate crop yields before harvest based on satellite data, aiding market forecasting and financial planning.</w:t>
      </w:r>
    </w:p>
    <w:p w14:paraId="7087C056"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2EA9D01" w14:textId="77777777" w:rsidR="00DC37FB" w:rsidRPr="00DC37FB" w:rsidRDefault="00DC37FB" w:rsidP="00DC37FB">
      <w:pPr>
        <w:numPr>
          <w:ilvl w:val="1"/>
          <w:numId w:val="6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Digital Identity and Data Management:</w:t>
      </w:r>
    </w:p>
    <w:p w14:paraId="1D95E949" w14:textId="77777777" w:rsidR="00DC37FB" w:rsidRPr="00DC37FB" w:rsidRDefault="00DC37FB" w:rsidP="00DC37FB">
      <w:pPr>
        <w:numPr>
          <w:ilvl w:val="2"/>
          <w:numId w:val="2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Secure storage and access: Utilize secure platforms for storing and sharing farm data, ensuring privacy and controlled access for authorized stakeholders.</w:t>
      </w:r>
    </w:p>
    <w:p w14:paraId="1B2358A8" w14:textId="77777777" w:rsidR="00DC37FB" w:rsidRPr="00DC37FB" w:rsidRDefault="00DC37FB" w:rsidP="00DC37FB">
      <w:pPr>
        <w:numPr>
          <w:ilvl w:val="2"/>
          <w:numId w:val="2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Data-driven decision making: Empower farmers with data analytics tools to gain insights from their own operations and make informed decisions.</w:t>
      </w:r>
    </w:p>
    <w:p w14:paraId="360CF548" w14:textId="77777777" w:rsidR="00DC37FB" w:rsidRPr="00DC37FB" w:rsidRDefault="00DC37FB" w:rsidP="00DC37FB">
      <w:pPr>
        <w:numPr>
          <w:ilvl w:val="2"/>
          <w:numId w:val="2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Farmer education and training: Develop educational modules and resources within the app, leveraging data and AI to provide personalized learning experiences for farmers.</w:t>
      </w:r>
    </w:p>
    <w:p w14:paraId="2A2A933D"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E5F5AF6"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Remember, successful integration of these technologies requires careful consideration of cost, infrastructure, user adoption, and potential ethical implications. By strategically incorporating these tools and addressing existing challenges, your fintech app can offer a valuable solution for both farmers and investors, contributing to a more sustainable and efficient agricultural sector.</w:t>
      </w:r>
    </w:p>
    <w:p w14:paraId="6B315400"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5E706C86" w14:textId="77777777" w:rsidR="00DC37FB" w:rsidRPr="00DC37FB" w:rsidRDefault="00DC37FB" w:rsidP="00DC37FB">
      <w:pPr>
        <w:numPr>
          <w:ilvl w:val="1"/>
          <w:numId w:val="2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Understanding the regulatory landscape: </w:t>
      </w:r>
    </w:p>
    <w:p w14:paraId="1A003982"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The regulatory landscape for the proposed fintech app integrating farmers, investors, and insurance companies would involve navigating various financial and agricultural regulations, alongside emerging considerations for technology like blockchain. </w:t>
      </w:r>
      <w:proofErr w:type="gramStart"/>
      <w:r w:rsidRPr="00DC37FB">
        <w:rPr>
          <w:rFonts w:ascii="Calibri" w:eastAsia="Times New Roman" w:hAnsi="Calibri" w:cs="Calibri"/>
          <w:szCs w:val="22"/>
          <w:lang w:eastAsia="en-IN"/>
          <w14:ligatures w14:val="none"/>
        </w:rPr>
        <w:t>Here's</w:t>
      </w:r>
      <w:proofErr w:type="gramEnd"/>
      <w:r w:rsidRPr="00DC37FB">
        <w:rPr>
          <w:rFonts w:ascii="Calibri" w:eastAsia="Times New Roman" w:hAnsi="Calibri" w:cs="Calibri"/>
          <w:szCs w:val="22"/>
          <w:lang w:eastAsia="en-IN"/>
          <w14:ligatures w14:val="none"/>
        </w:rPr>
        <w:t xml:space="preserve"> a breakdown of potential areas to consider:</w:t>
      </w:r>
    </w:p>
    <w:p w14:paraId="15AAE820"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5897DA6E" w14:textId="77777777" w:rsidR="00DC37FB" w:rsidRPr="00DC37FB" w:rsidRDefault="00DC37FB" w:rsidP="00DC37FB">
      <w:pPr>
        <w:numPr>
          <w:ilvl w:val="1"/>
          <w:numId w:val="2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Securities regulations:</w:t>
      </w:r>
    </w:p>
    <w:p w14:paraId="54A3A0C0"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45ACA15"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Depending on how investments are structured, you might need to comply with regulations governing crowdfunding, security offerings, or investment management </w:t>
      </w:r>
      <w:r w:rsidRPr="00DC37FB">
        <w:rPr>
          <w:rFonts w:ascii="Calibri" w:eastAsia="Times New Roman" w:hAnsi="Calibri" w:cs="Calibri"/>
          <w:szCs w:val="22"/>
          <w:lang w:eastAsia="en-IN"/>
          <w14:ligatures w14:val="none"/>
        </w:rPr>
        <w:lastRenderedPageBreak/>
        <w:t>depending on your jurisdiction. This could involve registration with relevant authorities, ensuring investor suitability, and providing transparent disclosures.</w:t>
      </w:r>
    </w:p>
    <w:p w14:paraId="4A07436C"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13B25E21" w14:textId="77777777" w:rsidR="00DC37FB" w:rsidRPr="00DC37FB" w:rsidRDefault="00DC37FB" w:rsidP="00DC37FB">
      <w:pPr>
        <w:numPr>
          <w:ilvl w:val="1"/>
          <w:numId w:val="2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Insurance regulations:</w:t>
      </w:r>
    </w:p>
    <w:p w14:paraId="3CD1CDF0"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57D641A2"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The insurance companies involved would need to comply with regulations for underwriting agricultural risks, ensuring adequate capital reserves, and managing claims processes fairly. Depending on the specific insurance product offered, additional licensing or approvals might be necessary.</w:t>
      </w:r>
    </w:p>
    <w:p w14:paraId="51A0CEB3"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126839E" w14:textId="77777777" w:rsidR="00DC37FB" w:rsidRPr="00DC37FB" w:rsidRDefault="00DC37FB" w:rsidP="00DC37FB">
      <w:pPr>
        <w:numPr>
          <w:ilvl w:val="1"/>
          <w:numId w:val="2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Data privacy:</w:t>
      </w:r>
    </w:p>
    <w:p w14:paraId="5D940F07"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14115617"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Stringent data privacy regulations like GDPR or CCPA may apply to how you collect, store, and share data about farmers, investors, and their operations. </w:t>
      </w:r>
      <w:proofErr w:type="gramStart"/>
      <w:r w:rsidRPr="00DC37FB">
        <w:rPr>
          <w:rFonts w:ascii="Calibri" w:eastAsia="Times New Roman" w:hAnsi="Calibri" w:cs="Calibri"/>
          <w:szCs w:val="22"/>
          <w:lang w:eastAsia="en-IN"/>
          <w14:ligatures w14:val="none"/>
        </w:rPr>
        <w:t>You'll</w:t>
      </w:r>
      <w:proofErr w:type="gramEnd"/>
      <w:r w:rsidRPr="00DC37FB">
        <w:rPr>
          <w:rFonts w:ascii="Calibri" w:eastAsia="Times New Roman" w:hAnsi="Calibri" w:cs="Calibri"/>
          <w:szCs w:val="22"/>
          <w:lang w:eastAsia="en-IN"/>
          <w14:ligatures w14:val="none"/>
        </w:rPr>
        <w:t xml:space="preserve"> need to implement robust security measures and obtain informed consent for data usage.</w:t>
      </w:r>
    </w:p>
    <w:p w14:paraId="78205BF6"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0C74E1A2" w14:textId="77777777" w:rsidR="00DC37FB" w:rsidRPr="00DC37FB" w:rsidRDefault="00DC37FB" w:rsidP="00DC37FB">
      <w:pPr>
        <w:numPr>
          <w:ilvl w:val="1"/>
          <w:numId w:val="2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Anti-money laundering (AML) and Know Your Customer (KYC) requirements:</w:t>
      </w:r>
    </w:p>
    <w:p w14:paraId="7B00C1AA"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67129157"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Regulations aim to prevent financial crime and terrorist financing. Your platform would need to implement KYC procedures to verify user identities and monitor transactions for suspicious activity.</w:t>
      </w:r>
    </w:p>
    <w:p w14:paraId="4E5E96BD"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1DC9AC3A" w14:textId="77777777" w:rsidR="00DC37FB" w:rsidRPr="00DC37FB" w:rsidRDefault="00DC37FB" w:rsidP="00DC37FB">
      <w:pPr>
        <w:numPr>
          <w:ilvl w:val="1"/>
          <w:numId w:val="2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Blockchain considerations:</w:t>
      </w:r>
    </w:p>
    <w:p w14:paraId="5CE0DF32"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9DF6EDC"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While blockchain offers exciting possibilities, regulatory frameworks are still evolving. Depending on your use case, you might need to comply with regulations addressing digital assets, distributed ledger technology, and smart contracts.</w:t>
      </w:r>
    </w:p>
    <w:p w14:paraId="4BACC4C3"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E055AAF" w14:textId="77777777" w:rsidR="00DC37FB" w:rsidRPr="00DC37FB" w:rsidRDefault="00DC37FB" w:rsidP="00DC37FB">
      <w:pPr>
        <w:numPr>
          <w:ilvl w:val="1"/>
          <w:numId w:val="29"/>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Agricultural regulations:</w:t>
      </w:r>
    </w:p>
    <w:p w14:paraId="6E74D05A"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1269F24D"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Depending on the location and type of farming activities involved, you might need to consider regulations pertaining to seed quality control, food safety, and environmental sustainability.</w:t>
      </w:r>
    </w:p>
    <w:p w14:paraId="05813324"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4893A446" w14:textId="77777777" w:rsidR="00DC37FB" w:rsidRPr="00DC37FB" w:rsidRDefault="00DC37FB" w:rsidP="00DC37FB">
      <w:pPr>
        <w:numPr>
          <w:ilvl w:val="1"/>
          <w:numId w:val="3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Emerging tech regulations:</w:t>
      </w:r>
    </w:p>
    <w:p w14:paraId="6311F41C"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42CEB87A" w14:textId="77777777" w:rsidR="00DC37FB" w:rsidRPr="00DC37FB" w:rsidRDefault="00DC37FB" w:rsidP="00DC37FB">
      <w:pPr>
        <w:spacing w:after="0" w:line="240" w:lineRule="auto"/>
        <w:ind w:left="180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As technologies like AI and IoT become more integrated, regulations to ensure responsible development and ethical use are continuously evolving. Stay informed about potential future regulations in this space.</w:t>
      </w:r>
    </w:p>
    <w:p w14:paraId="0F880627"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67057FB9" w14:textId="77777777" w:rsidR="00DC37FB" w:rsidRDefault="00DC37FB" w:rsidP="00DC37FB">
      <w:pPr>
        <w:numPr>
          <w:ilvl w:val="1"/>
          <w:numId w:val="3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Potential Partnerships:</w:t>
      </w:r>
      <w:r>
        <w:rPr>
          <w:rFonts w:ascii="Calibri" w:eastAsia="Times New Roman" w:hAnsi="Calibri" w:cs="Calibri"/>
          <w:szCs w:val="22"/>
          <w:lang w:eastAsia="en-IN"/>
          <w14:ligatures w14:val="none"/>
        </w:rPr>
        <w:t xml:space="preserve"> </w:t>
      </w:r>
    </w:p>
    <w:p w14:paraId="48E16A92" w14:textId="4BE68EEA" w:rsidR="00DC37FB" w:rsidRPr="00DC37FB" w:rsidRDefault="00DC37FB" w:rsidP="00DC37FB">
      <w:pPr>
        <w:spacing w:after="0" w:line="240" w:lineRule="auto"/>
        <w:ind w:left="360"/>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The proposed fintech app has the potential to create a unique ecosystem connecting farmers, investors, and insurance companies. To maximize its impact and overcome challenges, strategic partnerships can be crucial. Here are some suggestions:</w:t>
      </w:r>
    </w:p>
    <w:p w14:paraId="0AC246EC"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5A278414" w14:textId="77777777" w:rsidR="00DC37FB" w:rsidRPr="00DC37FB" w:rsidRDefault="00DC37FB" w:rsidP="00DC37FB">
      <w:pPr>
        <w:numPr>
          <w:ilvl w:val="1"/>
          <w:numId w:val="6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Financial institutions:</w:t>
      </w:r>
    </w:p>
    <w:p w14:paraId="3902E3E2" w14:textId="77777777" w:rsidR="00DC37FB" w:rsidRPr="00DC37FB" w:rsidRDefault="00DC37FB" w:rsidP="00DC37FB">
      <w:pPr>
        <w:numPr>
          <w:ilvl w:val="2"/>
          <w:numId w:val="3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Banks and microfinance institutions: Partner with established players to leverage their existing infrastructure, distribution channels, and expertise in </w:t>
      </w:r>
      <w:r w:rsidRPr="00DC37FB">
        <w:rPr>
          <w:rFonts w:ascii="Calibri" w:eastAsia="Times New Roman" w:hAnsi="Calibri" w:cs="Calibri"/>
          <w:szCs w:val="22"/>
          <w:lang w:eastAsia="en-IN"/>
          <w14:ligatures w14:val="none"/>
        </w:rPr>
        <w:lastRenderedPageBreak/>
        <w:t>financial services. They can help offer loans, manage investments, and facilitate secure transactions.</w:t>
      </w:r>
    </w:p>
    <w:p w14:paraId="3EED2F2A" w14:textId="77777777" w:rsidR="00DC37FB" w:rsidRPr="00DC37FB" w:rsidRDefault="00DC37FB" w:rsidP="00DC37FB">
      <w:pPr>
        <w:numPr>
          <w:ilvl w:val="2"/>
          <w:numId w:val="3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Payment processors: Integrate with payment processors to enable seamless and secure financial transactions within your app, both for investors and farmers.</w:t>
      </w:r>
    </w:p>
    <w:p w14:paraId="2C3744D6"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5F5892C4" w14:textId="77777777" w:rsidR="00DC37FB" w:rsidRPr="00DC37FB" w:rsidRDefault="00DC37FB" w:rsidP="00DC37FB">
      <w:pPr>
        <w:numPr>
          <w:ilvl w:val="1"/>
          <w:numId w:val="63"/>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Agricultural stakeholders:</w:t>
      </w:r>
    </w:p>
    <w:p w14:paraId="64035EEA" w14:textId="77777777" w:rsidR="00DC37FB" w:rsidRPr="00DC37FB" w:rsidRDefault="00DC37FB" w:rsidP="00DC37FB">
      <w:pPr>
        <w:numPr>
          <w:ilvl w:val="2"/>
          <w:numId w:val="3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Government agencies: Collaborate with government agencies working in agriculture to access resources, data, and expertise. This can help you reach more farmers, tailor offerings to specific regions, and comply with relevant regulations.</w:t>
      </w:r>
    </w:p>
    <w:p w14:paraId="705D1E8E" w14:textId="77777777" w:rsidR="00DC37FB" w:rsidRPr="00DC37FB" w:rsidRDefault="00DC37FB" w:rsidP="00DC37FB">
      <w:pPr>
        <w:numPr>
          <w:ilvl w:val="2"/>
          <w:numId w:val="3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Agricultural cooperatives and associations: Partner with farmer cooperatives or associations to reach a wider audience of farmers, understand their needs better, and build trust within the community.</w:t>
      </w:r>
    </w:p>
    <w:p w14:paraId="3F6A2ED6" w14:textId="77777777" w:rsidR="00DC37FB" w:rsidRPr="00DC37FB" w:rsidRDefault="00DC37FB" w:rsidP="00DC37FB">
      <w:pPr>
        <w:numPr>
          <w:ilvl w:val="2"/>
          <w:numId w:val="3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Non-governmental organizations (NGOs) and development agencies: Partner with NGOs or development agencies that support sustainable agriculture practices or financial inclusion to leverage their expertise and expand your reach to underserved communities.</w:t>
      </w:r>
    </w:p>
    <w:p w14:paraId="6793AE51"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7934CD1" w14:textId="77777777" w:rsidR="00DC37FB" w:rsidRPr="00DC37FB" w:rsidRDefault="00DC37FB" w:rsidP="00DC37FB">
      <w:pPr>
        <w:numPr>
          <w:ilvl w:val="1"/>
          <w:numId w:val="6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Technology providers:</w:t>
      </w:r>
    </w:p>
    <w:p w14:paraId="58F6BD46" w14:textId="77777777" w:rsidR="00DC37FB" w:rsidRPr="00DC37FB" w:rsidRDefault="00DC37FB" w:rsidP="00DC37FB">
      <w:pPr>
        <w:numPr>
          <w:ilvl w:val="2"/>
          <w:numId w:val="3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Blockchain companies: Collaborate with blockchain companies to develop secure and transparent solutions for tracking investments, managing insurance claims, and ensuring data integrity.</w:t>
      </w:r>
    </w:p>
    <w:p w14:paraId="0CC80DFC" w14:textId="77777777" w:rsidR="00DC37FB" w:rsidRPr="00DC37FB" w:rsidRDefault="00DC37FB" w:rsidP="00DC37FB">
      <w:pPr>
        <w:numPr>
          <w:ilvl w:val="2"/>
          <w:numId w:val="3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IoT solution providers: Partner with companies offering IoT sensors and data analytics platforms to equip farmers with tools for precision agriculture and provide valuable insights to investors.</w:t>
      </w:r>
    </w:p>
    <w:p w14:paraId="71CD3112" w14:textId="77777777" w:rsidR="00DC37FB" w:rsidRPr="00DC37FB" w:rsidRDefault="00DC37FB" w:rsidP="00DC37FB">
      <w:pPr>
        <w:numPr>
          <w:ilvl w:val="2"/>
          <w:numId w:val="3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AI and machine learning companies: Partner with AI companies to develop tools for credit scoring, yield prediction, and pest detection, potentially increasing access to finance and improving risk management for farmers and investors.</w:t>
      </w:r>
    </w:p>
    <w:p w14:paraId="67E0660A"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6B77A0E" w14:textId="77777777" w:rsidR="00DC37FB" w:rsidRPr="00DC37FB" w:rsidRDefault="00DC37FB" w:rsidP="00DC37FB">
      <w:pPr>
        <w:numPr>
          <w:ilvl w:val="1"/>
          <w:numId w:val="6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Insurance companies:</w:t>
      </w:r>
    </w:p>
    <w:p w14:paraId="67D23E8E" w14:textId="77777777" w:rsidR="00DC37FB" w:rsidRPr="00DC37FB" w:rsidRDefault="00DC37FB" w:rsidP="00DC37FB">
      <w:pPr>
        <w:numPr>
          <w:ilvl w:val="2"/>
          <w:numId w:val="39"/>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Specialty agricultural insurers: Partner with insurance companies specializing in agricultural risks to offer tailored insurance products within your app, meeting the specific needs of farmers and providing investors with security.</w:t>
      </w:r>
    </w:p>
    <w:p w14:paraId="07B6B4C4" w14:textId="77777777" w:rsidR="00DC37FB" w:rsidRPr="00DC37FB" w:rsidRDefault="00DC37FB" w:rsidP="00DC37FB">
      <w:pPr>
        <w:numPr>
          <w:ilvl w:val="2"/>
          <w:numId w:val="39"/>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Reinsurance companies: Partnering with reinsurance companies can help spread risk and ensure the long-term financial sustainability of the insurance component of your app.</w:t>
      </w:r>
    </w:p>
    <w:p w14:paraId="07417B41"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76221AFE" w14:textId="77777777" w:rsidR="00DC37FB" w:rsidRPr="00DC37FB" w:rsidRDefault="00DC37FB" w:rsidP="00DC37FB">
      <w:pPr>
        <w:numPr>
          <w:ilvl w:val="1"/>
          <w:numId w:val="6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Other potential partners:</w:t>
      </w:r>
    </w:p>
    <w:p w14:paraId="15726CD3" w14:textId="77777777" w:rsidR="00DC37FB" w:rsidRPr="00DC37FB" w:rsidRDefault="00DC37FB" w:rsidP="00DC37FB">
      <w:pPr>
        <w:numPr>
          <w:ilvl w:val="2"/>
          <w:numId w:val="4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Commodity trading companies: Collaborate with commodity trading companies to provide farmers with access to better market prices and secure offtake agreements for their produce.</w:t>
      </w:r>
    </w:p>
    <w:p w14:paraId="61C59984" w14:textId="77777777" w:rsidR="00DC37FB" w:rsidRPr="00DC37FB" w:rsidRDefault="00DC37FB" w:rsidP="00DC37FB">
      <w:pPr>
        <w:numPr>
          <w:ilvl w:val="2"/>
          <w:numId w:val="4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Logistics and supply chain companies: Partnering with logistics companies can streamline the delivery of inputs and outputs, improving efficiency and reducing costs for farmers.</w:t>
      </w:r>
    </w:p>
    <w:p w14:paraId="749F4600" w14:textId="77777777" w:rsidR="00DC37FB" w:rsidRPr="00DC37FB" w:rsidRDefault="00DC37FB" w:rsidP="00DC37FB">
      <w:pPr>
        <w:numPr>
          <w:ilvl w:val="2"/>
          <w:numId w:val="4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Educational institutions and research institutes: Partnering with educational institutions or research institutes can provide access to expertise, conduct joint research projects, and develop educational resources for farmers within your app.</w:t>
      </w:r>
    </w:p>
    <w:p w14:paraId="1D4D612B"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lastRenderedPageBreak/>
        <w:t> </w:t>
      </w:r>
    </w:p>
    <w:p w14:paraId="3C956924"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Remember, successful partnerships require careful selection based on shared values, complementary expertise, and a clear understanding of mutual benefits. Consider the specific needs and goals of the proposed app when building the partnership strategy. By collaborating with diverse stakeholders, you can create a more comprehensive and impactful solution for the agricultural sector.</w:t>
      </w:r>
    </w:p>
    <w:p w14:paraId="4AEF5E99"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1EF80A3A" w14:textId="77777777" w:rsidR="00DC37FB" w:rsidRDefault="00DC37FB" w:rsidP="00DC37FB">
      <w:pPr>
        <w:numPr>
          <w:ilvl w:val="1"/>
          <w:numId w:val="4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Gathering supporting data/evidence for the feasibility of proposed solution:</w:t>
      </w:r>
      <w:r>
        <w:rPr>
          <w:rFonts w:ascii="Calibri" w:eastAsia="Times New Roman" w:hAnsi="Calibri" w:cs="Calibri"/>
          <w:szCs w:val="22"/>
          <w:lang w:eastAsia="en-IN"/>
          <w14:ligatures w14:val="none"/>
        </w:rPr>
        <w:t xml:space="preserve"> </w:t>
      </w:r>
    </w:p>
    <w:p w14:paraId="765C2125" w14:textId="0951B777" w:rsidR="00DC37FB" w:rsidRPr="00DC37FB" w:rsidRDefault="00DC37FB" w:rsidP="00DC37FB">
      <w:pPr>
        <w:spacing w:after="0" w:line="240" w:lineRule="auto"/>
        <w:ind w:left="360"/>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To conduct a comprehensive feasibility study for the proposed fintech app connecting farmers, investors, and insurance companies, you'll need to gather various data and evidence across different categories. Here are some suggestions:</w:t>
      </w:r>
    </w:p>
    <w:p w14:paraId="477088CB"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433CB36E" w14:textId="77777777" w:rsidR="00DC37FB" w:rsidRPr="00DC37FB" w:rsidRDefault="00DC37FB" w:rsidP="00DC37FB">
      <w:pPr>
        <w:numPr>
          <w:ilvl w:val="1"/>
          <w:numId w:val="67"/>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Market Size and Demand:</w:t>
      </w:r>
    </w:p>
    <w:p w14:paraId="0ABC5B15" w14:textId="77777777" w:rsidR="00DC37FB" w:rsidRPr="00DC37FB" w:rsidRDefault="00DC37FB" w:rsidP="00DC37FB">
      <w:pPr>
        <w:numPr>
          <w:ilvl w:val="2"/>
          <w:numId w:val="4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Agricultural market size and growth projections: Research the size and growth potential of the agricultural market in your target region(s).</w:t>
      </w:r>
    </w:p>
    <w:p w14:paraId="76FED91E" w14:textId="77777777" w:rsidR="00DC37FB" w:rsidRPr="00DC37FB" w:rsidRDefault="00DC37FB" w:rsidP="00DC37FB">
      <w:pPr>
        <w:numPr>
          <w:ilvl w:val="2"/>
          <w:numId w:val="4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Existing solutions and their reach: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existing solutions like crowdfunding platforms, microfinance institutions, and contract farming to understand their market share and limitations.</w:t>
      </w:r>
    </w:p>
    <w:p w14:paraId="29DC3F59" w14:textId="77777777" w:rsidR="00DC37FB" w:rsidRPr="00DC37FB" w:rsidRDefault="00DC37FB" w:rsidP="00DC37FB">
      <w:pPr>
        <w:numPr>
          <w:ilvl w:val="2"/>
          <w:numId w:val="4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Farmer surveys and interviews: Conduct surveys or interviews with farmers to understand their financial needs, challenges, and preferred solutions.</w:t>
      </w:r>
    </w:p>
    <w:p w14:paraId="0176FF18" w14:textId="77777777" w:rsidR="00DC37FB" w:rsidRPr="00DC37FB" w:rsidRDefault="00DC37FB" w:rsidP="00DC37FB">
      <w:pPr>
        <w:numPr>
          <w:ilvl w:val="2"/>
          <w:numId w:val="4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Investor surveys and interviews: Gauge investor interest in the proposed app, their risk appetite, and preferred investment options.</w:t>
      </w:r>
    </w:p>
    <w:p w14:paraId="4D24F351"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1D973BBA" w14:textId="77777777" w:rsidR="00DC37FB" w:rsidRPr="00DC37FB" w:rsidRDefault="00DC37FB" w:rsidP="00DC37FB">
      <w:pPr>
        <w:numPr>
          <w:ilvl w:val="1"/>
          <w:numId w:val="6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Technical Feasibility:</w:t>
      </w:r>
    </w:p>
    <w:p w14:paraId="4DDB1095" w14:textId="77777777" w:rsidR="00DC37FB" w:rsidRPr="00DC37FB" w:rsidRDefault="00DC37FB" w:rsidP="00DC37FB">
      <w:pPr>
        <w:numPr>
          <w:ilvl w:val="2"/>
          <w:numId w:val="4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Blockchain technology viability: Research the suitability of blockchain technology for your specific use cases, considering scalability, security, and regulatory compliance.</w:t>
      </w:r>
    </w:p>
    <w:p w14:paraId="6817FEF1" w14:textId="77777777" w:rsidR="00DC37FB" w:rsidRPr="00DC37FB" w:rsidRDefault="00DC37FB" w:rsidP="00DC37FB">
      <w:pPr>
        <w:numPr>
          <w:ilvl w:val="2"/>
          <w:numId w:val="4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IoT and sensor technology availability: Evaluate the availability and affordability of relevant IoT sensors and data analytics platforms for farmers in your target region.</w:t>
      </w:r>
    </w:p>
    <w:p w14:paraId="7B9C4315" w14:textId="77777777" w:rsidR="00DC37FB" w:rsidRPr="00DC37FB" w:rsidRDefault="00DC37FB" w:rsidP="00DC37FB">
      <w:pPr>
        <w:numPr>
          <w:ilvl w:val="2"/>
          <w:numId w:val="46"/>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AI and machine learning development costs: Assess the cost and resources required to develop and integrate AI/ML models for credit scoring, yield prediction, etc.</w:t>
      </w:r>
    </w:p>
    <w:p w14:paraId="34C66D2C"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B57043B" w14:textId="77777777" w:rsidR="00DC37FB" w:rsidRPr="00DC37FB" w:rsidRDefault="00DC37FB" w:rsidP="00DC37FB">
      <w:pPr>
        <w:numPr>
          <w:ilvl w:val="1"/>
          <w:numId w:val="69"/>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Financial Feasibility:</w:t>
      </w:r>
    </w:p>
    <w:p w14:paraId="144A1DB5" w14:textId="77777777" w:rsidR="00DC37FB" w:rsidRPr="00DC37FB" w:rsidRDefault="00DC37FB" w:rsidP="00DC37FB">
      <w:pPr>
        <w:numPr>
          <w:ilvl w:val="2"/>
          <w:numId w:val="4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Transaction fee models: Develop different transaction fee models for investors, farmers, and insurance companies, ensuring financial sustainability and user acceptance.</w:t>
      </w:r>
    </w:p>
    <w:p w14:paraId="7A626D29" w14:textId="77777777" w:rsidR="00DC37FB" w:rsidRPr="00DC37FB" w:rsidRDefault="00DC37FB" w:rsidP="00DC37FB">
      <w:pPr>
        <w:numPr>
          <w:ilvl w:val="2"/>
          <w:numId w:val="4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Investment return projections: Estimate potential investment returns for investors based on historical data and risk assessments.</w:t>
      </w:r>
    </w:p>
    <w:p w14:paraId="2D02B7E1" w14:textId="77777777" w:rsidR="00DC37FB" w:rsidRPr="00DC37FB" w:rsidRDefault="00DC37FB" w:rsidP="00DC37FB">
      <w:pPr>
        <w:numPr>
          <w:ilvl w:val="2"/>
          <w:numId w:val="4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Insurance premium pricing analysis: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existing insurance products for agricultural risks and develop competitive premium pricing models.</w:t>
      </w:r>
    </w:p>
    <w:p w14:paraId="5C55017D" w14:textId="77777777" w:rsidR="00DC37FB" w:rsidRPr="00DC37FB" w:rsidRDefault="00DC37FB" w:rsidP="00DC37FB">
      <w:pPr>
        <w:numPr>
          <w:ilvl w:val="2"/>
          <w:numId w:val="48"/>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Funding options and partnerships: Explore potential funding sources and identify strategic partnerships that can contribute financially or with resources.</w:t>
      </w:r>
    </w:p>
    <w:p w14:paraId="4426EE94"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49B7943" w14:textId="77777777" w:rsidR="00DC37FB" w:rsidRPr="00DC37FB" w:rsidRDefault="00DC37FB" w:rsidP="00DC37FB">
      <w:pPr>
        <w:numPr>
          <w:ilvl w:val="1"/>
          <w:numId w:val="7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Regulatory Framework:</w:t>
      </w:r>
    </w:p>
    <w:p w14:paraId="7B87BC7A" w14:textId="77777777" w:rsidR="00DC37FB" w:rsidRPr="00DC37FB" w:rsidRDefault="00DC37FB" w:rsidP="00DC37FB">
      <w:pPr>
        <w:numPr>
          <w:ilvl w:val="2"/>
          <w:numId w:val="5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Relevant regulations analysis: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all applicable financial, agricultural, and data privacy regulations in your target region(s).</w:t>
      </w:r>
    </w:p>
    <w:p w14:paraId="21569CEB" w14:textId="77777777" w:rsidR="00DC37FB" w:rsidRPr="00DC37FB" w:rsidRDefault="00DC37FB" w:rsidP="00DC37FB">
      <w:pPr>
        <w:numPr>
          <w:ilvl w:val="2"/>
          <w:numId w:val="5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lastRenderedPageBreak/>
        <w:t>Compliance costs and procedures: Estimate the costs and procedures involved in complying with relevant regulations.</w:t>
      </w:r>
    </w:p>
    <w:p w14:paraId="12CE9BF2" w14:textId="77777777" w:rsidR="00DC37FB" w:rsidRPr="00DC37FB" w:rsidRDefault="00DC37FB" w:rsidP="00DC37FB">
      <w:pPr>
        <w:numPr>
          <w:ilvl w:val="2"/>
          <w:numId w:val="50"/>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Legal consultations: Seek legal advice to ensure your app complies with all regulatory requirements and operates within legal boundaries.</w:t>
      </w:r>
    </w:p>
    <w:p w14:paraId="1B414BB6"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30252D2" w14:textId="77777777" w:rsidR="00DC37FB" w:rsidRPr="00DC37FB" w:rsidRDefault="00DC37FB" w:rsidP="00DC37FB">
      <w:pPr>
        <w:numPr>
          <w:ilvl w:val="1"/>
          <w:numId w:val="71"/>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Social and Environmental Impact:</w:t>
      </w:r>
    </w:p>
    <w:p w14:paraId="7B3003A0" w14:textId="77777777" w:rsidR="00DC37FB" w:rsidRPr="00DC37FB" w:rsidRDefault="00DC37FB" w:rsidP="00DC37FB">
      <w:pPr>
        <w:numPr>
          <w:ilvl w:val="2"/>
          <w:numId w:val="5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Farmer livelihood survey: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the potential impact of your app on farmer income, access to resources, and overall well-being.</w:t>
      </w:r>
    </w:p>
    <w:p w14:paraId="7C07F9F2" w14:textId="77777777" w:rsidR="00DC37FB" w:rsidRPr="00DC37FB" w:rsidRDefault="00DC37FB" w:rsidP="00DC37FB">
      <w:pPr>
        <w:numPr>
          <w:ilvl w:val="2"/>
          <w:numId w:val="5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Environmental sustainability assessment: Evaluate the potential environmental impact of increased access to finance and technology for farmers.</w:t>
      </w:r>
    </w:p>
    <w:p w14:paraId="590CBD9C" w14:textId="77777777" w:rsidR="00DC37FB" w:rsidRPr="00DC37FB" w:rsidRDefault="00DC37FB" w:rsidP="00DC37FB">
      <w:pPr>
        <w:numPr>
          <w:ilvl w:val="2"/>
          <w:numId w:val="5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Community stakeholder engagement: Engage with communities and relevant stakeholders to understand their concerns and perspectives on the proposed app.</w:t>
      </w:r>
    </w:p>
    <w:p w14:paraId="58D2FDE2"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3162BCBD" w14:textId="77777777" w:rsidR="00DC37FB" w:rsidRPr="00DC37FB" w:rsidRDefault="00DC37FB" w:rsidP="00DC37FB">
      <w:pPr>
        <w:numPr>
          <w:ilvl w:val="1"/>
          <w:numId w:val="72"/>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Additional Data:</w:t>
      </w:r>
    </w:p>
    <w:p w14:paraId="33EF7F3E" w14:textId="77777777" w:rsidR="00DC37FB" w:rsidRPr="00DC37FB" w:rsidRDefault="00DC37FB" w:rsidP="00DC37FB">
      <w:pPr>
        <w:numPr>
          <w:ilvl w:val="2"/>
          <w:numId w:val="5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Case studies of similar successful fintech models: Study existing successful fintech models in different sectors to learn from their approaches and challenges.</w:t>
      </w:r>
    </w:p>
    <w:p w14:paraId="05F14C89" w14:textId="77777777" w:rsidR="00DC37FB" w:rsidRPr="00DC37FB" w:rsidRDefault="00DC37FB" w:rsidP="00DC37FB">
      <w:pPr>
        <w:numPr>
          <w:ilvl w:val="2"/>
          <w:numId w:val="5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Expert opinions and consultations: Consult with experts in agriculture, finance, technology, and regulations to gain valuable insights and feedback.</w:t>
      </w:r>
    </w:p>
    <w:p w14:paraId="1511E389" w14:textId="77777777" w:rsidR="00DC37FB" w:rsidRPr="00DC37FB" w:rsidRDefault="00DC37FB" w:rsidP="00DC37FB">
      <w:pPr>
        <w:numPr>
          <w:ilvl w:val="2"/>
          <w:numId w:val="54"/>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Data on agricultural production and risks: </w:t>
      </w:r>
      <w:proofErr w:type="spellStart"/>
      <w:r w:rsidRPr="00DC37FB">
        <w:rPr>
          <w:rFonts w:ascii="Calibri" w:eastAsia="Times New Roman" w:hAnsi="Calibri" w:cs="Calibri"/>
          <w:szCs w:val="22"/>
          <w:lang w:eastAsia="en-IN"/>
          <w14:ligatures w14:val="none"/>
        </w:rPr>
        <w:t>Analyze</w:t>
      </w:r>
      <w:proofErr w:type="spellEnd"/>
      <w:r w:rsidRPr="00DC37FB">
        <w:rPr>
          <w:rFonts w:ascii="Calibri" w:eastAsia="Times New Roman" w:hAnsi="Calibri" w:cs="Calibri"/>
          <w:szCs w:val="22"/>
          <w:lang w:eastAsia="en-IN"/>
          <w14:ligatures w14:val="none"/>
        </w:rPr>
        <w:t xml:space="preserve"> data on historical agricultural production, yields, and weather patterns to assess risk profiles and inform insurance offerings.</w:t>
      </w:r>
    </w:p>
    <w:p w14:paraId="6A52C859"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04DCE669"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xml:space="preserve">By gathering and </w:t>
      </w:r>
      <w:proofErr w:type="spellStart"/>
      <w:r w:rsidRPr="00DC37FB">
        <w:rPr>
          <w:rFonts w:ascii="Calibri" w:eastAsia="Times New Roman" w:hAnsi="Calibri" w:cs="Calibri"/>
          <w:szCs w:val="22"/>
          <w:lang w:eastAsia="en-IN"/>
          <w14:ligatures w14:val="none"/>
        </w:rPr>
        <w:t>analyzing</w:t>
      </w:r>
      <w:proofErr w:type="spellEnd"/>
      <w:r w:rsidRPr="00DC37FB">
        <w:rPr>
          <w:rFonts w:ascii="Calibri" w:eastAsia="Times New Roman" w:hAnsi="Calibri" w:cs="Calibri"/>
          <w:szCs w:val="22"/>
          <w:lang w:eastAsia="en-IN"/>
          <w14:ligatures w14:val="none"/>
        </w:rPr>
        <w:t xml:space="preserve"> this diverse data and evidence, you can develop a robust feasibility study that assesses the potential success of your proposed fintech app. Remember, the specific data you need will vary depending on your target audience, location, and app's unique features. Use this as a starting point to tailor your data collection efforts and build a strong case for your solution.</w:t>
      </w:r>
    </w:p>
    <w:p w14:paraId="29800916" w14:textId="77777777" w:rsidR="00DC37FB" w:rsidRPr="00DC37FB" w:rsidRDefault="00DC37FB" w:rsidP="00DC37FB">
      <w:pPr>
        <w:spacing w:after="0" w:line="240" w:lineRule="auto"/>
        <w:ind w:left="1260"/>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 </w:t>
      </w:r>
    </w:p>
    <w:p w14:paraId="2FE95AA6" w14:textId="77777777" w:rsidR="00DC37FB" w:rsidRPr="00DC37FB" w:rsidRDefault="00DC37FB" w:rsidP="00DC37FB">
      <w:pPr>
        <w:numPr>
          <w:ilvl w:val="1"/>
          <w:numId w:val="55"/>
        </w:numPr>
        <w:spacing w:after="0" w:line="240" w:lineRule="auto"/>
        <w:textAlignment w:val="center"/>
        <w:rPr>
          <w:rFonts w:ascii="Calibri" w:eastAsia="Times New Roman" w:hAnsi="Calibri" w:cs="Calibri"/>
          <w:szCs w:val="22"/>
          <w:lang w:eastAsia="en-IN"/>
          <w14:ligatures w14:val="none"/>
        </w:rPr>
      </w:pPr>
      <w:r w:rsidRPr="00DC37FB">
        <w:rPr>
          <w:rFonts w:ascii="Calibri" w:eastAsia="Times New Roman" w:hAnsi="Calibri" w:cs="Calibri"/>
          <w:szCs w:val="22"/>
          <w:lang w:eastAsia="en-IN"/>
          <w14:ligatures w14:val="none"/>
        </w:rPr>
        <w:t>Compiling Research Findings: Organize and document your research findings in a structured manner. Create a repository of relevant documents, reports, articles, and references that will inform the development of your proposal. Use visual aids such as charts, graphs, and diagrams to present data and insights effectively.</w:t>
      </w:r>
    </w:p>
    <w:p w14:paraId="058A0F9C" w14:textId="77777777" w:rsidR="00EF0FD2" w:rsidRDefault="00EF0FD2"/>
    <w:p w14:paraId="71C7473A" w14:textId="77777777" w:rsidR="00870280" w:rsidRDefault="00870280"/>
    <w:p w14:paraId="16BECB03" w14:textId="77777777" w:rsidR="00870280" w:rsidRDefault="00870280"/>
    <w:p w14:paraId="1061D008" w14:textId="77777777" w:rsidR="00870280" w:rsidRDefault="00870280"/>
    <w:p w14:paraId="42384451" w14:textId="77777777" w:rsidR="00870280" w:rsidRDefault="00870280"/>
    <w:p w14:paraId="6E1FE39B" w14:textId="77777777" w:rsidR="00870280" w:rsidRDefault="00870280"/>
    <w:p w14:paraId="31FF5462" w14:textId="77777777" w:rsidR="00870280" w:rsidRDefault="00870280"/>
    <w:p w14:paraId="6962D202" w14:textId="77777777" w:rsidR="00870280" w:rsidRDefault="00870280"/>
    <w:p w14:paraId="4DD71A4B" w14:textId="77777777" w:rsidR="00870280" w:rsidRPr="00870280" w:rsidRDefault="00870280" w:rsidP="00870280">
      <w:pPr>
        <w:spacing w:before="120" w:after="0" w:line="240" w:lineRule="auto"/>
        <w:ind w:left="720"/>
        <w:rPr>
          <w:rFonts w:ascii="Calibri" w:eastAsia="Times New Roman" w:hAnsi="Calibri" w:cs="Calibri"/>
          <w:color w:val="686868"/>
          <w:szCs w:val="22"/>
          <w:lang w:val="en-US" w:eastAsia="en-IN"/>
          <w14:ligatures w14:val="none"/>
        </w:rPr>
      </w:pPr>
      <w:r w:rsidRPr="00870280">
        <w:rPr>
          <w:rFonts w:ascii="Calibri" w:eastAsia="Times New Roman" w:hAnsi="Calibri" w:cs="Calibri"/>
          <w:color w:val="686868"/>
          <w:szCs w:val="22"/>
          <w:lang w:val="en-US" w:eastAsia="en-IN"/>
          <w14:ligatures w14:val="none"/>
        </w:rPr>
        <w:lastRenderedPageBreak/>
        <w:t xml:space="preserve">     </w:t>
      </w:r>
    </w:p>
    <w:p w14:paraId="50187D78" w14:textId="77777777" w:rsidR="00870280" w:rsidRPr="00870280" w:rsidRDefault="00870280" w:rsidP="00870280">
      <w:pPr>
        <w:spacing w:before="120" w:after="0" w:line="240" w:lineRule="auto"/>
        <w:ind w:left="720"/>
        <w:rPr>
          <w:rFonts w:ascii="Calibri" w:eastAsia="Times New Roman" w:hAnsi="Calibri" w:cs="Calibri"/>
          <w:color w:val="686868"/>
          <w:szCs w:val="22"/>
          <w:lang w:val="en-US" w:eastAsia="en-IN"/>
          <w14:ligatures w14:val="none"/>
        </w:rPr>
      </w:pPr>
      <w:r w:rsidRPr="00870280">
        <w:rPr>
          <w:rFonts w:ascii="Calibri" w:eastAsia="Times New Roman" w:hAnsi="Calibri" w:cs="Calibri"/>
          <w:color w:val="686868"/>
          <w:szCs w:val="22"/>
          <w:lang w:val="en-US" w:eastAsia="en-IN"/>
          <w14:ligatures w14:val="none"/>
        </w:rPr>
        <w:t xml:space="preserve">            </w:t>
      </w:r>
    </w:p>
    <w:p w14:paraId="569256B5" w14:textId="77777777" w:rsidR="00870280" w:rsidRPr="00870280" w:rsidRDefault="00870280" w:rsidP="00870280">
      <w:pPr>
        <w:spacing w:after="0" w:line="240" w:lineRule="auto"/>
        <w:ind w:left="720"/>
        <w:rPr>
          <w:rFonts w:ascii="Calibri" w:eastAsia="Times New Roman" w:hAnsi="Calibri" w:cs="Calibri"/>
          <w:szCs w:val="22"/>
          <w:lang w:val="en-US" w:eastAsia="en-IN"/>
          <w14:ligatures w14:val="none"/>
        </w:rPr>
      </w:pPr>
      <w:r w:rsidRPr="00870280">
        <w:rPr>
          <w:rFonts w:ascii="Calibri" w:eastAsia="Times New Roman" w:hAnsi="Calibri" w:cs="Calibri"/>
          <w:b/>
          <w:bCs/>
          <w:szCs w:val="22"/>
          <w:lang w:val="en-US" w:eastAsia="en-IN"/>
          <w14:ligatures w14:val="none"/>
        </w:rPr>
        <w:t>Proposal for Fintech Entrepreneurship Grant: Empowering Farmers through Innovative Fintech Solutions</w:t>
      </w:r>
    </w:p>
    <w:p w14:paraId="47155018" w14:textId="77777777" w:rsidR="00870280" w:rsidRPr="00870280" w:rsidRDefault="00870280" w:rsidP="00870280">
      <w:pPr>
        <w:spacing w:after="0"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7AE899B"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DE1AD78"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Introduction:</w:t>
      </w:r>
    </w:p>
    <w:p w14:paraId="75C883D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877F37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[COMPANY NAME], a pioneer in fintech solutions, proudly presents an ambitious proposal aimed at catalysing a paradigm shift in India's agricultural landscape. With an unwavering commitment to social impact and a deep understanding of fintech's transformative potential, we embark on a journey to revolutionize how farmers, investors, and insurance providers interact within the agricultural sector. Our vision encompasses not just the alleviation of immediate challenges but the creation of a thriving ecosystem that empowers stakeholders and fosters sustainable growth.</w:t>
      </w:r>
    </w:p>
    <w:p w14:paraId="1CC38348"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3902857"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Problem Statement:</w:t>
      </w:r>
    </w:p>
    <w:p w14:paraId="1C685A83"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A652350"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The agricultural sector in India stands at a critical juncture, grappling with multifaceted challenges that threaten the livelihoods of millions. The latest available statistics from the National Crime Records Bureau (NCRB) report for 2022, released in December 2023, paint a grim picture:</w:t>
      </w:r>
    </w:p>
    <w:p w14:paraId="45089817"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 2022 alone, 11,290 individuals engaged in farming died by suicide, equating to nearly one farmer or agricultural labourer taking their life every hour.</w:t>
      </w:r>
    </w:p>
    <w:p w14:paraId="75BF9700"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This alarming figure reflects a 3.7% increase compared to 2021 and a 5.7% increase compared to 2020, indicating a disturbing trend of escalating distress within the agricultural community.</w:t>
      </w:r>
    </w:p>
    <w:p w14:paraId="5210C360"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Shockingly, agricultural labourers accounted for 53% (6,083) of the total suicides, underscoring the acute vulnerability of this segment of the population.</w:t>
      </w:r>
    </w:p>
    <w:p w14:paraId="682414C3"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4B3D6357"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These statistics underscore the urgent need for holistic solutions that address the root causes of agricultural distress and foster a climate of resilience and inclusivity. Beyond the tragic loss of life, high rates of farmer suicides serve as poignant indicators of systemic issues, including financial instability, resource scarcity, and inequitable access to essential services.</w:t>
      </w:r>
    </w:p>
    <w:p w14:paraId="0D18ED08"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049F90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Amidst these challenges lies a pressing imperative to catalyse transformative interventions that not only alleviate immediate distress but also lay the groundwork for sustainable growth and prosperity within the agricultural sector. It is within this context that our project endeavours to make a meaningful impact, leveraging innovative fintech solutions to empower farmers, investors, and insurance providers alike.</w:t>
      </w:r>
    </w:p>
    <w:p w14:paraId="00E2CF45"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lastRenderedPageBreak/>
        <w:t> </w:t>
      </w:r>
    </w:p>
    <w:p w14:paraId="1836421E"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Target Audience:</w:t>
      </w:r>
    </w:p>
    <w:p w14:paraId="74932747"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4C56C4D8"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Farmers:</w:t>
      </w:r>
    </w:p>
    <w:p w14:paraId="37CA5FDF"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Small-scale and large-scale farmers seeking financial support and resources to enhance agricultural productivity.</w:t>
      </w:r>
    </w:p>
    <w:p w14:paraId="69CCB9D6"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Farmers looking for transparent and accessible avenues to secure funding for equipment, seeds, and other essential resources.</w:t>
      </w:r>
    </w:p>
    <w:p w14:paraId="6E02400C" w14:textId="77777777" w:rsidR="00870280" w:rsidRPr="00870280" w:rsidRDefault="00870280" w:rsidP="00870280">
      <w:pPr>
        <w:numPr>
          <w:ilvl w:val="2"/>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Individuals engaged in diverse agricultural activities, including crop cultivation, livestock farming, and agroforestry.</w:t>
      </w:r>
    </w:p>
    <w:p w14:paraId="67600F7B"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B3EDD17"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Investors:</w:t>
      </w:r>
    </w:p>
    <w:p w14:paraId="65B49B69"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Ethical investors seeking opportunities to support sustainable agriculture and rural development initiatives.</w:t>
      </w:r>
    </w:p>
    <w:p w14:paraId="5CBB0640"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Individuals and organizations interested in investing in the agricultural sector to diversify their portfolios and promote social impact.</w:t>
      </w:r>
    </w:p>
    <w:p w14:paraId="0DEBAFCD" w14:textId="77777777" w:rsidR="00870280" w:rsidRPr="00870280" w:rsidRDefault="00870280" w:rsidP="00870280">
      <w:pPr>
        <w:numPr>
          <w:ilvl w:val="2"/>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Impact investors looking for transparent and accountable investment platforms that align with their environmental and social values.</w:t>
      </w:r>
    </w:p>
    <w:p w14:paraId="25C40A31"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CC7AE8C"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Insurance Companies:</w:t>
      </w:r>
    </w:p>
    <w:p w14:paraId="43802C44"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Insurance providers aiming to expand their market reach and offer innovative insurance products tailored to the unique needs of farmers.</w:t>
      </w:r>
    </w:p>
    <w:p w14:paraId="272F0CD7"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Companies specializing in agricultural insurance, crop insurance, and weather-based insurance seeking to leverage technology to streamline processes and improve customer experience.</w:t>
      </w:r>
    </w:p>
    <w:p w14:paraId="530C494E" w14:textId="77777777" w:rsidR="00870280" w:rsidRPr="00870280" w:rsidRDefault="00870280" w:rsidP="00870280">
      <w:pPr>
        <w:numPr>
          <w:ilvl w:val="2"/>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Insurers interested in mitigating agricultural risks and enhancing financial resilience among farming communities through customized insurance solutions.</w:t>
      </w:r>
    </w:p>
    <w:p w14:paraId="19650DD4"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Existing Solutions and Challenges:</w:t>
      </w:r>
    </w:p>
    <w:p w14:paraId="54D04559"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55013E2C"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The agricultural sector in India has seen various initiatives and solutions aimed at addressing the financial challenges faced by farmers. However, these solutions are often hindered by significant challenges:</w:t>
      </w:r>
    </w:p>
    <w:p w14:paraId="2BBB0BD5"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Crowdfunding Platforms:</w:t>
      </w:r>
      <w:r w:rsidRPr="00870280">
        <w:rPr>
          <w:rFonts w:ascii="Calibri" w:eastAsia="Times New Roman" w:hAnsi="Calibri" w:cs="Calibri"/>
          <w:szCs w:val="22"/>
          <w:lang w:eastAsia="en-IN"/>
          <w14:ligatures w14:val="none"/>
        </w:rPr>
        <w:t xml:space="preserve"> While platforms like Kiva and Kickstarter connect investors directly with farmers, they suffer from limited reach and stiff competition for funding, making it difficult for many farmers to access financing.</w:t>
      </w:r>
    </w:p>
    <w:p w14:paraId="41C1A8CB"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Microfinance Institutions:</w:t>
      </w:r>
      <w:r w:rsidRPr="00870280">
        <w:rPr>
          <w:rFonts w:ascii="Calibri" w:eastAsia="Times New Roman" w:hAnsi="Calibri" w:cs="Calibri"/>
          <w:szCs w:val="22"/>
          <w:lang w:eastAsia="en-IN"/>
          <w14:ligatures w14:val="none"/>
        </w:rPr>
        <w:t xml:space="preserve"> Organizations like Grameen Bank provide loans to farmers but often charge high interest rates and have strict eligibility criteria, excluding many small-scale farmers.</w:t>
      </w:r>
    </w:p>
    <w:p w14:paraId="3D755959"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Contract Farming:</w:t>
      </w:r>
      <w:r w:rsidRPr="00870280">
        <w:rPr>
          <w:rFonts w:ascii="Calibri" w:eastAsia="Times New Roman" w:hAnsi="Calibri" w:cs="Calibri"/>
          <w:szCs w:val="22"/>
          <w:lang w:eastAsia="en-IN"/>
          <w14:ligatures w14:val="none"/>
        </w:rPr>
        <w:t xml:space="preserve"> While contract farming arrangements provide resources and expertise to farmers, they often lead to unequal power dynamics and dependence on single buyers, limiting farmers' autonomy.</w:t>
      </w:r>
    </w:p>
    <w:p w14:paraId="59F190DC"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lastRenderedPageBreak/>
        <w:t>Fair Trade and Sustainability Certifications:</w:t>
      </w:r>
      <w:r w:rsidRPr="00870280">
        <w:rPr>
          <w:rFonts w:ascii="Calibri" w:eastAsia="Times New Roman" w:hAnsi="Calibri" w:cs="Calibri"/>
          <w:szCs w:val="22"/>
          <w:lang w:eastAsia="en-IN"/>
          <w14:ligatures w14:val="none"/>
        </w:rPr>
        <w:t xml:space="preserve"> While certifications connect farmers with premium markets, the certification process can be complex and costly for small-scale farmers, and market demand for certified products may fluctuate.</w:t>
      </w:r>
    </w:p>
    <w:p w14:paraId="234F267C"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Government Subsidies and Programs:</w:t>
      </w:r>
      <w:r w:rsidRPr="00870280">
        <w:rPr>
          <w:rFonts w:ascii="Calibri" w:eastAsia="Times New Roman" w:hAnsi="Calibri" w:cs="Calibri"/>
          <w:szCs w:val="22"/>
          <w:lang w:eastAsia="en-IN"/>
          <w14:ligatures w14:val="none"/>
        </w:rPr>
        <w:t xml:space="preserve"> While government subsidies aim to support farmers, bureaucratic inefficiencies and limited funding can hinder their effectiveness.</w:t>
      </w:r>
    </w:p>
    <w:p w14:paraId="2E841F5E"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Agricultural Cooperatives:</w:t>
      </w:r>
      <w:r w:rsidRPr="00870280">
        <w:rPr>
          <w:rFonts w:ascii="Calibri" w:eastAsia="Times New Roman" w:hAnsi="Calibri" w:cs="Calibri"/>
          <w:szCs w:val="22"/>
          <w:lang w:eastAsia="en-IN"/>
          <w14:ligatures w14:val="none"/>
        </w:rPr>
        <w:t xml:space="preserve"> While cooperatives offer collective bargaining power, internal conflicts and limited marketing capabilities can pose challenges.</w:t>
      </w:r>
    </w:p>
    <w:p w14:paraId="1DB41518"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099F92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 conclusion, while various initiatives have been implemented to address the financial challenges in India's agricultural sector, they are often impeded by significant obstacles. From limited reach in crowdfunding platforms to bureaucratic inefficiencies in government subsidies, these challenges underscore the need for comprehensive and innovative solutions to truly empower farmers and drive sustainable growth.</w:t>
      </w:r>
    </w:p>
    <w:p w14:paraId="4DF95425"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Proposed Solution:</w:t>
      </w:r>
    </w:p>
    <w:p w14:paraId="711DE1A3"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2660E05"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To address the multifaceted challenges faced by farmers in India, we propose the development of an innovative fintech app that serves as a comprehensive platform connecting farmers, investors, and insurance companies. Our solution integrates cutting-edge technologies with tailored features to empower stakeholders across the agricultural ecosystem. Key features of the app include:</w:t>
      </w:r>
    </w:p>
    <w:p w14:paraId="4034AD8F"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Profile Creation:</w:t>
      </w:r>
      <w:r w:rsidRPr="00870280">
        <w:rPr>
          <w:rFonts w:ascii="Calibri" w:eastAsia="Times New Roman" w:hAnsi="Calibri" w:cs="Calibri"/>
          <w:color w:val="000000"/>
          <w:szCs w:val="22"/>
          <w:lang w:eastAsia="en-IN"/>
          <w14:ligatures w14:val="none"/>
        </w:rPr>
        <w:t xml:space="preserve"> Farmers, investors, and insurance companies will have dedicated profiles with KYC verification, credit scores (for farmers and investors), and registration validation (for insurance companies).</w:t>
      </w:r>
    </w:p>
    <w:p w14:paraId="3FF31553"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Multiple User Sections:</w:t>
      </w:r>
      <w:r w:rsidRPr="00870280">
        <w:rPr>
          <w:rFonts w:ascii="Calibri" w:eastAsia="Times New Roman" w:hAnsi="Calibri" w:cs="Calibri"/>
          <w:color w:val="000000"/>
          <w:szCs w:val="22"/>
          <w:lang w:eastAsia="en-IN"/>
          <w14:ligatures w14:val="none"/>
        </w:rPr>
        <w:t xml:space="preserve"> Segmented sections for farmers, investors, and insurance companies with tailored features and functionalities.</w:t>
      </w:r>
    </w:p>
    <w:p w14:paraId="6B85EAD7"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Farm Data Monitoring and Analysis:</w:t>
      </w:r>
      <w:r w:rsidRPr="00870280">
        <w:rPr>
          <w:rFonts w:ascii="Calibri" w:eastAsia="Times New Roman" w:hAnsi="Calibri" w:cs="Calibri"/>
          <w:color w:val="000000"/>
          <w:szCs w:val="22"/>
          <w:lang w:eastAsia="en-IN"/>
          <w14:ligatures w14:val="none"/>
        </w:rPr>
        <w:t xml:space="preserve"> Real-time monitoring of farm data, including soil health, weather conditions, and crop growth, with comprehensive reports and analytics for investors and insurance companies.</w:t>
      </w:r>
    </w:p>
    <w:p w14:paraId="0B8F2435"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Certifications for Farms:</w:t>
      </w:r>
      <w:r w:rsidRPr="00870280">
        <w:rPr>
          <w:rFonts w:ascii="Calibri" w:eastAsia="Times New Roman" w:hAnsi="Calibri" w:cs="Calibri"/>
          <w:color w:val="000000"/>
          <w:szCs w:val="22"/>
          <w:lang w:eastAsia="en-IN"/>
          <w14:ligatures w14:val="none"/>
        </w:rPr>
        <w:t xml:space="preserve"> A centralized platform for farmers to complete regulatory documentation and obtain necessary certifications for compliance.</w:t>
      </w:r>
    </w:p>
    <w:p w14:paraId="0D6CC087"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Blockchain-based Payments:</w:t>
      </w:r>
      <w:r w:rsidRPr="00870280">
        <w:rPr>
          <w:rFonts w:ascii="Calibri" w:eastAsia="Times New Roman" w:hAnsi="Calibri" w:cs="Calibri"/>
          <w:color w:val="000000"/>
          <w:szCs w:val="22"/>
          <w:lang w:eastAsia="en-IN"/>
          <w14:ligatures w14:val="none"/>
        </w:rPr>
        <w:t xml:space="preserve"> Secure and transparent transactions using blockchain technology, with smart contracts ensuring efficient fund allocation and financial accountability.</w:t>
      </w:r>
    </w:p>
    <w:p w14:paraId="2022A228"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Farmer Ranking System:</w:t>
      </w:r>
      <w:r w:rsidRPr="00870280">
        <w:rPr>
          <w:rFonts w:ascii="Calibri" w:eastAsia="Times New Roman" w:hAnsi="Calibri" w:cs="Calibri"/>
          <w:color w:val="000000"/>
          <w:szCs w:val="22"/>
          <w:lang w:eastAsia="en-IN"/>
          <w14:ligatures w14:val="none"/>
        </w:rPr>
        <w:t xml:space="preserve"> Establishment of a ranking system based on farm performance metrics to promote top-performing farmers to investors and insurance companies.</w:t>
      </w:r>
    </w:p>
    <w:p w14:paraId="6BB3AB53"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Training Modules for Continuous Learning:</w:t>
      </w:r>
      <w:r w:rsidRPr="00870280">
        <w:rPr>
          <w:rFonts w:ascii="Calibri" w:eastAsia="Times New Roman" w:hAnsi="Calibri" w:cs="Calibri"/>
          <w:color w:val="000000"/>
          <w:szCs w:val="22"/>
          <w:lang w:eastAsia="en-IN"/>
          <w14:ligatures w14:val="none"/>
        </w:rPr>
        <w:t xml:space="preserve"> Interactive modules covering a wide range of topics, including alternative solutions to stubble burning, sustainable farming practices, pest management techniques, and financial literacy training. These modules aim to upskill farmers, enhance productivity, and promote environmental sustainability.</w:t>
      </w:r>
    </w:p>
    <w:p w14:paraId="66C08457"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Market Access:</w:t>
      </w:r>
      <w:r w:rsidRPr="00870280">
        <w:rPr>
          <w:rFonts w:ascii="Calibri" w:eastAsia="Times New Roman" w:hAnsi="Calibri" w:cs="Calibri"/>
          <w:color w:val="000000"/>
          <w:szCs w:val="22"/>
          <w:lang w:eastAsia="en-IN"/>
          <w14:ligatures w14:val="none"/>
        </w:rPr>
        <w:t xml:space="preserve"> Direct connections between farmers and buyers, including wholesalers, retailers, and exporters, facilitated through an integrated marketplace within the app. This feature ensures fair prices, reduces market volatility, and expands market opportunities for farmers.</w:t>
      </w:r>
    </w:p>
    <w:p w14:paraId="02A1DABF"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lastRenderedPageBreak/>
        <w:t>Weather Forecasting:</w:t>
      </w:r>
      <w:r w:rsidRPr="00870280">
        <w:rPr>
          <w:rFonts w:ascii="Calibri" w:eastAsia="Times New Roman" w:hAnsi="Calibri" w:cs="Calibri"/>
          <w:color w:val="000000"/>
          <w:szCs w:val="22"/>
          <w:lang w:eastAsia="en-IN"/>
          <w14:ligatures w14:val="none"/>
        </w:rPr>
        <w:t xml:space="preserve"> Real-time weather data and forecasts integrated into the app to assist farmers in making informed decisions regarding planting, irrigation, and crop protection. By leveraging weather information, farmers can mitigate risks and optimize resource management practices.</w:t>
      </w:r>
    </w:p>
    <w:p w14:paraId="16517C66"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E-commerce Platform:</w:t>
      </w:r>
      <w:r w:rsidRPr="00870280">
        <w:rPr>
          <w:rFonts w:ascii="Calibri" w:eastAsia="Times New Roman" w:hAnsi="Calibri" w:cs="Calibri"/>
          <w:color w:val="000000"/>
          <w:szCs w:val="22"/>
          <w:lang w:eastAsia="en-IN"/>
          <w14:ligatures w14:val="none"/>
        </w:rPr>
        <w:t xml:space="preserve"> An online marketplace offering a wide range of agricultural inputs such as seeds, fertilizers, and equipment at competitive prices. Farmers can conveniently purchase essential supplies through the app, streamlining procurement processes and improving access to quality inputs.</w:t>
      </w:r>
    </w:p>
    <w:p w14:paraId="4F1E1293"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Community Forums:</w:t>
      </w:r>
      <w:r w:rsidRPr="00870280">
        <w:rPr>
          <w:rFonts w:ascii="Calibri" w:eastAsia="Times New Roman" w:hAnsi="Calibri" w:cs="Calibri"/>
          <w:color w:val="000000"/>
          <w:szCs w:val="22"/>
          <w:lang w:eastAsia="en-IN"/>
          <w14:ligatures w14:val="none"/>
        </w:rPr>
        <w:t xml:space="preserve"> Virtual forums where farmers can engage with agricultural experts and peers, share knowledge, exchange experiences, and seek advice on farming practices, market trends, and financial management. These forums foster collaboration and facilitate peer-to-peer learning within the farming community.</w:t>
      </w:r>
    </w:p>
    <w:p w14:paraId="4FBB60C0"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Government Scheme Integration:</w:t>
      </w:r>
      <w:r w:rsidRPr="00870280">
        <w:rPr>
          <w:rFonts w:ascii="Calibri" w:eastAsia="Times New Roman" w:hAnsi="Calibri" w:cs="Calibri"/>
          <w:color w:val="000000"/>
          <w:szCs w:val="22"/>
          <w:lang w:eastAsia="en-IN"/>
          <w14:ligatures w14:val="none"/>
        </w:rPr>
        <w:t xml:space="preserve"> Seamless access to government agricultural schemes, subsidies, and support programs through the app, eliminating bureaucratic hurdles and paperwork for farmers. By simplifying the application process, farmers can leverage government initiatives to enhance their agricultural activities.</w:t>
      </w:r>
    </w:p>
    <w:p w14:paraId="627B8D4D"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Farm Management Tools:</w:t>
      </w:r>
      <w:r w:rsidRPr="00870280">
        <w:rPr>
          <w:rFonts w:ascii="Calibri" w:eastAsia="Times New Roman" w:hAnsi="Calibri" w:cs="Calibri"/>
          <w:color w:val="000000"/>
          <w:szCs w:val="22"/>
          <w:lang w:eastAsia="en-IN"/>
          <w14:ligatures w14:val="none"/>
        </w:rPr>
        <w:t xml:space="preserve"> Tools for farm planning, budgeting, and record-keeping, enabling farmers to manage resources effectively, track expenses, and monitor crop performance. These features empower farmers to make data-driven decisions and optimize farm operations for maximum efficiency and profitability.</w:t>
      </w:r>
    </w:p>
    <w:p w14:paraId="38E89DDD"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Mobile Payment Solutions:</w:t>
      </w:r>
      <w:r w:rsidRPr="00870280">
        <w:rPr>
          <w:rFonts w:ascii="Calibri" w:eastAsia="Times New Roman" w:hAnsi="Calibri" w:cs="Calibri"/>
          <w:color w:val="000000"/>
          <w:szCs w:val="22"/>
          <w:lang w:eastAsia="en-IN"/>
          <w14:ligatures w14:val="none"/>
        </w:rPr>
        <w:t xml:space="preserve"> Secure and convenient mobile payment options for transactions between farmers, buyers, and service providers, promoting financial inclusion and transparency in agricultural transactions. Farmers can receive payments promptly and securely, enhancing cash flow management and reducing risks associated with cash transactions.</w:t>
      </w:r>
    </w:p>
    <w:p w14:paraId="4EFCE76C"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Remote Consulting Services:</w:t>
      </w:r>
      <w:r w:rsidRPr="00870280">
        <w:rPr>
          <w:rFonts w:ascii="Calibri" w:eastAsia="Times New Roman" w:hAnsi="Calibri" w:cs="Calibri"/>
          <w:color w:val="000000"/>
          <w:szCs w:val="22"/>
          <w:lang w:eastAsia="en-IN"/>
          <w14:ligatures w14:val="none"/>
        </w:rPr>
        <w:t xml:space="preserve"> Virtual consultancy services with agronomists, veterinarians, and financial advisors, allowing farmers to access expert advice and guidance remotely. Through personalized consultations, farmers can address specific challenges, optimize production practices, and improve overall farm performance.</w:t>
      </w:r>
    </w:p>
    <w:p w14:paraId="574706A8" w14:textId="77777777" w:rsidR="00870280" w:rsidRPr="00870280" w:rsidRDefault="00870280" w:rsidP="00870280">
      <w:pPr>
        <w:numPr>
          <w:ilvl w:val="1"/>
          <w:numId w:val="7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Data Analytics Dashboard:</w:t>
      </w:r>
      <w:r w:rsidRPr="00870280">
        <w:rPr>
          <w:rFonts w:ascii="Calibri" w:eastAsia="Times New Roman" w:hAnsi="Calibri" w:cs="Calibri"/>
          <w:color w:val="000000"/>
          <w:szCs w:val="22"/>
          <w:lang w:eastAsia="en-IN"/>
          <w14:ligatures w14:val="none"/>
        </w:rPr>
        <w:t xml:space="preserve"> Personalized insights and recommendations based on farm data analysis, empowering farmers to optimize productivity, resource allocation, and profitability. The dashboard provides actionable insights derived from farm data, enabling informed decision-making and performance optimization.</w:t>
      </w:r>
    </w:p>
    <w:p w14:paraId="5AD72E80" w14:textId="77777777" w:rsidR="00870280" w:rsidRPr="00870280" w:rsidRDefault="00870280" w:rsidP="00870280">
      <w:pPr>
        <w:numPr>
          <w:ilvl w:val="1"/>
          <w:numId w:val="74"/>
        </w:numPr>
        <w:spacing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Sustainable Practices Promotion:</w:t>
      </w:r>
      <w:r w:rsidRPr="00870280">
        <w:rPr>
          <w:rFonts w:ascii="Calibri" w:eastAsia="Times New Roman" w:hAnsi="Calibri" w:cs="Calibri"/>
          <w:color w:val="000000"/>
          <w:szCs w:val="22"/>
          <w:lang w:eastAsia="en-IN"/>
          <w14:ligatures w14:val="none"/>
        </w:rPr>
        <w:t xml:space="preserve"> Educational content and incentives promoting sustainable farming practices such as organic agriculture, water conservation, and renewable energy adoption. By encouraging environmentally friendly practices, the app contributes to long-term sustainability and resilience in the agricultural sector.</w:t>
      </w:r>
    </w:p>
    <w:p w14:paraId="0C1FCBAE"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Additionally, the app will facilitate regular farm updates from farmers and provide access to government subsidies and investor funding to cover the costs of initial training, testing, and certification for farmers.</w:t>
      </w:r>
    </w:p>
    <w:p w14:paraId="3AD58A42"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By integrating these key features into our fintech app, we aim to provide a holistic solution that addresses the diverse needs of farmers, investors, and insurance companies, fostering sustainable growth and prosperity in India's agricultural landscape.</w:t>
      </w:r>
    </w:p>
    <w:p w14:paraId="2D25DAB9"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044AF65"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Value Proposition:</w:t>
      </w:r>
    </w:p>
    <w:p w14:paraId="06097469"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lastRenderedPageBreak/>
        <w:t> </w:t>
      </w:r>
    </w:p>
    <w:p w14:paraId="33C394E5"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Our proposed fintech app presents a compelling value proposition, delivering unparalleled benefits to all stakeholders involved:</w:t>
      </w:r>
    </w:p>
    <w:p w14:paraId="7133EA3B"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Direct Access to Funding:</w:t>
      </w:r>
      <w:r w:rsidRPr="00870280">
        <w:rPr>
          <w:rFonts w:ascii="Calibri" w:eastAsia="Times New Roman" w:hAnsi="Calibri" w:cs="Calibri"/>
          <w:szCs w:val="22"/>
          <w:lang w:eastAsia="en-IN"/>
          <w14:ligatures w14:val="none"/>
        </w:rPr>
        <w:t xml:space="preserve"> By eliminating traditional intermediaries, farmers gain direct access to funding, reducing reliance on costly financing channels and enhancing financial autonomy.</w:t>
      </w:r>
    </w:p>
    <w:p w14:paraId="6FADDFDA"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Transparent Transactions:</w:t>
      </w:r>
      <w:r w:rsidRPr="00870280">
        <w:rPr>
          <w:rFonts w:ascii="Calibri" w:eastAsia="Times New Roman" w:hAnsi="Calibri" w:cs="Calibri"/>
          <w:szCs w:val="22"/>
          <w:lang w:eastAsia="en-IN"/>
          <w14:ligatures w14:val="none"/>
        </w:rPr>
        <w:t xml:space="preserve"> Leveraging blockchain technology, our platform ensures transparent and secure transactions, fostering trust and confidence among all participants while mitigating the risk of fraud or manipulation.</w:t>
      </w:r>
    </w:p>
    <w:p w14:paraId="7C71A94D"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Data-Driven Insights:</w:t>
      </w:r>
      <w:r w:rsidRPr="00870280">
        <w:rPr>
          <w:rFonts w:ascii="Calibri" w:eastAsia="Times New Roman" w:hAnsi="Calibri" w:cs="Calibri"/>
          <w:szCs w:val="22"/>
          <w:lang w:eastAsia="en-IN"/>
          <w14:ligatures w14:val="none"/>
        </w:rPr>
        <w:t xml:space="preserve"> Investors and insurance companies benefit from comprehensive data analytics and insights, empowering them to make informed decisions, optimize risk management strategies, and capitalize on emerging opportunities within the agricultural sector.</w:t>
      </w:r>
    </w:p>
    <w:p w14:paraId="2F78D999"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Continuous Learning:</w:t>
      </w:r>
      <w:r w:rsidRPr="00870280">
        <w:rPr>
          <w:rFonts w:ascii="Calibri" w:eastAsia="Times New Roman" w:hAnsi="Calibri" w:cs="Calibri"/>
          <w:szCs w:val="22"/>
          <w:lang w:eastAsia="en-IN"/>
          <w14:ligatures w14:val="none"/>
        </w:rPr>
        <w:t xml:space="preserve"> Through interactive training modules and educational resources, farmers gain access to continuous learning opportunities, equipping them with the knowledge and skills needed to enhance productivity, adopt sustainable practices, and navigate evolving market dynamics effectively.</w:t>
      </w:r>
    </w:p>
    <w:p w14:paraId="4A408857"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8BB4F91"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Feasibility and Regulatory Considerations:</w:t>
      </w:r>
    </w:p>
    <w:p w14:paraId="34E83EF9"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4CC4B35E"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The feasibility of our proposed solution hinges on a meticulous approach to technology integration, regulatory compliance, and user adoption strategies:</w:t>
      </w:r>
    </w:p>
    <w:p w14:paraId="3121FFFB"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Technology Integration:</w:t>
      </w:r>
      <w:r w:rsidRPr="00870280">
        <w:rPr>
          <w:rFonts w:ascii="Calibri" w:eastAsia="Times New Roman" w:hAnsi="Calibri" w:cs="Calibri"/>
          <w:szCs w:val="22"/>
          <w:lang w:eastAsia="en-IN"/>
          <w14:ligatures w14:val="none"/>
        </w:rPr>
        <w:t xml:space="preserve"> We will harness the power of cutting-edge technologies, including blockchain, IoT, AI, and satellite imagery, to develop a robust and scalable platform capable of meeting the diverse needs of our users.</w:t>
      </w:r>
    </w:p>
    <w:p w14:paraId="00660A11"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Regulatory Compliance:</w:t>
      </w:r>
      <w:r w:rsidRPr="00870280">
        <w:rPr>
          <w:rFonts w:ascii="Calibri" w:eastAsia="Times New Roman" w:hAnsi="Calibri" w:cs="Calibri"/>
          <w:szCs w:val="22"/>
          <w:lang w:eastAsia="en-IN"/>
          <w14:ligatures w14:val="none"/>
        </w:rPr>
        <w:t xml:space="preserve"> Adherence to regulatory frameworks governing financial transactions, agricultural practices, and data privacy will be paramount. Working closely with legal experts and regulatory authorities, we will ensure full compliance while maintaining operational integrity and trust.</w:t>
      </w:r>
    </w:p>
    <w:p w14:paraId="659CE565"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Infrastructure and User Adoption:</w:t>
      </w:r>
      <w:r w:rsidRPr="00870280">
        <w:rPr>
          <w:rFonts w:ascii="Calibri" w:eastAsia="Times New Roman" w:hAnsi="Calibri" w:cs="Calibri"/>
          <w:szCs w:val="22"/>
          <w:lang w:eastAsia="en-IN"/>
          <w14:ligatures w14:val="none"/>
        </w:rPr>
        <w:t xml:space="preserve"> Assessing the readiness of our target audience for digital solutions, we will provide comprehensive support and training initiatives to facilitate seamless user onboarding and adoption, thereby driving widespread acceptance and usage of our platform.</w:t>
      </w:r>
    </w:p>
    <w:p w14:paraId="4F194EE0"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8F3C0EB"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Potential Partnerships:</w:t>
      </w:r>
    </w:p>
    <w:p w14:paraId="5A3CAD2B"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4CC347E"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Strategic partnerships will serve as a cornerstone of our project's success, leveraging the expertise and resources of key stakeholders across various domains:</w:t>
      </w:r>
    </w:p>
    <w:p w14:paraId="0906B8DE"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Financial Institutions:</w:t>
      </w:r>
      <w:r w:rsidRPr="00870280">
        <w:rPr>
          <w:rFonts w:ascii="Calibri" w:eastAsia="Times New Roman" w:hAnsi="Calibri" w:cs="Calibri"/>
          <w:szCs w:val="22"/>
          <w:lang w:eastAsia="en-IN"/>
          <w14:ligatures w14:val="none"/>
        </w:rPr>
        <w:t xml:space="preserve"> Collaboration with banks, microfinance institutions, and payment processors will provide essential financial services and infrastructure support, facilitating seamless transactions and fund disbursements.</w:t>
      </w:r>
    </w:p>
    <w:p w14:paraId="61EED01F"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lastRenderedPageBreak/>
        <w:t>Technology Providers:</w:t>
      </w:r>
      <w:r w:rsidRPr="00870280">
        <w:rPr>
          <w:rFonts w:ascii="Calibri" w:eastAsia="Times New Roman" w:hAnsi="Calibri" w:cs="Calibri"/>
          <w:szCs w:val="22"/>
          <w:lang w:eastAsia="en-IN"/>
          <w14:ligatures w14:val="none"/>
        </w:rPr>
        <w:t xml:space="preserve"> Partnerships with leading blockchain companies, IoT solution providers, and AI firms will offer invaluable technological expertise and resources, enabling us to develop innovative solutions and drive technological advancement within the agricultural fintech space.</w:t>
      </w:r>
    </w:p>
    <w:p w14:paraId="21B32D4D"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 xml:space="preserve">Agricultural Stakeholders: </w:t>
      </w:r>
      <w:r w:rsidRPr="00870280">
        <w:rPr>
          <w:rFonts w:ascii="Calibri" w:eastAsia="Times New Roman" w:hAnsi="Calibri" w:cs="Calibri"/>
          <w:szCs w:val="22"/>
          <w:lang w:eastAsia="en-IN"/>
          <w14:ligatures w14:val="none"/>
        </w:rPr>
        <w:t>Engagement with government agencies, agricultural cooperatives, and NGOs will enrich our platform with domain knowledge, data insights, and outreach support, fostering community engagement and ensuring the alignment of our solutions with real-world needs.</w:t>
      </w:r>
    </w:p>
    <w:p w14:paraId="71DD95FF"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Insurance Companies:</w:t>
      </w:r>
      <w:r w:rsidRPr="00870280">
        <w:rPr>
          <w:rFonts w:ascii="Calibri" w:eastAsia="Times New Roman" w:hAnsi="Calibri" w:cs="Calibri"/>
          <w:szCs w:val="22"/>
          <w:lang w:eastAsia="en-IN"/>
          <w14:ligatures w14:val="none"/>
        </w:rPr>
        <w:t xml:space="preserve"> Collaboration with speciality agricultural insurers and reinsurance companies will enable the development of tailored insurance products and risk management solutions, safeguarding the interests of farmers and investors alike while promoting financial resilience and sustainability.</w:t>
      </w:r>
    </w:p>
    <w:p w14:paraId="5CD04C39"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3E0918D3"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Revenue Model:</w:t>
      </w:r>
    </w:p>
    <w:p w14:paraId="7E0A22A0"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5DF5B5E" w14:textId="77777777" w:rsidR="00870280" w:rsidRPr="00870280" w:rsidRDefault="00870280" w:rsidP="00870280">
      <w:pPr>
        <w:numPr>
          <w:ilvl w:val="1"/>
          <w:numId w:val="75"/>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Transaction Fees:</w:t>
      </w:r>
    </w:p>
    <w:p w14:paraId="44C1201B" w14:textId="77777777" w:rsidR="00870280" w:rsidRPr="00870280" w:rsidRDefault="00870280" w:rsidP="00870280">
      <w:pPr>
        <w:numPr>
          <w:ilvl w:val="2"/>
          <w:numId w:val="75"/>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Charge a nominal transaction fee for each investment facilitated through the platform. This fee may be calculated as a percentage of the total investment amount or a fixed fee per transaction.</w:t>
      </w:r>
    </w:p>
    <w:p w14:paraId="3FF9886C" w14:textId="77777777" w:rsidR="00870280" w:rsidRPr="00870280" w:rsidRDefault="00870280" w:rsidP="00870280">
      <w:pPr>
        <w:numPr>
          <w:ilvl w:val="2"/>
          <w:numId w:val="75"/>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Similarly, levy transaction fees for insurance premiums processed via the platform, ensuring a seamless and secure payment experience.</w:t>
      </w:r>
    </w:p>
    <w:p w14:paraId="62F35E31" w14:textId="77777777" w:rsidR="00870280" w:rsidRPr="00870280" w:rsidRDefault="00870280" w:rsidP="00870280">
      <w:pPr>
        <w:spacing w:after="0" w:line="240" w:lineRule="auto"/>
        <w:ind w:left="180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D71582A" w14:textId="77777777" w:rsidR="00870280" w:rsidRPr="00870280" w:rsidRDefault="00870280" w:rsidP="00870280">
      <w:pPr>
        <w:numPr>
          <w:ilvl w:val="1"/>
          <w:numId w:val="76"/>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Subscription Plans:</w:t>
      </w:r>
    </w:p>
    <w:p w14:paraId="70501F58"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Introduce tiered subscription plans offering access to premium features and services within the app. These plans may include advanced analytics tools, personalized investment insights, or dedicated customer support channels.</w:t>
      </w:r>
    </w:p>
    <w:p w14:paraId="4CCF55E0"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Tailor subscription tiers to cater to varying user needs and preferences, offering flexibility and value for money.</w:t>
      </w:r>
    </w:p>
    <w:p w14:paraId="491E4339" w14:textId="77777777" w:rsidR="00870280" w:rsidRPr="00870280" w:rsidRDefault="00870280" w:rsidP="00870280">
      <w:pPr>
        <w:spacing w:after="0" w:line="240" w:lineRule="auto"/>
        <w:ind w:left="180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905BB2C" w14:textId="77777777" w:rsidR="00870280" w:rsidRPr="00870280" w:rsidRDefault="00870280" w:rsidP="00870280">
      <w:pPr>
        <w:numPr>
          <w:ilvl w:val="1"/>
          <w:numId w:val="77"/>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Commission from Financial Products:</w:t>
      </w:r>
    </w:p>
    <w:p w14:paraId="5BEA5C2D" w14:textId="77777777" w:rsidR="00870280" w:rsidRPr="00870280" w:rsidRDefault="00870280" w:rsidP="00870280">
      <w:pPr>
        <w:numPr>
          <w:ilvl w:val="2"/>
          <w:numId w:val="77"/>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Forge strategic partnerships with financial institutions to offer an array of financial products such as loans, investment funds, and insurance policies through the platform.</w:t>
      </w:r>
    </w:p>
    <w:p w14:paraId="48DF1858" w14:textId="77777777" w:rsidR="00870280" w:rsidRPr="00870280" w:rsidRDefault="00870280" w:rsidP="00870280">
      <w:pPr>
        <w:numPr>
          <w:ilvl w:val="2"/>
          <w:numId w:val="77"/>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Earn commissions or referral fees for each financial product sold or referred via the app, leveraging its role as a trusted intermediary.</w:t>
      </w:r>
    </w:p>
    <w:p w14:paraId="31B5B452" w14:textId="77777777" w:rsidR="00870280" w:rsidRPr="00870280" w:rsidRDefault="00870280" w:rsidP="00870280">
      <w:pPr>
        <w:spacing w:after="0" w:line="240" w:lineRule="auto"/>
        <w:ind w:left="180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2D38B27" w14:textId="77777777" w:rsidR="00870280" w:rsidRPr="00870280" w:rsidRDefault="00870280" w:rsidP="00870280">
      <w:pPr>
        <w:numPr>
          <w:ilvl w:val="1"/>
          <w:numId w:val="78"/>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Advertising and Sponsorships:</w:t>
      </w:r>
    </w:p>
    <w:p w14:paraId="288E1715" w14:textId="77777777" w:rsidR="00870280" w:rsidRPr="00870280" w:rsidRDefault="00870280" w:rsidP="00870280">
      <w:pPr>
        <w:numPr>
          <w:ilvl w:val="2"/>
          <w:numId w:val="78"/>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Capitalize on targeted advertising opportunities within the app, enabling third-party advertisers to showcase relevant products or services to users.</w:t>
      </w:r>
    </w:p>
    <w:p w14:paraId="6E185825" w14:textId="77777777" w:rsidR="00870280" w:rsidRPr="00870280" w:rsidRDefault="00870280" w:rsidP="00870280">
      <w:pPr>
        <w:numPr>
          <w:ilvl w:val="2"/>
          <w:numId w:val="78"/>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Collaborate with companies or organizations for sponsored content or promotional campaigns, providing a platform for increased visibility and brand exposure.</w:t>
      </w:r>
    </w:p>
    <w:p w14:paraId="36FA6347" w14:textId="77777777" w:rsidR="00870280" w:rsidRPr="00870280" w:rsidRDefault="00870280" w:rsidP="00870280">
      <w:pPr>
        <w:spacing w:after="0" w:line="240" w:lineRule="auto"/>
        <w:ind w:left="180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3EBF5A8F" w14:textId="77777777" w:rsidR="00870280" w:rsidRPr="00870280" w:rsidRDefault="00870280" w:rsidP="00870280">
      <w:pPr>
        <w:numPr>
          <w:ilvl w:val="1"/>
          <w:numId w:val="79"/>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Data Monetization:</w:t>
      </w:r>
    </w:p>
    <w:p w14:paraId="4E01E987" w14:textId="77777777" w:rsidR="00870280" w:rsidRPr="00870280" w:rsidRDefault="00870280" w:rsidP="00870280">
      <w:pPr>
        <w:numPr>
          <w:ilvl w:val="2"/>
          <w:numId w:val="79"/>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lastRenderedPageBreak/>
        <w:t>Aggregate and anonymize user data amassed through the platform, generating actionable insights and analytics reports for stakeholders such as government agencies, research institutions, and agricultural entities.</w:t>
      </w:r>
    </w:p>
    <w:p w14:paraId="3A68C81E" w14:textId="77777777" w:rsidR="00870280" w:rsidRPr="00870280" w:rsidRDefault="00870280" w:rsidP="00870280">
      <w:pPr>
        <w:numPr>
          <w:ilvl w:val="2"/>
          <w:numId w:val="79"/>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Monetize these data analytics services by charging fees for access or selling aggregated data to third-party organizations for market research and strategic decision-making.</w:t>
      </w:r>
    </w:p>
    <w:p w14:paraId="60D20C33" w14:textId="77777777" w:rsidR="00870280" w:rsidRPr="00870280" w:rsidRDefault="00870280" w:rsidP="00870280">
      <w:pPr>
        <w:spacing w:after="0" w:line="240" w:lineRule="auto"/>
        <w:ind w:left="180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752AF08B" w14:textId="77777777" w:rsidR="00870280" w:rsidRPr="00870280" w:rsidRDefault="00870280" w:rsidP="00870280">
      <w:pPr>
        <w:numPr>
          <w:ilvl w:val="1"/>
          <w:numId w:val="80"/>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White-label Solutions:</w:t>
      </w:r>
    </w:p>
    <w:p w14:paraId="0B5AF38B" w14:textId="77777777" w:rsidR="00870280" w:rsidRPr="00870280" w:rsidRDefault="00870280" w:rsidP="00870280">
      <w:pPr>
        <w:numPr>
          <w:ilvl w:val="2"/>
          <w:numId w:val="80"/>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Offer white-label versions of the app to banks, insurance firms, and other financial entities keen on extending similar services to their clientele.</w:t>
      </w:r>
    </w:p>
    <w:p w14:paraId="3B3DD677" w14:textId="77777777" w:rsidR="00870280" w:rsidRPr="00870280" w:rsidRDefault="00870280" w:rsidP="00870280">
      <w:pPr>
        <w:numPr>
          <w:ilvl w:val="2"/>
          <w:numId w:val="80"/>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Establish revenue streams through licensing fees or royalties for the utilisation of the platform and its technology under their distinct branding.</w:t>
      </w:r>
    </w:p>
    <w:p w14:paraId="4E596B32" w14:textId="77777777" w:rsidR="00870280" w:rsidRPr="00870280" w:rsidRDefault="00870280" w:rsidP="00870280">
      <w:pPr>
        <w:spacing w:after="0" w:line="240" w:lineRule="auto"/>
        <w:ind w:left="180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57724071" w14:textId="77777777" w:rsidR="00870280" w:rsidRPr="00870280" w:rsidRDefault="00870280" w:rsidP="00870280">
      <w:pPr>
        <w:numPr>
          <w:ilvl w:val="1"/>
          <w:numId w:val="81"/>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Training and Consultation Services:</w:t>
      </w:r>
    </w:p>
    <w:p w14:paraId="551F22BD" w14:textId="77777777" w:rsidR="00870280" w:rsidRPr="00870280" w:rsidRDefault="00870280" w:rsidP="00870280">
      <w:pPr>
        <w:numPr>
          <w:ilvl w:val="2"/>
          <w:numId w:val="81"/>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Provide comprehensive training sessions, workshops, and consultancy services tailored to the needs of farmers, investors, and insurance professionals.</w:t>
      </w:r>
    </w:p>
    <w:p w14:paraId="268497E2" w14:textId="77777777" w:rsidR="00870280" w:rsidRPr="00870280" w:rsidRDefault="00870280" w:rsidP="00870280">
      <w:pPr>
        <w:numPr>
          <w:ilvl w:val="2"/>
          <w:numId w:val="81"/>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Monetize these educational offerings through fee-based structures, offering value-added insights and expertise to enhance financial literacy and decision-making capabilities.</w:t>
      </w:r>
    </w:p>
    <w:p w14:paraId="47C3902B" w14:textId="77777777" w:rsidR="00870280" w:rsidRPr="00870280" w:rsidRDefault="00870280" w:rsidP="00870280">
      <w:pPr>
        <w:spacing w:after="0" w:line="240" w:lineRule="auto"/>
        <w:ind w:left="180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347E9E02" w14:textId="77777777" w:rsidR="00870280" w:rsidRPr="00870280" w:rsidRDefault="00870280" w:rsidP="00870280">
      <w:pPr>
        <w:numPr>
          <w:ilvl w:val="1"/>
          <w:numId w:val="82"/>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Referral Programs:</w:t>
      </w:r>
    </w:p>
    <w:p w14:paraId="78808B24" w14:textId="77777777" w:rsidR="00870280" w:rsidRPr="00870280" w:rsidRDefault="00870280" w:rsidP="00870280">
      <w:pPr>
        <w:numPr>
          <w:ilvl w:val="2"/>
          <w:numId w:val="82"/>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Implement robust referral programs incentivizing users to invite others to join the platform. Reward successful referrals with incentives such as discounts, cash bonuses, or exclusive access to premium features.</w:t>
      </w:r>
    </w:p>
    <w:p w14:paraId="7666CACD" w14:textId="77777777" w:rsidR="00870280" w:rsidRPr="00870280" w:rsidRDefault="00870280" w:rsidP="00870280">
      <w:pPr>
        <w:numPr>
          <w:ilvl w:val="2"/>
          <w:numId w:val="82"/>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Drive revenue growth through enhanced user acquisition and engagement stemming from the organic spread of the platform via referral activities.</w:t>
      </w:r>
    </w:p>
    <w:p w14:paraId="607F1BD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075D2E87"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By embracing such a diversified revenue model, the app can generate sustainable income while delivering substantial value to farmers, investors, and insurance companies. Continuous refinement and adaptation of the revenue model in response to user feedback and market dynamics will be imperative to ensure long-term viability and success in the dynamic agricultural and fintech landscapes.</w:t>
      </w:r>
    </w:p>
    <w:p w14:paraId="1CCEB5D4"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Implementation Plan:</w:t>
      </w:r>
    </w:p>
    <w:p w14:paraId="4122561D"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5D4E770B"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Our implementation plan is structured into three meticulously planned phases to ensure the seamless development, testing, and successful deployment of our innovative fintech app. Each phase is meticulously designed to meet specific objectives and milestones, with allocated timeframes and resource requirements outlined below:</w:t>
      </w:r>
    </w:p>
    <w:p w14:paraId="2639B90A"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0F7C7885"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Phase 1: Design &amp; Development (Estimated Duration: 6 months)</w:t>
      </w:r>
    </w:p>
    <w:p w14:paraId="35284F86" w14:textId="77777777" w:rsidR="00870280" w:rsidRPr="00870280" w:rsidRDefault="00870280" w:rsidP="00870280">
      <w:pPr>
        <w:spacing w:after="0"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 </w:t>
      </w:r>
    </w:p>
    <w:p w14:paraId="667F8CE9"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Objective: Lay the foundation for the app's architecture, design intuitive user interfaces, and initiate the development process.</w:t>
      </w:r>
    </w:p>
    <w:p w14:paraId="464DC08E"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Activities:</w:t>
      </w:r>
    </w:p>
    <w:p w14:paraId="2FE0CF5E"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lastRenderedPageBreak/>
        <w:t>Conduct in-depth market research and user analysis to identify key user requirements and preferences.</w:t>
      </w:r>
    </w:p>
    <w:p w14:paraId="5E80236F"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Develop wireframes, mock-ups, and prototypes to visualize the app's layout, features, and functionality.</w:t>
      </w:r>
    </w:p>
    <w:p w14:paraId="74DC54CE"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Hire skilled developers, designers, and technical experts to commence the coding and development process.</w:t>
      </w:r>
    </w:p>
    <w:p w14:paraId="43AE49DD"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Implement agile development methodologies to ensure flexibility and adaptability throughout the development lifecycle.</w:t>
      </w:r>
    </w:p>
    <w:p w14:paraId="105473D6" w14:textId="77777777" w:rsidR="00870280" w:rsidRPr="00870280" w:rsidRDefault="00870280" w:rsidP="00870280">
      <w:pPr>
        <w:numPr>
          <w:ilvl w:val="2"/>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Establish robust backend infrastructure, database architecture, and API integrations to support the app's core functionalities.</w:t>
      </w:r>
    </w:p>
    <w:p w14:paraId="12EC9656"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950208F"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Phase 2: Testing &amp; Refinement (Estimated Duration: 3 months)</w:t>
      </w:r>
    </w:p>
    <w:p w14:paraId="31FDD415" w14:textId="77777777" w:rsidR="00870280" w:rsidRPr="00870280" w:rsidRDefault="00870280" w:rsidP="00870280">
      <w:pPr>
        <w:spacing w:after="0"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 </w:t>
      </w:r>
    </w:p>
    <w:p w14:paraId="71BE0411"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Objective: Rigorously test the app's performance, functionality, and usability to identify and address any issues or deficiencies.</w:t>
      </w:r>
    </w:p>
    <w:p w14:paraId="21AEE33C"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Activities:</w:t>
      </w:r>
    </w:p>
    <w:p w14:paraId="4D502D5E"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Execute comprehensive quality assurance and testing protocols to validate the app's reliability, security, and compatibility across different devices and platforms.</w:t>
      </w:r>
    </w:p>
    <w:p w14:paraId="17E94E4F"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Solicit feedback from beta testers, pilot users, and stakeholders to gather insights and identify areas for improvement.</w:t>
      </w:r>
    </w:p>
    <w:p w14:paraId="6C6DFA66"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Iterate on the app's design, user interface, and user experience based on user feedback and usability testing results.</w:t>
      </w:r>
    </w:p>
    <w:p w14:paraId="522C02C1"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Fine-tune backend processes, algorithms, and data management systems to optimize performance and efficiency.</w:t>
      </w:r>
    </w:p>
    <w:p w14:paraId="7D728EEF" w14:textId="77777777" w:rsidR="00870280" w:rsidRPr="00870280" w:rsidRDefault="00870280" w:rsidP="00870280">
      <w:pPr>
        <w:numPr>
          <w:ilvl w:val="2"/>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Conduct performance testing under varying load conditions to ensure scalability and responsiveness.</w:t>
      </w:r>
    </w:p>
    <w:p w14:paraId="2EE26B73"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3F40E1BC"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Phase 3: Launch &amp; Scaling (Estimated Duration: 6 months)</w:t>
      </w:r>
    </w:p>
    <w:p w14:paraId="3720C3A9" w14:textId="77777777" w:rsidR="00870280" w:rsidRPr="00870280" w:rsidRDefault="00870280" w:rsidP="00870280">
      <w:pPr>
        <w:spacing w:after="0"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 </w:t>
      </w:r>
    </w:p>
    <w:p w14:paraId="7EFF067A"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Objective: Prepare for the official launch of the app, execute strategic marketing campaigns, and scale operations to accommodate a growing user base.</w:t>
      </w:r>
    </w:p>
    <w:p w14:paraId="18A87F97"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Activities:</w:t>
      </w:r>
    </w:p>
    <w:p w14:paraId="133394B5"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Develop a comprehensive marketing and promotional strategy to generate buzz, attract users, and drive user acquisition.</w:t>
      </w:r>
    </w:p>
    <w:p w14:paraId="3CDC96DB"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Roll out the app to a wider audience, leveraging targeted advertising, social media engagement, and influencer partnerships.</w:t>
      </w:r>
    </w:p>
    <w:p w14:paraId="759424C0"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Implement robust customer support infrastructure to address user inquiries, feedback, and technical issues.</w:t>
      </w:r>
    </w:p>
    <w:p w14:paraId="4F52C7BE" w14:textId="77777777" w:rsidR="00870280" w:rsidRPr="00870280" w:rsidRDefault="00870280" w:rsidP="00870280">
      <w:pPr>
        <w:numPr>
          <w:ilvl w:val="2"/>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Monitor app performance, user engagement metrics, and feedback channels to iterate and optimize features based on user behaviour and preferences.</w:t>
      </w:r>
    </w:p>
    <w:p w14:paraId="35C5B6BD" w14:textId="77777777" w:rsidR="00870280" w:rsidRPr="00870280" w:rsidRDefault="00870280" w:rsidP="00870280">
      <w:pPr>
        <w:numPr>
          <w:ilvl w:val="2"/>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Scale server infrastructure, database capacity, and technical support resources to accommodate increasing user traffic and data volume.</w:t>
      </w:r>
    </w:p>
    <w:p w14:paraId="7D004E0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0FBDFC19"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lastRenderedPageBreak/>
        <w:t>By adhering to this meticulously planned implementation roadmap, we aim to ensure the successful development, testing, and deployment of our fintech app, delivering a transformative solution that empowers farmers, investors, and insurance companies alike.</w:t>
      </w:r>
    </w:p>
    <w:p w14:paraId="067CFC50"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Budget:</w:t>
      </w:r>
    </w:p>
    <w:p w14:paraId="03E84981"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0158956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Our comprehensive project budget of 25 lakhs encompasses various critical aspects essential for the successful development, launch, and scaling of our innovative fintech app. The allocation of funds is strategically designed to ensure optimal utilisation and maximum impact across key project phases. Here is a detailed breakdown of our budget allocation:</w:t>
      </w:r>
    </w:p>
    <w:p w14:paraId="3E69864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71526D5F" w14:textId="77777777" w:rsidR="00870280" w:rsidRPr="00870280" w:rsidRDefault="00870280" w:rsidP="00870280">
      <w:pPr>
        <w:numPr>
          <w:ilvl w:val="1"/>
          <w:numId w:val="83"/>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Design &amp; Development Phase (Estimated Cost: 10 lakhs):</w:t>
      </w:r>
    </w:p>
    <w:p w14:paraId="023AD7AB" w14:textId="77777777" w:rsidR="00870280" w:rsidRPr="00870280" w:rsidRDefault="00870280" w:rsidP="00870280">
      <w:pPr>
        <w:spacing w:after="0"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 </w:t>
      </w:r>
    </w:p>
    <w:p w14:paraId="26705BDE"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Investment in cutting-edge technology infrastructure and software development tools.</w:t>
      </w:r>
    </w:p>
    <w:p w14:paraId="3F811597"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Hiring skilled developers, designers, and technical experts to execute the app development process.</w:t>
      </w:r>
    </w:p>
    <w:p w14:paraId="56260657"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Procurement of necessary licenses, software subscriptions, and development resources.</w:t>
      </w:r>
    </w:p>
    <w:p w14:paraId="0BCE1233"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Conducting rigorous testing and quality assurance measures to ensure the functionality, usability, and security of the app.</w:t>
      </w:r>
    </w:p>
    <w:p w14:paraId="7B9CD2CA"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4A4F8C4A" w14:textId="77777777" w:rsidR="00870280" w:rsidRPr="00870280" w:rsidRDefault="00870280" w:rsidP="00870280">
      <w:pPr>
        <w:numPr>
          <w:ilvl w:val="1"/>
          <w:numId w:val="84"/>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Testing &amp; Refinement Phase (Estimated Cost: 7 lakhs):</w:t>
      </w:r>
    </w:p>
    <w:p w14:paraId="68C5C4ED" w14:textId="77777777" w:rsidR="00870280" w:rsidRPr="00870280" w:rsidRDefault="00870280" w:rsidP="00870280">
      <w:pPr>
        <w:spacing w:after="0"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 </w:t>
      </w:r>
    </w:p>
    <w:p w14:paraId="0620B455"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Implementation of comprehensive testing protocols to identify and address any bugs, glitches, or performance issues.</w:t>
      </w:r>
    </w:p>
    <w:p w14:paraId="2FB2DA80"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Iterative refinement of user interface (UI) and user experience (UX) design elements based on user feedback and usability testing results.</w:t>
      </w:r>
    </w:p>
    <w:p w14:paraId="7B752E1F"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Enhancement of app functionalities and features to optimize performance, scalability, and reliability.</w:t>
      </w:r>
    </w:p>
    <w:p w14:paraId="5977625B"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Integration of feedback from stakeholders, beta testers, and pilot users to fine-tune the app's performance and functionality.</w:t>
      </w:r>
    </w:p>
    <w:p w14:paraId="54052A1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52C261E"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9BF3978" w14:textId="77777777" w:rsidR="00870280" w:rsidRPr="00870280" w:rsidRDefault="00870280" w:rsidP="00870280">
      <w:pPr>
        <w:numPr>
          <w:ilvl w:val="1"/>
          <w:numId w:val="85"/>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Launch &amp; Scaling Phase (Estimated Cost: 8 lakhs):</w:t>
      </w:r>
    </w:p>
    <w:p w14:paraId="680C9200" w14:textId="77777777" w:rsidR="00870280" w:rsidRPr="00870280" w:rsidRDefault="00870280" w:rsidP="00870280">
      <w:pPr>
        <w:spacing w:after="0"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t> </w:t>
      </w:r>
    </w:p>
    <w:p w14:paraId="4549E8EF"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Execution of a strategic marketing and promotional campaign to generate awareness, attract users, and drive user acquisition.</w:t>
      </w:r>
    </w:p>
    <w:p w14:paraId="3F79F7FC"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Deployment of robust customer support and service infrastructure to handle user inquiries, feedback, and troubleshooting requests.</w:t>
      </w:r>
    </w:p>
    <w:p w14:paraId="452B4C3F" w14:textId="77777777" w:rsidR="00870280" w:rsidRPr="00870280" w:rsidRDefault="00870280" w:rsidP="00870280">
      <w:pPr>
        <w:numPr>
          <w:ilvl w:val="1"/>
          <w:numId w:val="73"/>
        </w:numPr>
        <w:spacing w:after="0"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Implementation of scalable server infrastructure and cloud hosting solutions to accommodate increasing user traffic and data volume.</w:t>
      </w:r>
    </w:p>
    <w:p w14:paraId="2918F497" w14:textId="77777777" w:rsidR="00870280" w:rsidRPr="00870280" w:rsidRDefault="00870280" w:rsidP="00870280">
      <w:pPr>
        <w:numPr>
          <w:ilvl w:val="1"/>
          <w:numId w:val="73"/>
        </w:numPr>
        <w:spacing w:line="240" w:lineRule="auto"/>
        <w:textAlignment w:val="center"/>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Continued investment in research and development initiatives to explore new features, functionalities, and enhancements for future iterations of the app.</w:t>
      </w:r>
    </w:p>
    <w:p w14:paraId="3D6C0751"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74618CA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b/>
          <w:bCs/>
          <w:szCs w:val="22"/>
          <w:lang w:eastAsia="en-IN"/>
          <w14:ligatures w14:val="none"/>
        </w:rPr>
        <w:lastRenderedPageBreak/>
        <w:t>Total Project Cost: 25 lakhs</w:t>
      </w:r>
    </w:p>
    <w:p w14:paraId="5D5F02BE"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0F925E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By securing a grant of 25 lakhs from FinBlue and TIE Chennai, we aim to ensure the timely and successful execution of each project phase, thereby realizing our vision of delivering a transformative fintech solution that empowers farmers, investors, and insurance companies alike.</w:t>
      </w:r>
    </w:p>
    <w:p w14:paraId="112F60C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619FF6E0"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Evaluation and Impact Measurement:</w:t>
      </w:r>
    </w:p>
    <w:p w14:paraId="50CEC7A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27CDB75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The effectiveness of our app will be meticulously evaluated through a comprehensive assessment of key performance indicators (KPIs) and impact metrics. We will employ a multi-faceted approach to gauge the app's success and its contribution to addressing critical challenges in the agricultural sector. Our evaluation framework includes:</w:t>
      </w:r>
    </w:p>
    <w:p w14:paraId="1A00745B"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E7C8D6B" w14:textId="77777777" w:rsidR="00870280" w:rsidRPr="00870280" w:rsidRDefault="00870280" w:rsidP="00870280">
      <w:pPr>
        <w:numPr>
          <w:ilvl w:val="1"/>
          <w:numId w:val="86"/>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User Engagement Analysis:</w:t>
      </w:r>
      <w:r w:rsidRPr="00870280">
        <w:rPr>
          <w:rFonts w:ascii="Calibri" w:eastAsia="Times New Roman" w:hAnsi="Calibri" w:cs="Calibri"/>
          <w:color w:val="000000"/>
          <w:szCs w:val="22"/>
          <w:lang w:eastAsia="en-IN"/>
          <w14:ligatures w14:val="none"/>
        </w:rPr>
        <w:t xml:space="preserve"> We will track user interactions, session durations, and frequency of app usage to assess user engagement levels and identify opportunities for enhancing user experience.</w:t>
      </w:r>
    </w:p>
    <w:p w14:paraId="2B4A0ADA" w14:textId="77777777" w:rsidR="00870280" w:rsidRPr="00870280" w:rsidRDefault="00870280" w:rsidP="00870280">
      <w:pPr>
        <w:numPr>
          <w:ilvl w:val="1"/>
          <w:numId w:val="86"/>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Investment Volume Monitoring:</w:t>
      </w:r>
      <w:r w:rsidRPr="00870280">
        <w:rPr>
          <w:rFonts w:ascii="Calibri" w:eastAsia="Times New Roman" w:hAnsi="Calibri" w:cs="Calibri"/>
          <w:color w:val="000000"/>
          <w:szCs w:val="22"/>
          <w:lang w:eastAsia="en-IN"/>
          <w14:ligatures w14:val="none"/>
        </w:rPr>
        <w:t xml:space="preserve"> By monitoring investment transactions and funding activities facilitated through the app, we will measure the volume and frequency of investments made by investors in agricultural projects.</w:t>
      </w:r>
    </w:p>
    <w:p w14:paraId="528F23E3" w14:textId="77777777" w:rsidR="00870280" w:rsidRPr="00870280" w:rsidRDefault="00870280" w:rsidP="00870280">
      <w:pPr>
        <w:numPr>
          <w:ilvl w:val="1"/>
          <w:numId w:val="86"/>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Insurance Uptake Measurement:</w:t>
      </w:r>
      <w:r w:rsidRPr="00870280">
        <w:rPr>
          <w:rFonts w:ascii="Calibri" w:eastAsia="Times New Roman" w:hAnsi="Calibri" w:cs="Calibri"/>
          <w:color w:val="000000"/>
          <w:szCs w:val="22"/>
          <w:lang w:eastAsia="en-IN"/>
          <w14:ligatures w14:val="none"/>
        </w:rPr>
        <w:t xml:space="preserve"> We will analyse the adoption rate of insurance products among farmers and insurance companies through the app, evaluating the extent to which the app facilitates insurance coverage for agricultural risks.</w:t>
      </w:r>
    </w:p>
    <w:p w14:paraId="58609B5F" w14:textId="77777777" w:rsidR="00870280" w:rsidRPr="00870280" w:rsidRDefault="00870280" w:rsidP="00870280">
      <w:pPr>
        <w:numPr>
          <w:ilvl w:val="1"/>
          <w:numId w:val="86"/>
        </w:numPr>
        <w:spacing w:after="0"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Farmer Satisfaction Surveys:</w:t>
      </w:r>
      <w:r w:rsidRPr="00870280">
        <w:rPr>
          <w:rFonts w:ascii="Calibri" w:eastAsia="Times New Roman" w:hAnsi="Calibri" w:cs="Calibri"/>
          <w:color w:val="000000"/>
          <w:szCs w:val="22"/>
          <w:lang w:eastAsia="en-IN"/>
          <w14:ligatures w14:val="none"/>
        </w:rPr>
        <w:t xml:space="preserve"> Periodic surveys and feedback mechanisms will be implemented to gather insights into farmer satisfaction levels, user preferences, and areas for improvement. Farmer feedback will be instrumental in refining app features and tailoring services to meet their evolving needs.</w:t>
      </w:r>
    </w:p>
    <w:p w14:paraId="0D357889" w14:textId="77777777" w:rsidR="00870280" w:rsidRPr="00870280" w:rsidRDefault="00870280" w:rsidP="00870280">
      <w:pPr>
        <w:numPr>
          <w:ilvl w:val="1"/>
          <w:numId w:val="86"/>
        </w:numPr>
        <w:spacing w:line="240" w:lineRule="auto"/>
        <w:textAlignment w:val="center"/>
        <w:rPr>
          <w:rFonts w:ascii="Calibri" w:eastAsia="Times New Roman" w:hAnsi="Calibri" w:cs="Calibri"/>
          <w:color w:val="EDEBE9"/>
          <w:szCs w:val="22"/>
          <w:lang w:eastAsia="en-IN"/>
          <w14:ligatures w14:val="none"/>
        </w:rPr>
      </w:pPr>
      <w:r w:rsidRPr="00870280">
        <w:rPr>
          <w:rFonts w:ascii="Calibri" w:eastAsia="Times New Roman" w:hAnsi="Calibri" w:cs="Calibri"/>
          <w:b/>
          <w:bCs/>
          <w:color w:val="000000"/>
          <w:szCs w:val="22"/>
          <w:lang w:eastAsia="en-IN"/>
          <w14:ligatures w14:val="none"/>
        </w:rPr>
        <w:t>Impact Assessment Studies:</w:t>
      </w:r>
      <w:r w:rsidRPr="00870280">
        <w:rPr>
          <w:rFonts w:ascii="Calibri" w:eastAsia="Times New Roman" w:hAnsi="Calibri" w:cs="Calibri"/>
          <w:color w:val="000000"/>
          <w:szCs w:val="22"/>
          <w:lang w:eastAsia="en-IN"/>
          <w14:ligatures w14:val="none"/>
        </w:rPr>
        <w:t xml:space="preserve"> In addition to quantitative metrics, we will conduct in-depth impact assessment studies to evaluate the app's broader socio-economic impact. These studies will assess the app's effectiveness in reducing farmer suicides, improving overall farmer livelihoods, and fostering sustainable agricultural practices.</w:t>
      </w:r>
    </w:p>
    <w:p w14:paraId="575DDE42"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4724768C"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Through continuous monitoring, analysis, and evaluation, we will iteratively refine the app's features and functionalities to maximize its positive impact on farmers, investors, and insurance companies. Our commitment to rigorous evaluation ensures that our fintech solution delivers tangible benefits and drives meaningful change in the agricultural landscape.</w:t>
      </w:r>
    </w:p>
    <w:p w14:paraId="5CE4BA44" w14:textId="77777777" w:rsidR="00870280" w:rsidRPr="00870280" w:rsidRDefault="00870280" w:rsidP="00870280">
      <w:pPr>
        <w:spacing w:before="240" w:after="0" w:line="240" w:lineRule="auto"/>
        <w:ind w:left="720"/>
        <w:rPr>
          <w:rFonts w:ascii="Calibri" w:eastAsia="Times New Roman" w:hAnsi="Calibri" w:cs="Calibri"/>
          <w:color w:val="22416D"/>
          <w:szCs w:val="22"/>
          <w:lang w:eastAsia="en-IN"/>
          <w14:ligatures w14:val="none"/>
        </w:rPr>
      </w:pPr>
      <w:r w:rsidRPr="00870280">
        <w:rPr>
          <w:rFonts w:ascii="Calibri" w:eastAsia="Times New Roman" w:hAnsi="Calibri" w:cs="Calibri"/>
          <w:b/>
          <w:bCs/>
          <w:color w:val="22416D"/>
          <w:szCs w:val="22"/>
          <w:lang w:eastAsia="en-IN"/>
          <w14:ligatures w14:val="none"/>
        </w:rPr>
        <w:t>Conclusion:</w:t>
      </w:r>
    </w:p>
    <w:p w14:paraId="4DCAA1A3"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71A7C95F"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xml:space="preserve">In conclusion, [COMPANY NAME] is poised to lead a transformative journey in the agricultural landscape through our innovative fintech solutions. This comprehensive proposal articulates our unwavering commitment to empowering farmers, investors, and insurance companies. By </w:t>
      </w:r>
      <w:r w:rsidRPr="00870280">
        <w:rPr>
          <w:rFonts w:ascii="Calibri" w:eastAsia="Times New Roman" w:hAnsi="Calibri" w:cs="Calibri"/>
          <w:szCs w:val="22"/>
          <w:lang w:eastAsia="en-IN"/>
          <w14:ligatures w14:val="none"/>
        </w:rPr>
        <w:lastRenderedPageBreak/>
        <w:t>meticulously outlining our vision, strategy, and implementation plan, we envision a groundbreaking app that will redefine how stakeholders interact within the agricultural sector.</w:t>
      </w:r>
    </w:p>
    <w:p w14:paraId="4CE53593"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1045302E"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Through the strategic fusion of emerging technologies and collaborative partnerships, our proposed solution holds the promise of revolutionizing India's agricultural ecosystem. By mitigating financial burdens on farmers and fostering transparent, efficient interactions, we aspire to catalyse a future marked by sustainability and prosperity.</w:t>
      </w:r>
    </w:p>
    <w:p w14:paraId="49561E24"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 </w:t>
      </w:r>
    </w:p>
    <w:p w14:paraId="07CF2538" w14:textId="77777777" w:rsidR="00870280" w:rsidRPr="00870280" w:rsidRDefault="00870280" w:rsidP="00870280">
      <w:pPr>
        <w:spacing w:line="240" w:lineRule="auto"/>
        <w:ind w:left="720"/>
        <w:rPr>
          <w:rFonts w:ascii="Calibri" w:eastAsia="Times New Roman" w:hAnsi="Calibri" w:cs="Calibri"/>
          <w:szCs w:val="22"/>
          <w:lang w:eastAsia="en-IN"/>
          <w14:ligatures w14:val="none"/>
        </w:rPr>
      </w:pPr>
      <w:r w:rsidRPr="00870280">
        <w:rPr>
          <w:rFonts w:ascii="Calibri" w:eastAsia="Times New Roman" w:hAnsi="Calibri" w:cs="Calibri"/>
          <w:szCs w:val="22"/>
          <w:lang w:eastAsia="en-IN"/>
          <w14:ligatures w14:val="none"/>
        </w:rPr>
        <w:t>With the steadfast support of FinBlue, TIE Chennai, and our esteemed stakeholders, we stand ready to embark on this transformative journey. Together, we can make a profound impact on the lives of millions of farmers, ushering in a new era of resilience and prosperity in India's agricultural sector. We are energized by this opportunity to effect meaningful change and eagerly anticipate the collective strides we will make towards a brighter future.</w:t>
      </w:r>
    </w:p>
    <w:p w14:paraId="4A443641" w14:textId="77777777" w:rsidR="00870280" w:rsidRDefault="00870280"/>
    <w:sectPr w:rsidR="00870280" w:rsidSect="00D75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D10"/>
    <w:multiLevelType w:val="hybridMultilevel"/>
    <w:tmpl w:val="8C54F2F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9068C2"/>
    <w:multiLevelType w:val="hybridMultilevel"/>
    <w:tmpl w:val="2936454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B73170"/>
    <w:multiLevelType w:val="multilevel"/>
    <w:tmpl w:val="861442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start w:val="1"/>
      <w:numFmt w:val="bullet"/>
      <w:lvlText w:val="o"/>
      <w:lvlJc w:val="left"/>
      <w:pPr>
        <w:tabs>
          <w:tab w:val="num" w:pos="1210"/>
        </w:tabs>
        <w:ind w:left="121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78D6"/>
    <w:multiLevelType w:val="hybridMultilevel"/>
    <w:tmpl w:val="165C392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A905E4"/>
    <w:multiLevelType w:val="hybridMultilevel"/>
    <w:tmpl w:val="9732F0C4"/>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6DE69B3"/>
    <w:multiLevelType w:val="hybridMultilevel"/>
    <w:tmpl w:val="371805B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B1243E"/>
    <w:multiLevelType w:val="hybridMultilevel"/>
    <w:tmpl w:val="6FE8B43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63576C"/>
    <w:multiLevelType w:val="hybridMultilevel"/>
    <w:tmpl w:val="61BE1F76"/>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85720F2"/>
    <w:multiLevelType w:val="hybridMultilevel"/>
    <w:tmpl w:val="3E12ABE4"/>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C070F56"/>
    <w:multiLevelType w:val="hybridMultilevel"/>
    <w:tmpl w:val="37B6D1A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8407900"/>
    <w:multiLevelType w:val="hybridMultilevel"/>
    <w:tmpl w:val="0B3A2E5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E1E2714"/>
    <w:multiLevelType w:val="hybridMultilevel"/>
    <w:tmpl w:val="EF06828C"/>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E9E37F0"/>
    <w:multiLevelType w:val="multilevel"/>
    <w:tmpl w:val="7BC26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36606"/>
    <w:multiLevelType w:val="hybridMultilevel"/>
    <w:tmpl w:val="B14AD1F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577304"/>
    <w:multiLevelType w:val="hybridMultilevel"/>
    <w:tmpl w:val="460A8118"/>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73D6BBF"/>
    <w:multiLevelType w:val="hybridMultilevel"/>
    <w:tmpl w:val="B6F8FA4E"/>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76735B6"/>
    <w:multiLevelType w:val="hybridMultilevel"/>
    <w:tmpl w:val="6B122C4A"/>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9664D43"/>
    <w:multiLevelType w:val="hybridMultilevel"/>
    <w:tmpl w:val="286AE67E"/>
    <w:lvl w:ilvl="0" w:tplc="04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632" w:hanging="360"/>
      </w:pPr>
      <w:rPr>
        <w:rFonts w:ascii="Courier New" w:hAnsi="Courier New" w:cs="Courier New" w:hint="default"/>
      </w:rPr>
    </w:lvl>
    <w:lvl w:ilvl="2" w:tplc="40090005" w:tentative="1">
      <w:start w:val="1"/>
      <w:numFmt w:val="bullet"/>
      <w:lvlText w:val=""/>
      <w:lvlJc w:val="left"/>
      <w:pPr>
        <w:ind w:left="1352" w:hanging="360"/>
      </w:pPr>
      <w:rPr>
        <w:rFonts w:ascii="Wingdings" w:hAnsi="Wingdings" w:hint="default"/>
      </w:rPr>
    </w:lvl>
    <w:lvl w:ilvl="3" w:tplc="40090001" w:tentative="1">
      <w:start w:val="1"/>
      <w:numFmt w:val="bullet"/>
      <w:lvlText w:val=""/>
      <w:lvlJc w:val="left"/>
      <w:pPr>
        <w:ind w:left="2072" w:hanging="360"/>
      </w:pPr>
      <w:rPr>
        <w:rFonts w:ascii="Symbol" w:hAnsi="Symbol" w:hint="default"/>
      </w:rPr>
    </w:lvl>
    <w:lvl w:ilvl="4" w:tplc="40090003" w:tentative="1">
      <w:start w:val="1"/>
      <w:numFmt w:val="bullet"/>
      <w:lvlText w:val="o"/>
      <w:lvlJc w:val="left"/>
      <w:pPr>
        <w:ind w:left="2792" w:hanging="360"/>
      </w:pPr>
      <w:rPr>
        <w:rFonts w:ascii="Courier New" w:hAnsi="Courier New" w:cs="Courier New" w:hint="default"/>
      </w:rPr>
    </w:lvl>
    <w:lvl w:ilvl="5" w:tplc="40090005" w:tentative="1">
      <w:start w:val="1"/>
      <w:numFmt w:val="bullet"/>
      <w:lvlText w:val=""/>
      <w:lvlJc w:val="left"/>
      <w:pPr>
        <w:ind w:left="3512" w:hanging="360"/>
      </w:pPr>
      <w:rPr>
        <w:rFonts w:ascii="Wingdings" w:hAnsi="Wingdings" w:hint="default"/>
      </w:rPr>
    </w:lvl>
    <w:lvl w:ilvl="6" w:tplc="40090001" w:tentative="1">
      <w:start w:val="1"/>
      <w:numFmt w:val="bullet"/>
      <w:lvlText w:val=""/>
      <w:lvlJc w:val="left"/>
      <w:pPr>
        <w:ind w:left="4232" w:hanging="360"/>
      </w:pPr>
      <w:rPr>
        <w:rFonts w:ascii="Symbol" w:hAnsi="Symbol" w:hint="default"/>
      </w:rPr>
    </w:lvl>
    <w:lvl w:ilvl="7" w:tplc="40090003" w:tentative="1">
      <w:start w:val="1"/>
      <w:numFmt w:val="bullet"/>
      <w:lvlText w:val="o"/>
      <w:lvlJc w:val="left"/>
      <w:pPr>
        <w:ind w:left="4952" w:hanging="360"/>
      </w:pPr>
      <w:rPr>
        <w:rFonts w:ascii="Courier New" w:hAnsi="Courier New" w:cs="Courier New" w:hint="default"/>
      </w:rPr>
    </w:lvl>
    <w:lvl w:ilvl="8" w:tplc="40090005" w:tentative="1">
      <w:start w:val="1"/>
      <w:numFmt w:val="bullet"/>
      <w:lvlText w:val=""/>
      <w:lvlJc w:val="left"/>
      <w:pPr>
        <w:ind w:left="5672" w:hanging="360"/>
      </w:pPr>
      <w:rPr>
        <w:rFonts w:ascii="Wingdings" w:hAnsi="Wingdings" w:hint="default"/>
      </w:rPr>
    </w:lvl>
  </w:abstractNum>
  <w:abstractNum w:abstractNumId="18" w15:restartNumberingAfterBreak="0">
    <w:nsid w:val="784B3764"/>
    <w:multiLevelType w:val="hybridMultilevel"/>
    <w:tmpl w:val="A54E4C3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352"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28864632">
    <w:abstractNumId w:val="2"/>
    <w:lvlOverride w:ilvl="1">
      <w:startOverride w:val="1"/>
    </w:lvlOverride>
  </w:num>
  <w:num w:numId="2" w16cid:durableId="836925539">
    <w:abstractNumId w:val="2"/>
    <w:lvlOverride w:ilvl="1">
      <w:startOverride w:val="2"/>
    </w:lvlOverride>
  </w:num>
  <w:num w:numId="3" w16cid:durableId="1771195692">
    <w:abstractNumId w:val="2"/>
    <w:lvlOverride w:ilvl="1">
      <w:startOverride w:val="3"/>
    </w:lvlOverride>
  </w:num>
  <w:num w:numId="4" w16cid:durableId="361783311">
    <w:abstractNumId w:val="2"/>
    <w:lvlOverride w:ilvl="1">
      <w:lvl w:ilvl="1">
        <w:numFmt w:val="bullet"/>
        <w:lvlText w:val="o"/>
        <w:lvlJc w:val="left"/>
        <w:pPr>
          <w:tabs>
            <w:tab w:val="num" w:pos="1352"/>
          </w:tabs>
          <w:ind w:left="1352" w:hanging="360"/>
        </w:pPr>
        <w:rPr>
          <w:rFonts w:ascii="Courier New" w:hAnsi="Courier New" w:hint="default"/>
          <w:sz w:val="20"/>
        </w:rPr>
      </w:lvl>
    </w:lvlOverride>
  </w:num>
  <w:num w:numId="5" w16cid:durableId="721751234">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386419416">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1850100351">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62147833">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16cid:durableId="680358840">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16cid:durableId="575168829">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64921358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793204849">
    <w:abstractNumId w:val="2"/>
    <w:lvlOverride w:ilvl="1">
      <w:startOverride w:val="4"/>
    </w:lvlOverride>
  </w:num>
  <w:num w:numId="13" w16cid:durableId="945578407">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1942476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991443818">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110488757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441339464">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16cid:durableId="37010758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9" w16cid:durableId="600181473">
    <w:abstractNumId w:val="2"/>
    <w:lvlOverride w:ilvl="1">
      <w:lvl w:ilvl="1">
        <w:numFmt w:val="bullet"/>
        <w:lvlText w:val=""/>
        <w:lvlJc w:val="left"/>
        <w:pPr>
          <w:tabs>
            <w:tab w:val="num" w:pos="1440"/>
          </w:tabs>
          <w:ind w:left="1440" w:hanging="360"/>
        </w:pPr>
        <w:rPr>
          <w:rFonts w:ascii="Symbol" w:hAnsi="Symbol" w:hint="default"/>
          <w:sz w:val="20"/>
        </w:rPr>
      </w:lvl>
    </w:lvlOverride>
  </w:num>
  <w:num w:numId="20" w16cid:durableId="79829962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652219028">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132450223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 w16cid:durableId="301467210">
    <w:abstractNumId w:val="2"/>
    <w:lvlOverride w:ilvl="1">
      <w:startOverride w:val="5"/>
    </w:lvlOverride>
  </w:num>
  <w:num w:numId="24" w16cid:durableId="1172719010">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942109524">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344985625">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473907025">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324475986">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608976419">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1801067882">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1594783779">
    <w:abstractNumId w:val="2"/>
    <w:lvlOverride w:ilvl="1">
      <w:startOverride w:val="6"/>
    </w:lvlOverride>
  </w:num>
  <w:num w:numId="32" w16cid:durableId="574433348">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171049054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4" w16cid:durableId="706680625">
    <w:abstractNumId w:val="2"/>
    <w:lvlOverride w:ilvl="1">
      <w:lvl w:ilvl="1">
        <w:numFmt w:val="bullet"/>
        <w:lvlText w:val=""/>
        <w:lvlJc w:val="left"/>
        <w:pPr>
          <w:tabs>
            <w:tab w:val="num" w:pos="1440"/>
          </w:tabs>
          <w:ind w:left="1440" w:hanging="360"/>
        </w:pPr>
        <w:rPr>
          <w:rFonts w:ascii="Symbol" w:hAnsi="Symbol" w:hint="default"/>
          <w:sz w:val="20"/>
        </w:rPr>
      </w:lvl>
    </w:lvlOverride>
  </w:num>
  <w:num w:numId="35" w16cid:durableId="206525207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 w16cid:durableId="888612737">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7335468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 w16cid:durableId="623535572">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86448801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0" w16cid:durableId="307562402">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113213711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 w16cid:durableId="1678724911">
    <w:abstractNumId w:val="2"/>
    <w:lvlOverride w:ilvl="1">
      <w:startOverride w:val="7"/>
    </w:lvlOverride>
  </w:num>
  <w:num w:numId="43" w16cid:durableId="660810249">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16cid:durableId="193844292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5" w16cid:durableId="1365977628">
    <w:abstractNumId w:val="2"/>
    <w:lvlOverride w:ilvl="1">
      <w:lvl w:ilvl="1">
        <w:numFmt w:val="bullet"/>
        <w:lvlText w:val=""/>
        <w:lvlJc w:val="left"/>
        <w:pPr>
          <w:tabs>
            <w:tab w:val="num" w:pos="1440"/>
          </w:tabs>
          <w:ind w:left="1440" w:hanging="360"/>
        </w:pPr>
        <w:rPr>
          <w:rFonts w:ascii="Symbol" w:hAnsi="Symbol" w:hint="default"/>
          <w:sz w:val="20"/>
        </w:rPr>
      </w:lvl>
    </w:lvlOverride>
  </w:num>
  <w:num w:numId="46" w16cid:durableId="25004770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7" w16cid:durableId="453718266">
    <w:abstractNumId w:val="2"/>
    <w:lvlOverride w:ilvl="1">
      <w:lvl w:ilvl="1">
        <w:numFmt w:val="bullet"/>
        <w:lvlText w:val=""/>
        <w:lvlJc w:val="left"/>
        <w:pPr>
          <w:tabs>
            <w:tab w:val="num" w:pos="1440"/>
          </w:tabs>
          <w:ind w:left="1440" w:hanging="360"/>
        </w:pPr>
        <w:rPr>
          <w:rFonts w:ascii="Symbol" w:hAnsi="Symbol" w:hint="default"/>
          <w:sz w:val="20"/>
        </w:rPr>
      </w:lvl>
    </w:lvlOverride>
  </w:num>
  <w:num w:numId="48" w16cid:durableId="139377659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9" w16cid:durableId="1354917782">
    <w:abstractNumId w:val="2"/>
    <w:lvlOverride w:ilvl="1">
      <w:lvl w:ilvl="1">
        <w:numFmt w:val="bullet"/>
        <w:lvlText w:val=""/>
        <w:lvlJc w:val="left"/>
        <w:pPr>
          <w:tabs>
            <w:tab w:val="num" w:pos="1440"/>
          </w:tabs>
          <w:ind w:left="1440" w:hanging="360"/>
        </w:pPr>
        <w:rPr>
          <w:rFonts w:ascii="Symbol" w:hAnsi="Symbol" w:hint="default"/>
          <w:sz w:val="20"/>
        </w:rPr>
      </w:lvl>
    </w:lvlOverride>
  </w:num>
  <w:num w:numId="50" w16cid:durableId="35677898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1" w16cid:durableId="516240802">
    <w:abstractNumId w:val="2"/>
    <w:lvlOverride w:ilvl="1">
      <w:lvl w:ilvl="1">
        <w:numFmt w:val="bullet"/>
        <w:lvlText w:val=""/>
        <w:lvlJc w:val="left"/>
        <w:pPr>
          <w:tabs>
            <w:tab w:val="num" w:pos="1440"/>
          </w:tabs>
          <w:ind w:left="1440" w:hanging="360"/>
        </w:pPr>
        <w:rPr>
          <w:rFonts w:ascii="Symbol" w:hAnsi="Symbol" w:hint="default"/>
          <w:sz w:val="20"/>
        </w:rPr>
      </w:lvl>
    </w:lvlOverride>
  </w:num>
  <w:num w:numId="52" w16cid:durableId="39350318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3" w16cid:durableId="109982494">
    <w:abstractNumId w:val="2"/>
    <w:lvlOverride w:ilvl="1">
      <w:lvl w:ilvl="1">
        <w:numFmt w:val="bullet"/>
        <w:lvlText w:val=""/>
        <w:lvlJc w:val="left"/>
        <w:pPr>
          <w:tabs>
            <w:tab w:val="num" w:pos="1440"/>
          </w:tabs>
          <w:ind w:left="1440" w:hanging="360"/>
        </w:pPr>
        <w:rPr>
          <w:rFonts w:ascii="Symbol" w:hAnsi="Symbol" w:hint="default"/>
          <w:sz w:val="20"/>
        </w:rPr>
      </w:lvl>
    </w:lvlOverride>
  </w:num>
  <w:num w:numId="54" w16cid:durableId="1497305120">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5" w16cid:durableId="2025201739">
    <w:abstractNumId w:val="2"/>
    <w:lvlOverride w:ilvl="1">
      <w:startOverride w:val="8"/>
    </w:lvlOverride>
  </w:num>
  <w:num w:numId="56" w16cid:durableId="1409576646">
    <w:abstractNumId w:val="15"/>
  </w:num>
  <w:num w:numId="57" w16cid:durableId="1657803017">
    <w:abstractNumId w:val="9"/>
  </w:num>
  <w:num w:numId="58" w16cid:durableId="1842431183">
    <w:abstractNumId w:val="17"/>
  </w:num>
  <w:num w:numId="59" w16cid:durableId="1869172645">
    <w:abstractNumId w:val="8"/>
  </w:num>
  <w:num w:numId="60" w16cid:durableId="842088298">
    <w:abstractNumId w:val="5"/>
  </w:num>
  <w:num w:numId="61" w16cid:durableId="1949847131">
    <w:abstractNumId w:val="13"/>
  </w:num>
  <w:num w:numId="62" w16cid:durableId="1919711380">
    <w:abstractNumId w:val="6"/>
  </w:num>
  <w:num w:numId="63" w16cid:durableId="1181967061">
    <w:abstractNumId w:val="11"/>
  </w:num>
  <w:num w:numId="64" w16cid:durableId="1051733707">
    <w:abstractNumId w:val="16"/>
  </w:num>
  <w:num w:numId="65" w16cid:durableId="606499102">
    <w:abstractNumId w:val="14"/>
  </w:num>
  <w:num w:numId="66" w16cid:durableId="1070931970">
    <w:abstractNumId w:val="7"/>
  </w:num>
  <w:num w:numId="67" w16cid:durableId="1317297348">
    <w:abstractNumId w:val="1"/>
  </w:num>
  <w:num w:numId="68" w16cid:durableId="211161150">
    <w:abstractNumId w:val="10"/>
  </w:num>
  <w:num w:numId="69" w16cid:durableId="111288045">
    <w:abstractNumId w:val="3"/>
  </w:num>
  <w:num w:numId="70" w16cid:durableId="262803125">
    <w:abstractNumId w:val="18"/>
  </w:num>
  <w:num w:numId="71" w16cid:durableId="257907010">
    <w:abstractNumId w:val="4"/>
  </w:num>
  <w:num w:numId="72" w16cid:durableId="269506261">
    <w:abstractNumId w:val="0"/>
  </w:num>
  <w:num w:numId="73" w16cid:durableId="1680815427">
    <w:abstractNumId w:val="12"/>
  </w:num>
  <w:num w:numId="74" w16cid:durableId="2059473060">
    <w:abstractNumId w:val="12"/>
    <w:lvlOverride w:ilvl="1">
      <w:startOverride w:val="1"/>
    </w:lvlOverride>
  </w:num>
  <w:num w:numId="75" w16cid:durableId="2109690955">
    <w:abstractNumId w:val="12"/>
    <w:lvlOverride w:ilvl="1">
      <w:startOverride w:val="1"/>
    </w:lvlOverride>
  </w:num>
  <w:num w:numId="76" w16cid:durableId="688993887">
    <w:abstractNumId w:val="12"/>
    <w:lvlOverride w:ilvl="1">
      <w:startOverride w:val="2"/>
    </w:lvlOverride>
  </w:num>
  <w:num w:numId="77" w16cid:durableId="355429528">
    <w:abstractNumId w:val="12"/>
    <w:lvlOverride w:ilvl="1">
      <w:startOverride w:val="3"/>
    </w:lvlOverride>
  </w:num>
  <w:num w:numId="78" w16cid:durableId="1037005998">
    <w:abstractNumId w:val="12"/>
    <w:lvlOverride w:ilvl="1">
      <w:startOverride w:val="4"/>
    </w:lvlOverride>
  </w:num>
  <w:num w:numId="79" w16cid:durableId="1890913916">
    <w:abstractNumId w:val="12"/>
    <w:lvlOverride w:ilvl="1">
      <w:startOverride w:val="5"/>
    </w:lvlOverride>
  </w:num>
  <w:num w:numId="80" w16cid:durableId="783034400">
    <w:abstractNumId w:val="12"/>
    <w:lvlOverride w:ilvl="1">
      <w:startOverride w:val="6"/>
    </w:lvlOverride>
  </w:num>
  <w:num w:numId="81" w16cid:durableId="416824237">
    <w:abstractNumId w:val="12"/>
    <w:lvlOverride w:ilvl="1">
      <w:startOverride w:val="7"/>
    </w:lvlOverride>
  </w:num>
  <w:num w:numId="82" w16cid:durableId="1041056552">
    <w:abstractNumId w:val="12"/>
    <w:lvlOverride w:ilvl="1">
      <w:startOverride w:val="8"/>
    </w:lvlOverride>
  </w:num>
  <w:num w:numId="83" w16cid:durableId="396979230">
    <w:abstractNumId w:val="12"/>
    <w:lvlOverride w:ilvl="1">
      <w:startOverride w:val="1"/>
    </w:lvlOverride>
  </w:num>
  <w:num w:numId="84" w16cid:durableId="1100182492">
    <w:abstractNumId w:val="12"/>
    <w:lvlOverride w:ilvl="1">
      <w:startOverride w:val="2"/>
    </w:lvlOverride>
  </w:num>
  <w:num w:numId="85" w16cid:durableId="2123769768">
    <w:abstractNumId w:val="12"/>
    <w:lvlOverride w:ilvl="1">
      <w:startOverride w:val="3"/>
    </w:lvlOverride>
  </w:num>
  <w:num w:numId="86" w16cid:durableId="1949770537">
    <w:abstractNumId w:val="1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1NrUwMTU2MzE0NTVR0lEKTi0uzszPAykwqgUAsQCTvSwAAAA="/>
  </w:docVars>
  <w:rsids>
    <w:rsidRoot w:val="0085474A"/>
    <w:rsid w:val="00174272"/>
    <w:rsid w:val="003D0482"/>
    <w:rsid w:val="007B6DCD"/>
    <w:rsid w:val="0085474A"/>
    <w:rsid w:val="00870280"/>
    <w:rsid w:val="009D357F"/>
    <w:rsid w:val="00D759BF"/>
    <w:rsid w:val="00DC37FB"/>
    <w:rsid w:val="00E8667F"/>
    <w:rsid w:val="00EF0FD2"/>
    <w:rsid w:val="00F44A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68053"/>
  <w15:chartTrackingRefBased/>
  <w15:docId w15:val="{1740A64C-F621-47DE-AC9D-B07ED1B0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FB"/>
    <w:pPr>
      <w:ind w:left="720"/>
      <w:contextualSpacing/>
    </w:pPr>
  </w:style>
  <w:style w:type="paragraph" w:styleId="NormalWeb">
    <w:name w:val="Normal (Web)"/>
    <w:basedOn w:val="Normal"/>
    <w:uiPriority w:val="99"/>
    <w:semiHidden/>
    <w:unhideWhenUsed/>
    <w:rsid w:val="00870280"/>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40727">
      <w:bodyDiv w:val="1"/>
      <w:marLeft w:val="0"/>
      <w:marRight w:val="0"/>
      <w:marTop w:val="0"/>
      <w:marBottom w:val="0"/>
      <w:divBdr>
        <w:top w:val="none" w:sz="0" w:space="0" w:color="auto"/>
        <w:left w:val="none" w:sz="0" w:space="0" w:color="auto"/>
        <w:bottom w:val="none" w:sz="0" w:space="0" w:color="auto"/>
        <w:right w:val="none" w:sz="0" w:space="0" w:color="auto"/>
      </w:divBdr>
      <w:divsChild>
        <w:div w:id="1183084740">
          <w:marLeft w:val="0"/>
          <w:marRight w:val="0"/>
          <w:marTop w:val="0"/>
          <w:marBottom w:val="0"/>
          <w:divBdr>
            <w:top w:val="none" w:sz="0" w:space="0" w:color="auto"/>
            <w:left w:val="none" w:sz="0" w:space="0" w:color="auto"/>
            <w:bottom w:val="none" w:sz="0" w:space="0" w:color="auto"/>
            <w:right w:val="none" w:sz="0" w:space="0" w:color="auto"/>
          </w:divBdr>
          <w:divsChild>
            <w:div w:id="1181122461">
              <w:marLeft w:val="0"/>
              <w:marRight w:val="0"/>
              <w:marTop w:val="0"/>
              <w:marBottom w:val="0"/>
              <w:divBdr>
                <w:top w:val="none" w:sz="0" w:space="0" w:color="auto"/>
                <w:left w:val="none" w:sz="0" w:space="0" w:color="auto"/>
                <w:bottom w:val="none" w:sz="0" w:space="0" w:color="auto"/>
                <w:right w:val="none" w:sz="0" w:space="0" w:color="auto"/>
              </w:divBdr>
              <w:divsChild>
                <w:div w:id="18114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660982">
      <w:bodyDiv w:val="1"/>
      <w:marLeft w:val="0"/>
      <w:marRight w:val="0"/>
      <w:marTop w:val="0"/>
      <w:marBottom w:val="0"/>
      <w:divBdr>
        <w:top w:val="none" w:sz="0" w:space="0" w:color="auto"/>
        <w:left w:val="none" w:sz="0" w:space="0" w:color="auto"/>
        <w:bottom w:val="none" w:sz="0" w:space="0" w:color="auto"/>
        <w:right w:val="none" w:sz="0" w:space="0" w:color="auto"/>
      </w:divBdr>
      <w:divsChild>
        <w:div w:id="1811051166">
          <w:marLeft w:val="0"/>
          <w:marRight w:val="0"/>
          <w:marTop w:val="0"/>
          <w:marBottom w:val="0"/>
          <w:divBdr>
            <w:top w:val="none" w:sz="0" w:space="0" w:color="auto"/>
            <w:left w:val="none" w:sz="0" w:space="0" w:color="auto"/>
            <w:bottom w:val="none" w:sz="0" w:space="0" w:color="auto"/>
            <w:right w:val="none" w:sz="0" w:space="0" w:color="auto"/>
          </w:divBdr>
          <w:divsChild>
            <w:div w:id="34698321">
              <w:marLeft w:val="0"/>
              <w:marRight w:val="0"/>
              <w:marTop w:val="0"/>
              <w:marBottom w:val="0"/>
              <w:divBdr>
                <w:top w:val="none" w:sz="0" w:space="0" w:color="auto"/>
                <w:left w:val="none" w:sz="0" w:space="0" w:color="auto"/>
                <w:bottom w:val="none" w:sz="0" w:space="0" w:color="auto"/>
                <w:right w:val="none" w:sz="0" w:space="0" w:color="auto"/>
              </w:divBdr>
              <w:divsChild>
                <w:div w:id="7659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5941</Words>
  <Characters>37433</Characters>
  <Application>Microsoft Office Word</Application>
  <DocSecurity>0</DocSecurity>
  <Lines>813</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George Prathap</dc:creator>
  <cp:keywords/>
  <dc:description/>
  <cp:lastModifiedBy>Ajay George Prathap</cp:lastModifiedBy>
  <cp:revision>3</cp:revision>
  <dcterms:created xsi:type="dcterms:W3CDTF">2024-02-04T15:57:00Z</dcterms:created>
  <dcterms:modified xsi:type="dcterms:W3CDTF">2024-02-08T08:22:00Z</dcterms:modified>
</cp:coreProperties>
</file>