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0B81F">
      <w:pPr>
        <w:pStyle w:val="23"/>
        <w:spacing w:line="36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MAHARAJA INSTITUTE OF TECHNOLOGY MYSORE</w:t>
      </w:r>
    </w:p>
    <w:p w14:paraId="450450CF">
      <w:pPr>
        <w:autoSpaceDE w:val="0"/>
        <w:autoSpaceDN w:val="0"/>
        <w:adjustRightInd w:val="0"/>
        <w:spacing w:line="360" w:lineRule="auto"/>
        <w:jc w:val="center"/>
        <w:rPr>
          <w:b/>
          <w:color w:val="000000" w:themeColor="text1"/>
          <w:sz w:val="22"/>
          <w14:textFill>
            <w14:solidFill>
              <w14:schemeClr w14:val="tx1"/>
            </w14:solidFill>
          </w14:textFill>
        </w:rPr>
      </w:pPr>
      <w:r>
        <w:rPr>
          <w:b/>
          <w:color w:val="000000" w:themeColor="text1"/>
          <w:sz w:val="22"/>
          <w14:textFill>
            <w14:solidFill>
              <w14:schemeClr w14:val="tx1"/>
            </w14:solidFill>
          </w14:textFill>
        </w:rPr>
        <w:t>Belawadi, Srirangapatna Tq, Mandya-571477</w:t>
      </w:r>
    </w:p>
    <w:p w14:paraId="519CDCFB">
      <w:pPr>
        <w:pStyle w:val="23"/>
        <w:spacing w:line="360" w:lineRule="auto"/>
        <w:jc w:val="center"/>
        <w:rPr>
          <w:b/>
          <w:color w:val="000000" w:themeColor="text1"/>
          <w:sz w:val="28"/>
          <w:szCs w:val="32"/>
          <w14:textFill>
            <w14:solidFill>
              <w14:schemeClr w14:val="tx1"/>
            </w14:solidFill>
          </w14:textFill>
        </w:rPr>
      </w:pPr>
      <w:r>
        <w:rPr>
          <w:b/>
          <w:color w:val="000000" w:themeColor="text1"/>
          <w:sz w:val="28"/>
          <w:szCs w:val="32"/>
          <w14:textFill>
            <w14:solidFill>
              <w14:schemeClr w14:val="tx1"/>
            </w14:solidFill>
          </w14:textFill>
        </w:rPr>
        <w:t>DEPARTMENT OF COMPUTER SCIENCE AND BUSINESS SYSTEM</w:t>
      </w:r>
    </w:p>
    <w:p w14:paraId="09D6637A">
      <w:pPr>
        <w:autoSpaceDE w:val="0"/>
        <w:autoSpaceDN w:val="0"/>
        <w:adjustRightInd w:val="0"/>
        <w:spacing w:line="360" w:lineRule="auto"/>
        <w:rPr>
          <w:b/>
          <w:color w:val="000000" w:themeColor="text1"/>
          <w:sz w:val="28"/>
          <w14:textFill>
            <w14:solidFill>
              <w14:schemeClr w14:val="tx1"/>
            </w14:solidFill>
          </w14:textFill>
        </w:rPr>
      </w:pPr>
      <w:r>
        <w:rPr>
          <w:lang w:val="en-IN" w:eastAsia="en-IN"/>
        </w:rPr>
        <w:drawing>
          <wp:anchor distT="0" distB="0" distL="114300" distR="114300" simplePos="0" relativeHeight="251660288" behindDoc="1" locked="0" layoutInCell="1" allowOverlap="1">
            <wp:simplePos x="0" y="0"/>
            <wp:positionH relativeFrom="column">
              <wp:posOffset>4558030</wp:posOffset>
            </wp:positionH>
            <wp:positionV relativeFrom="paragraph">
              <wp:posOffset>8890</wp:posOffset>
            </wp:positionV>
            <wp:extent cx="755650" cy="7569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5374" cy="756903"/>
                    </a:xfrm>
                    <a:prstGeom prst="rect">
                      <a:avLst/>
                    </a:prstGeom>
                    <a:solidFill>
                      <a:srgbClr val="FFFFFF"/>
                    </a:solidFill>
                    <a:ln>
                      <a:noFill/>
                    </a:ln>
                  </pic:spPr>
                </pic:pic>
              </a:graphicData>
            </a:graphic>
          </wp:anchor>
        </w:drawing>
      </w:r>
      <w:r>
        <w:rPr>
          <w:b/>
          <w:color w:val="000000" w:themeColor="text1"/>
          <w:sz w:val="40"/>
          <w:szCs w:val="40"/>
          <w:lang w:val="en-IN" w:eastAsia="en-IN"/>
          <w14:textFill>
            <w14:solidFill>
              <w14:schemeClr w14:val="tx1"/>
            </w14:solidFill>
          </w14:textFill>
        </w:rPr>
        <w:drawing>
          <wp:anchor distT="0" distB="0" distL="114300" distR="114300" simplePos="0" relativeHeight="251659264" behindDoc="0" locked="0" layoutInCell="1" allowOverlap="1">
            <wp:simplePos x="0" y="0"/>
            <wp:positionH relativeFrom="column">
              <wp:posOffset>49530</wp:posOffset>
            </wp:positionH>
            <wp:positionV relativeFrom="paragraph">
              <wp:posOffset>47625</wp:posOffset>
            </wp:positionV>
            <wp:extent cx="770890" cy="753110"/>
            <wp:effectExtent l="0" t="0" r="0" b="0"/>
            <wp:wrapThrough wrapText="bothSides">
              <wp:wrapPolygon>
                <wp:start x="0" y="0"/>
                <wp:lineTo x="0" y="21309"/>
                <wp:lineTo x="20817" y="21309"/>
                <wp:lineTo x="20817" y="0"/>
                <wp:lineTo x="0" y="0"/>
              </wp:wrapPolygon>
            </wp:wrapThrough>
            <wp:docPr id="3" name="Picture 4" descr="M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MIT Logo.jpg"/>
                    <pic:cNvPicPr>
                      <a:picLocks noChangeAspect="1"/>
                    </pic:cNvPicPr>
                  </pic:nvPicPr>
                  <pic:blipFill>
                    <a:blip r:embed="rId5"/>
                    <a:stretch>
                      <a:fillRect/>
                    </a:stretch>
                  </pic:blipFill>
                  <pic:spPr>
                    <a:xfrm>
                      <a:off x="0" y="0"/>
                      <a:ext cx="770890" cy="753110"/>
                    </a:xfrm>
                    <a:prstGeom prst="rect">
                      <a:avLst/>
                    </a:prstGeom>
                  </pic:spPr>
                </pic:pic>
              </a:graphicData>
            </a:graphic>
          </wp:anchor>
        </w:drawing>
      </w:r>
      <w:r>
        <w:rPr>
          <w:b/>
          <w:color w:val="000000" w:themeColor="text1"/>
          <w:sz w:val="28"/>
          <w14:textFill>
            <w14:solidFill>
              <w14:schemeClr w14:val="tx1"/>
            </w14:solidFill>
          </w14:textFill>
        </w:rPr>
        <w:t xml:space="preserve">                              AY-2025-26</w:t>
      </w:r>
    </w:p>
    <w:p w14:paraId="00B2EE14">
      <w:pPr>
        <w:autoSpaceDE w:val="0"/>
        <w:autoSpaceDN w:val="0"/>
        <w:adjustRightInd w:val="0"/>
        <w:spacing w:line="360" w:lineRule="auto"/>
        <w:jc w:val="center"/>
        <w:rPr>
          <w:b/>
          <w:color w:val="000000" w:themeColor="text1"/>
          <w:sz w:val="28"/>
          <w14:textFill>
            <w14:solidFill>
              <w14:schemeClr w14:val="tx1"/>
            </w14:solidFill>
          </w14:textFill>
        </w:rPr>
      </w:pPr>
    </w:p>
    <w:p w14:paraId="6B6435ED">
      <w:pPr>
        <w:autoSpaceDE w:val="0"/>
        <w:autoSpaceDN w:val="0"/>
        <w:adjustRightInd w:val="0"/>
        <w:rPr>
          <w:b/>
          <w:color w:val="000000" w:themeColor="text1"/>
          <w:sz w:val="40"/>
          <w:szCs w:val="22"/>
          <w14:textFill>
            <w14:solidFill>
              <w14:schemeClr w14:val="tx1"/>
            </w14:solidFill>
          </w14:textFill>
        </w:rPr>
      </w:pPr>
      <w:r>
        <w:rPr>
          <w:b/>
          <w:color w:val="000000" w:themeColor="text1"/>
          <w:sz w:val="44"/>
          <w14:textFill>
            <w14:solidFill>
              <w14:schemeClr w14:val="tx1"/>
            </w14:solidFill>
          </w14:textFill>
        </w:rPr>
        <w:t xml:space="preserve">         </w:t>
      </w:r>
      <w:r>
        <w:rPr>
          <w:b/>
          <w:color w:val="000000" w:themeColor="text1"/>
          <w:sz w:val="40"/>
          <w:szCs w:val="22"/>
          <w14:textFill>
            <w14:solidFill>
              <w14:schemeClr w14:val="tx1"/>
            </w14:solidFill>
          </w14:textFill>
        </w:rPr>
        <w:t xml:space="preserve">Presentation Assessment </w:t>
      </w:r>
    </w:p>
    <w:p w14:paraId="7E75BBEE">
      <w:pPr>
        <w:autoSpaceDE w:val="0"/>
        <w:autoSpaceDN w:val="0"/>
        <w:adjustRightInd w:val="0"/>
        <w:rPr>
          <w:b/>
          <w:color w:val="000000" w:themeColor="text1"/>
          <w:sz w:val="6"/>
          <w:szCs w:val="2"/>
          <w14:textFill>
            <w14:solidFill>
              <w14:schemeClr w14:val="tx1"/>
            </w14:solidFill>
          </w14:textFill>
        </w:rPr>
      </w:pPr>
    </w:p>
    <w:p w14:paraId="71C24727">
      <w:pPr>
        <w:autoSpaceDE w:val="0"/>
        <w:autoSpaceDN w:val="0"/>
        <w:adjustRightInd w:val="0"/>
        <w:rPr>
          <w:b/>
          <w:color w:val="000000" w:themeColor="text1"/>
          <w:sz w:val="28"/>
          <w14:textFill>
            <w14:solidFill>
              <w14:schemeClr w14:val="tx1"/>
            </w14:solidFill>
          </w14:textFill>
        </w:rPr>
      </w:pPr>
      <w:r>
        <w:rPr>
          <w:b/>
          <w:color w:val="000000" w:themeColor="text1"/>
          <w:sz w:val="18"/>
          <w:szCs w:val="16"/>
          <w14:textFill>
            <w14:solidFill>
              <w14:schemeClr w14:val="tx1"/>
            </w14:solidFill>
          </w14:textFill>
        </w:rPr>
        <w:t xml:space="preserve">                                                                                       </w:t>
      </w:r>
      <w:r>
        <w:rPr>
          <w:b/>
          <w:color w:val="000000" w:themeColor="text1"/>
          <w:sz w:val="40"/>
          <w:szCs w:val="36"/>
          <w14:textFill>
            <w14:solidFill>
              <w14:schemeClr w14:val="tx1"/>
            </w14:solidFill>
          </w14:textFill>
        </w:rPr>
        <w:t>Report</w:t>
      </w:r>
      <w:r>
        <w:rPr>
          <w:b/>
          <w:color w:val="000000" w:themeColor="text1"/>
          <w:sz w:val="28"/>
          <w14:textFill>
            <w14:solidFill>
              <w14:schemeClr w14:val="tx1"/>
            </w14:solidFill>
          </w14:textFill>
        </w:rPr>
        <w:t xml:space="preserve"> </w:t>
      </w:r>
    </w:p>
    <w:p w14:paraId="4530A7CB">
      <w:pPr>
        <w:autoSpaceDE w:val="0"/>
        <w:autoSpaceDN w:val="0"/>
        <w:adjustRightInd w:val="0"/>
        <w:jc w:val="center"/>
        <w:rPr>
          <w:b/>
          <w:color w:val="000000" w:themeColor="text1"/>
          <w:sz w:val="28"/>
          <w14:textFill>
            <w14:solidFill>
              <w14:schemeClr w14:val="tx1"/>
            </w14:solidFill>
          </w14:textFill>
        </w:rPr>
      </w:pPr>
      <w:r>
        <w:rPr>
          <w:b/>
          <w:color w:val="000000" w:themeColor="text1"/>
          <w:sz w:val="28"/>
          <w14:textFill>
            <w14:solidFill>
              <w14:schemeClr w14:val="tx1"/>
            </w14:solidFill>
          </w14:textFill>
        </w:rPr>
        <w:t xml:space="preserve"> </w:t>
      </w:r>
    </w:p>
    <w:p w14:paraId="76A1DDB3">
      <w:pPr>
        <w:autoSpaceDE w:val="0"/>
        <w:autoSpaceDN w:val="0"/>
        <w:adjustRightInd w:val="0"/>
        <w:jc w:val="center"/>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Report submitted for the award of 5</w:t>
      </w:r>
      <w:r>
        <w:rPr>
          <w:i/>
          <w:color w:val="000000" w:themeColor="text1"/>
          <w:sz w:val="26"/>
          <w:szCs w:val="26"/>
          <w:vertAlign w:val="superscript"/>
          <w14:textFill>
            <w14:solidFill>
              <w14:schemeClr w14:val="tx1"/>
            </w14:solidFill>
          </w14:textFill>
        </w:rPr>
        <w:t>th</w:t>
      </w:r>
      <w:r>
        <w:rPr>
          <w:i/>
          <w:color w:val="000000" w:themeColor="text1"/>
          <w:sz w:val="26"/>
          <w:szCs w:val="26"/>
          <w14:textFill>
            <w14:solidFill>
              <w14:schemeClr w14:val="tx1"/>
            </w14:solidFill>
          </w14:textFill>
        </w:rPr>
        <w:t xml:space="preserve"> Semester Theory Course </w:t>
      </w:r>
    </w:p>
    <w:p w14:paraId="3AC31CC1">
      <w:pPr>
        <w:autoSpaceDE w:val="0"/>
        <w:autoSpaceDN w:val="0"/>
        <w:adjustRightInd w:val="0"/>
        <w:spacing w:line="360" w:lineRule="auto"/>
        <w:jc w:val="center"/>
        <w:rPr>
          <w:b/>
          <w:color w:val="000000" w:themeColor="text1"/>
          <w:sz w:val="36"/>
          <w:szCs w:val="36"/>
          <w14:textFill>
            <w14:solidFill>
              <w14:schemeClr w14:val="tx1"/>
            </w14:solidFill>
          </w14:textFill>
        </w:rPr>
      </w:pPr>
      <w:r>
        <w:rPr>
          <w:b/>
          <w:color w:val="000000" w:themeColor="text1"/>
          <w:sz w:val="36"/>
          <w:szCs w:val="36"/>
          <w14:textFill>
            <w14:solidFill>
              <w14:schemeClr w14:val="tx1"/>
            </w14:solidFill>
          </w14:textFill>
        </w:rPr>
        <w:t>“</w:t>
      </w:r>
      <w:r>
        <w:rPr>
          <w:rFonts w:hint="default"/>
          <w:b/>
          <w:color w:val="000000"/>
          <w:sz w:val="36"/>
          <w:szCs w:val="36"/>
          <w:lang w:val="en-US" w:eastAsia="en-IN"/>
        </w:rPr>
        <w:t>Environmental Studies</w:t>
      </w:r>
      <w:r>
        <w:rPr>
          <w:b/>
          <w:color w:val="000000" w:themeColor="text1"/>
          <w:sz w:val="36"/>
          <w:szCs w:val="36"/>
          <w14:textFill>
            <w14:solidFill>
              <w14:schemeClr w14:val="tx1"/>
            </w14:solidFill>
          </w14:textFill>
        </w:rPr>
        <w:t>”</w:t>
      </w:r>
    </w:p>
    <w:p w14:paraId="6A32F459">
      <w:pPr>
        <w:autoSpaceDE w:val="0"/>
        <w:autoSpaceDN w:val="0"/>
        <w:adjustRightInd w:val="0"/>
        <w:spacing w:line="360" w:lineRule="auto"/>
        <w:ind w:left="2880" w:firstLine="720"/>
        <w:rPr>
          <w:b/>
          <w:color w:val="000000" w:themeColor="text1"/>
          <w:sz w:val="40"/>
          <w:szCs w:val="36"/>
          <w14:textFill>
            <w14:solidFill>
              <w14:schemeClr w14:val="tx1"/>
            </w14:solidFill>
          </w14:textFill>
        </w:rPr>
      </w:pPr>
      <w:r>
        <w:rPr>
          <w:b/>
          <w:color w:val="000000" w:themeColor="text1"/>
          <w:sz w:val="40"/>
          <w:szCs w:val="36"/>
          <w14:textFill>
            <w14:solidFill>
              <w14:schemeClr w14:val="tx1"/>
            </w14:solidFill>
          </w14:textFill>
        </w:rPr>
        <w:t>“</w:t>
      </w:r>
      <w:r>
        <w:rPr>
          <w:rFonts w:eastAsia="SimSun"/>
          <w:b/>
          <w:bCs/>
          <w:sz w:val="32"/>
          <w:szCs w:val="32"/>
        </w:rPr>
        <w:t>M23</w:t>
      </w:r>
      <w:r>
        <w:rPr>
          <w:rFonts w:hint="default" w:eastAsia="SimSun"/>
          <w:b/>
          <w:bCs/>
          <w:sz w:val="32"/>
          <w:szCs w:val="32"/>
          <w:lang w:val="en-US"/>
        </w:rPr>
        <w:t>BCSK</w:t>
      </w:r>
      <w:r>
        <w:rPr>
          <w:rFonts w:eastAsia="SimSun"/>
          <w:b/>
          <w:bCs/>
          <w:sz w:val="32"/>
          <w:szCs w:val="32"/>
        </w:rPr>
        <w:t>50</w:t>
      </w:r>
      <w:r>
        <w:rPr>
          <w:rFonts w:hint="default" w:eastAsia="SimSun"/>
          <w:b/>
          <w:bCs/>
          <w:sz w:val="32"/>
          <w:szCs w:val="32"/>
          <w:lang w:val="en-US"/>
        </w:rPr>
        <w:t>8</w:t>
      </w:r>
      <w:r>
        <w:rPr>
          <w:b/>
          <w:color w:val="000000" w:themeColor="text1"/>
          <w:sz w:val="40"/>
          <w:szCs w:val="36"/>
          <w14:textFill>
            <w14:solidFill>
              <w14:schemeClr w14:val="tx1"/>
            </w14:solidFill>
          </w14:textFill>
        </w:rPr>
        <w:t>”</w:t>
      </w:r>
    </w:p>
    <w:p w14:paraId="68022C00">
      <w:pPr>
        <w:autoSpaceDE w:val="0"/>
        <w:autoSpaceDN w:val="0"/>
        <w:adjustRightInd w:val="0"/>
        <w:spacing w:line="360" w:lineRule="auto"/>
        <w:jc w:val="center"/>
        <w:rPr>
          <w:rFonts w:hint="default"/>
          <w:b/>
          <w:color w:val="000000" w:themeColor="text1"/>
          <w:sz w:val="32"/>
          <w:szCs w:val="28"/>
          <w:lang w:val="en-US"/>
          <w14:textFill>
            <w14:solidFill>
              <w14:schemeClr w14:val="tx1"/>
            </w14:solidFill>
          </w14:textFill>
        </w:rPr>
      </w:pPr>
      <w:r>
        <w:rPr>
          <w:rFonts w:hint="default"/>
          <w:b/>
          <w:color w:val="000000" w:themeColor="text1"/>
          <w:sz w:val="32"/>
          <w:szCs w:val="28"/>
          <w:lang w:val="en-US"/>
          <w14:textFill>
            <w14:solidFill>
              <w14:schemeClr w14:val="tx1"/>
            </w14:solidFill>
          </w14:textFill>
        </w:rPr>
        <w:t>Topic: E-Waste Recycling</w:t>
      </w:r>
    </w:p>
    <w:p w14:paraId="3FD4EB2D">
      <w:pPr>
        <w:autoSpaceDE w:val="0"/>
        <w:autoSpaceDN w:val="0"/>
        <w:adjustRightInd w:val="0"/>
        <w:spacing w:line="360" w:lineRule="auto"/>
        <w:jc w:val="center"/>
        <w:rPr>
          <w:b/>
          <w:color w:val="000000" w:themeColor="text1"/>
          <w:sz w:val="2"/>
          <w:szCs w:val="2"/>
          <w14:textFill>
            <w14:solidFill>
              <w14:schemeClr w14:val="tx1"/>
            </w14:solidFill>
          </w14:textFill>
        </w:rPr>
      </w:pPr>
    </w:p>
    <w:p w14:paraId="664EE5F3">
      <w:pPr>
        <w:autoSpaceDE w:val="0"/>
        <w:autoSpaceDN w:val="0"/>
        <w:adjustRightInd w:val="0"/>
        <w:spacing w:line="360" w:lineRule="auto"/>
        <w:jc w:val="center"/>
        <w:rPr>
          <w:b/>
          <w:color w:val="000000" w:themeColor="text1"/>
          <w:sz w:val="28"/>
          <w14:textFill>
            <w14:solidFill>
              <w14:schemeClr w14:val="tx1"/>
            </w14:solidFill>
          </w14:textFill>
        </w:rPr>
      </w:pPr>
    </w:p>
    <w:p w14:paraId="0CD580FB">
      <w:pPr>
        <w:spacing w:line="360" w:lineRule="auto"/>
        <w:ind w:firstLine="720"/>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Submitted by &amp; Marks Allocated To:   </w:t>
      </w:r>
      <w:r>
        <w:rPr>
          <w:color w:val="000000" w:themeColor="text1"/>
          <w14:textFill>
            <w14:solidFill>
              <w14:schemeClr w14:val="tx1"/>
            </w14:solidFill>
          </w14:textFill>
        </w:rPr>
        <w:t xml:space="preserve">                                                                            </w:t>
      </w:r>
    </w:p>
    <w:p w14:paraId="154BD550">
      <w:pPr>
        <w:spacing w:line="360" w:lineRule="auto"/>
        <w:rPr>
          <w:b/>
          <w:color w:val="000000" w:themeColor="text1"/>
          <w14:textFill>
            <w14:solidFill>
              <w14:schemeClr w14:val="tx1"/>
            </w14:solidFill>
          </w14:textFill>
        </w:rPr>
      </w:pPr>
    </w:p>
    <w:tbl>
      <w:tblPr>
        <w:tblStyle w:val="22"/>
        <w:tblW w:w="791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61"/>
        <w:gridCol w:w="2931"/>
        <w:gridCol w:w="1769"/>
        <w:gridCol w:w="2058"/>
      </w:tblGrid>
      <w:tr w14:paraId="263757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8" w:hRule="atLeast"/>
          <w:jc w:val="center"/>
        </w:trPr>
        <w:tc>
          <w:tcPr>
            <w:tcW w:w="1161" w:type="dxa"/>
          </w:tcPr>
          <w:p w14:paraId="19432180">
            <w:pPr>
              <w:rPr>
                <w:rFonts w:ascii="Times New Roman" w:hAnsi="Times New Roman" w:cs="Times New Roman" w:eastAsiaTheme="minorEastAsia"/>
                <w:b/>
                <w:bCs/>
                <w:color w:val="000000" w:themeColor="text1"/>
                <w:sz w:val="26"/>
                <w:szCs w:val="26"/>
                <w:lang w:val="en-IN" w:eastAsia="en-IN"/>
                <w14:textFill>
                  <w14:solidFill>
                    <w14:schemeClr w14:val="tx1"/>
                  </w14:solidFill>
                </w14:textFill>
              </w:rPr>
            </w:pPr>
            <w:r>
              <w:rPr>
                <w:rFonts w:ascii="Times New Roman" w:hAnsi="Times New Roman" w:cs="Times New Roman" w:eastAsiaTheme="minorEastAsia"/>
                <w:b/>
                <w:bCs/>
                <w:color w:val="000000" w:themeColor="text1"/>
                <w:lang w:val="en-IN" w:eastAsia="en-IN"/>
                <w14:textFill>
                  <w14:solidFill>
                    <w14:schemeClr w14:val="tx1"/>
                  </w14:solidFill>
                </w14:textFill>
              </w:rPr>
              <w:t xml:space="preserve">    Sl</w:t>
            </w:r>
            <w:r>
              <w:rPr>
                <w:rFonts w:ascii="Times New Roman" w:hAnsi="Times New Roman" w:cs="Times New Roman" w:eastAsiaTheme="minorEastAsia"/>
                <w:b/>
                <w:bCs/>
                <w:color w:val="000000" w:themeColor="text1"/>
                <w:sz w:val="22"/>
                <w:szCs w:val="22"/>
                <w:lang w:val="en-IN" w:eastAsia="en-IN"/>
                <w14:textFill>
                  <w14:solidFill>
                    <w14:schemeClr w14:val="tx1"/>
                  </w14:solidFill>
                </w14:textFill>
              </w:rPr>
              <w:t>. No</w:t>
            </w:r>
          </w:p>
        </w:tc>
        <w:tc>
          <w:tcPr>
            <w:tcW w:w="2931" w:type="dxa"/>
          </w:tcPr>
          <w:p w14:paraId="3F68F142">
            <w:pPr>
              <w:rPr>
                <w:rFonts w:ascii="Times New Roman" w:hAnsi="Times New Roman" w:cs="Times New Roman" w:eastAsiaTheme="minorEastAsia"/>
                <w:b/>
                <w:bCs/>
                <w:color w:val="000000" w:themeColor="text1"/>
                <w:lang w:val="en-IN" w:eastAsia="en-IN"/>
                <w14:textFill>
                  <w14:solidFill>
                    <w14:schemeClr w14:val="tx1"/>
                  </w14:solidFill>
                </w14:textFill>
              </w:rPr>
            </w:pPr>
            <w:r>
              <w:rPr>
                <w:rFonts w:ascii="Times New Roman" w:hAnsi="Times New Roman" w:cs="Times New Roman" w:eastAsiaTheme="minorEastAsia"/>
                <w:b/>
                <w:bCs/>
                <w:color w:val="000000" w:themeColor="text1"/>
                <w:lang w:val="en-IN" w:eastAsia="en-IN"/>
                <w14:textFill>
                  <w14:solidFill>
                    <w14:schemeClr w14:val="tx1"/>
                  </w14:solidFill>
                </w14:textFill>
              </w:rPr>
              <w:t>Student Name</w:t>
            </w:r>
          </w:p>
        </w:tc>
        <w:tc>
          <w:tcPr>
            <w:tcW w:w="1769" w:type="dxa"/>
          </w:tcPr>
          <w:p w14:paraId="37FC4EF0">
            <w:pPr>
              <w:jc w:val="center"/>
              <w:rPr>
                <w:rFonts w:ascii="Times New Roman" w:hAnsi="Times New Roman" w:cs="Times New Roman" w:eastAsiaTheme="minorEastAsia"/>
                <w:b/>
                <w:bCs/>
                <w:color w:val="000000" w:themeColor="text1"/>
                <w:lang w:val="en-IN" w:eastAsia="en-IN"/>
                <w14:textFill>
                  <w14:solidFill>
                    <w14:schemeClr w14:val="tx1"/>
                  </w14:solidFill>
                </w14:textFill>
              </w:rPr>
            </w:pPr>
            <w:r>
              <w:rPr>
                <w:rFonts w:ascii="Times New Roman" w:hAnsi="Times New Roman" w:cs="Times New Roman" w:eastAsiaTheme="minorEastAsia"/>
                <w:b/>
                <w:bCs/>
                <w:color w:val="000000" w:themeColor="text1"/>
                <w:lang w:val="en-IN" w:eastAsia="en-IN"/>
                <w14:textFill>
                  <w14:solidFill>
                    <w14:schemeClr w14:val="tx1"/>
                  </w14:solidFill>
                </w14:textFill>
              </w:rPr>
              <w:t>USN</w:t>
            </w:r>
          </w:p>
        </w:tc>
        <w:tc>
          <w:tcPr>
            <w:tcW w:w="2058" w:type="dxa"/>
          </w:tcPr>
          <w:p w14:paraId="656D1E7C">
            <w:pPr>
              <w:jc w:val="center"/>
              <w:rPr>
                <w:rFonts w:ascii="Times New Roman" w:hAnsi="Times New Roman" w:cs="Times New Roman" w:eastAsiaTheme="minorEastAsia"/>
                <w:b/>
                <w:bCs/>
                <w:color w:val="000000" w:themeColor="text1"/>
                <w:lang w:val="en-IN" w:eastAsia="en-IN"/>
                <w14:textFill>
                  <w14:solidFill>
                    <w14:schemeClr w14:val="tx1"/>
                  </w14:solidFill>
                </w14:textFill>
              </w:rPr>
            </w:pPr>
            <w:r>
              <w:rPr>
                <w:rFonts w:ascii="Times New Roman" w:hAnsi="Times New Roman" w:cs="Times New Roman" w:eastAsiaTheme="minorEastAsia"/>
                <w:b/>
                <w:bCs/>
                <w:color w:val="000000" w:themeColor="text1"/>
                <w:lang w:val="en-IN" w:eastAsia="en-IN"/>
                <w14:textFill>
                  <w14:solidFill>
                    <w14:schemeClr w14:val="tx1"/>
                  </w14:solidFill>
                </w14:textFill>
              </w:rPr>
              <w:t>Marks Obtained</w:t>
            </w:r>
          </w:p>
        </w:tc>
      </w:tr>
      <w:tr w14:paraId="4E96F6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61" w:type="dxa"/>
          </w:tcPr>
          <w:p w14:paraId="06B0DE73">
            <w:pPr>
              <w:jc w:val="center"/>
              <w:rPr>
                <w:rFonts w:ascii="Times New Roman" w:hAnsi="Times New Roman" w:cs="Times New Roman" w:eastAsiaTheme="minorEastAsia"/>
                <w:color w:val="000000" w:themeColor="text1"/>
                <w:lang w:val="en-IN" w:eastAsia="en-IN"/>
                <w14:textFill>
                  <w14:solidFill>
                    <w14:schemeClr w14:val="tx1"/>
                  </w14:solidFill>
                </w14:textFill>
              </w:rPr>
            </w:pPr>
            <w:r>
              <w:rPr>
                <w:rFonts w:ascii="Times New Roman" w:hAnsi="Times New Roman" w:cs="Times New Roman" w:eastAsiaTheme="minorEastAsia"/>
                <w:color w:val="000000" w:themeColor="text1"/>
                <w:lang w:val="en-IN" w:eastAsia="en-IN"/>
                <w14:textFill>
                  <w14:solidFill>
                    <w14:schemeClr w14:val="tx1"/>
                  </w14:solidFill>
                </w14:textFill>
              </w:rPr>
              <w:t>1</w:t>
            </w:r>
          </w:p>
          <w:p w14:paraId="343634D6">
            <w:pPr>
              <w:jc w:val="center"/>
              <w:rPr>
                <w:rFonts w:ascii="Times New Roman" w:hAnsi="Times New Roman" w:cs="Times New Roman" w:eastAsiaTheme="minorEastAsia"/>
                <w:color w:val="000000" w:themeColor="text1"/>
                <w:lang w:val="en-IN" w:eastAsia="en-IN"/>
                <w14:textFill>
                  <w14:solidFill>
                    <w14:schemeClr w14:val="tx1"/>
                  </w14:solidFill>
                </w14:textFill>
              </w:rPr>
            </w:pPr>
          </w:p>
        </w:tc>
        <w:tc>
          <w:tcPr>
            <w:tcW w:w="2931" w:type="dxa"/>
          </w:tcPr>
          <w:p w14:paraId="1E95BFA0">
            <w:pPr>
              <w:jc w:val="both"/>
              <w:rPr>
                <w:rFonts w:hint="default" w:ascii="Times New Roman" w:hAnsi="Times New Roman" w:cs="Times New Roman" w:eastAsiaTheme="minorEastAsia"/>
                <w:b/>
                <w:bCs/>
                <w:color w:val="000000" w:themeColor="text1"/>
                <w:lang w:val="en-US" w:eastAsia="en-IN"/>
                <w14:textFill>
                  <w14:solidFill>
                    <w14:schemeClr w14:val="tx1"/>
                  </w14:solidFill>
                </w14:textFill>
              </w:rPr>
            </w:pPr>
            <w:r>
              <w:rPr>
                <w:rFonts w:hint="default" w:cs="Times New Roman" w:eastAsiaTheme="minorEastAsia"/>
                <w:b/>
                <w:bCs/>
                <w:color w:val="000000" w:themeColor="text1"/>
                <w:lang w:val="en-US" w:eastAsia="en-IN"/>
                <w14:textFill>
                  <w14:solidFill>
                    <w14:schemeClr w14:val="tx1"/>
                  </w14:solidFill>
                </w14:textFill>
              </w:rPr>
              <w:t>Kiran HK</w:t>
            </w:r>
          </w:p>
        </w:tc>
        <w:tc>
          <w:tcPr>
            <w:tcW w:w="1769" w:type="dxa"/>
          </w:tcPr>
          <w:p w14:paraId="71E51458">
            <w:pPr>
              <w:jc w:val="center"/>
              <w:rPr>
                <w:rFonts w:hint="default" w:ascii="Times New Roman" w:hAnsi="Times New Roman" w:cs="Times New Roman" w:eastAsiaTheme="minorEastAsia"/>
                <w:color w:val="000000" w:themeColor="text1"/>
                <w:lang w:val="en-US" w:eastAsia="en-IN"/>
                <w14:textFill>
                  <w14:solidFill>
                    <w14:schemeClr w14:val="tx1"/>
                  </w14:solidFill>
                </w14:textFill>
              </w:rPr>
            </w:pPr>
            <w:r>
              <w:rPr>
                <w:rFonts w:hint="default" w:cs="Times New Roman" w:eastAsiaTheme="minorEastAsia"/>
                <w:color w:val="000000" w:themeColor="text1"/>
                <w:lang w:val="en-US" w:eastAsia="en-IN"/>
                <w14:textFill>
                  <w14:solidFill>
                    <w14:schemeClr w14:val="tx1"/>
                  </w14:solidFill>
                </w14:textFill>
              </w:rPr>
              <w:t>4MH23CB019</w:t>
            </w:r>
          </w:p>
        </w:tc>
        <w:tc>
          <w:tcPr>
            <w:tcW w:w="2058" w:type="dxa"/>
          </w:tcPr>
          <w:p w14:paraId="7C4A6F26">
            <w:pPr>
              <w:jc w:val="center"/>
              <w:rPr>
                <w:rFonts w:ascii="Times New Roman" w:hAnsi="Times New Roman" w:cs="Times New Roman" w:eastAsiaTheme="minorEastAsia"/>
                <w:color w:val="000000" w:themeColor="text1"/>
                <w:lang w:val="en-IN" w:eastAsia="en-IN"/>
                <w14:textFill>
                  <w14:solidFill>
                    <w14:schemeClr w14:val="tx1"/>
                  </w14:solidFill>
                </w14:textFill>
              </w:rPr>
            </w:pPr>
          </w:p>
        </w:tc>
      </w:tr>
    </w:tbl>
    <w:p w14:paraId="7551A975">
      <w:pPr>
        <w:spacing w:line="360" w:lineRule="auto"/>
        <w:rPr>
          <w:b/>
          <w:color w:val="000000" w:themeColor="text1"/>
          <w:sz w:val="10"/>
          <w:szCs w:val="40"/>
          <w14:textFill>
            <w14:solidFill>
              <w14:schemeClr w14:val="tx1"/>
            </w14:solidFill>
          </w14:textFill>
        </w:rPr>
      </w:pPr>
      <w:r>
        <w:rPr>
          <w:color w:val="000000" w:themeColor="text1"/>
          <w:sz w:val="26"/>
          <w:szCs w:val="26"/>
          <w14:textFill>
            <w14:solidFill>
              <w14:schemeClr w14:val="tx1"/>
            </w14:solidFill>
          </w14:textFill>
        </w:rPr>
        <w:t xml:space="preserve">       </w:t>
      </w:r>
    </w:p>
    <w:p w14:paraId="58DEF127">
      <w:pPr>
        <w:jc w:val="center"/>
        <w:rPr>
          <w:color w:val="000000" w:themeColor="text1"/>
          <w:sz w:val="22"/>
          <w:szCs w:val="22"/>
          <w14:textFill>
            <w14:solidFill>
              <w14:schemeClr w14:val="tx1"/>
            </w14:solidFill>
          </w14:textFill>
        </w:rPr>
      </w:pPr>
    </w:p>
    <w:p w14:paraId="7BD6448C">
      <w:pPr>
        <w:jc w:val="center"/>
        <w:rPr>
          <w:color w:val="000000" w:themeColor="text1"/>
          <w:sz w:val="22"/>
          <w:szCs w:val="22"/>
          <w14:textFill>
            <w14:solidFill>
              <w14:schemeClr w14:val="tx1"/>
            </w14:solidFill>
          </w14:textFill>
        </w:rPr>
      </w:pPr>
    </w:p>
    <w:p w14:paraId="73F0B382">
      <w:pPr>
        <w:jc w:val="center"/>
        <w:rPr>
          <w:color w:val="000000" w:themeColor="text1"/>
          <w:sz w:val="22"/>
          <w:szCs w:val="22"/>
          <w14:textFill>
            <w14:solidFill>
              <w14:schemeClr w14:val="tx1"/>
            </w14:solidFill>
          </w14:textFill>
        </w:rPr>
      </w:pPr>
    </w:p>
    <w:p w14:paraId="1149C7F8">
      <w:pPr>
        <w:jc w:val="center"/>
        <w:rPr>
          <w:color w:val="000000" w:themeColor="text1"/>
          <w:sz w:val="22"/>
          <w:szCs w:val="22"/>
          <w14:textFill>
            <w14:solidFill>
              <w14:schemeClr w14:val="tx1"/>
            </w14:solidFill>
          </w14:textFill>
        </w:rPr>
      </w:pPr>
    </w:p>
    <w:p w14:paraId="691F611A">
      <w:pPr>
        <w:jc w:val="center"/>
        <w:rPr>
          <w:color w:val="000000" w:themeColor="text1"/>
          <w:sz w:val="22"/>
          <w:szCs w:val="22"/>
          <w14:textFill>
            <w14:solidFill>
              <w14:schemeClr w14:val="tx1"/>
            </w14:solidFill>
          </w14:textFill>
        </w:rPr>
      </w:pPr>
    </w:p>
    <w:p w14:paraId="03E91E9A">
      <w:pPr>
        <w:jc w:val="center"/>
        <w:rPr>
          <w:color w:val="000000" w:themeColor="text1"/>
          <w:sz w:val="22"/>
          <w:szCs w:val="22"/>
          <w14:textFill>
            <w14:solidFill>
              <w14:schemeClr w14:val="tx1"/>
            </w14:solidFill>
          </w14:textFill>
        </w:rPr>
      </w:pPr>
    </w:p>
    <w:p w14:paraId="587B3B62">
      <w:pPr>
        <w:jc w:val="center"/>
        <w:rPr>
          <w:color w:val="000000" w:themeColor="text1"/>
          <w:sz w:val="22"/>
          <w:szCs w:val="22"/>
          <w14:textFill>
            <w14:solidFill>
              <w14:schemeClr w14:val="tx1"/>
            </w14:solidFill>
          </w14:textFill>
        </w:rPr>
      </w:pPr>
    </w:p>
    <w:p w14:paraId="066DEE91">
      <w:pPr>
        <w:jc w:val="center"/>
        <w:rPr>
          <w:color w:val="000000" w:themeColor="text1"/>
          <w:sz w:val="22"/>
          <w:szCs w:val="22"/>
          <w14:textFill>
            <w14:solidFill>
              <w14:schemeClr w14:val="tx1"/>
            </w14:solidFill>
          </w14:textFill>
        </w:rPr>
      </w:pPr>
    </w:p>
    <w:p w14:paraId="59C07FE8">
      <w:pPr>
        <w:jc w:val="center"/>
        <w:rPr>
          <w:color w:val="000000" w:themeColor="text1"/>
          <w:sz w:val="22"/>
          <w:szCs w:val="22"/>
          <w14:textFill>
            <w14:solidFill>
              <w14:schemeClr w14:val="tx1"/>
            </w14:solidFill>
          </w14:textFill>
        </w:rPr>
      </w:pPr>
    </w:p>
    <w:p w14:paraId="67C9251E">
      <w:pPr>
        <w:jc w:val="center"/>
        <w:rPr>
          <w:color w:val="000000" w:themeColor="text1"/>
          <w:sz w:val="22"/>
          <w:szCs w:val="22"/>
          <w14:textFill>
            <w14:solidFill>
              <w14:schemeClr w14:val="tx1"/>
            </w14:solidFill>
          </w14:textFill>
        </w:rPr>
      </w:pPr>
    </w:p>
    <w:p w14:paraId="1C5AA29C">
      <w:pPr>
        <w:jc w:val="center"/>
        <w:rPr>
          <w:color w:val="000000" w:themeColor="text1"/>
          <w:sz w:val="22"/>
          <w:szCs w:val="22"/>
          <w14:textFill>
            <w14:solidFill>
              <w14:schemeClr w14:val="tx1"/>
            </w14:solidFill>
          </w14:textFill>
        </w:rPr>
      </w:pPr>
    </w:p>
    <w:p w14:paraId="08DEB00A">
      <w:pPr>
        <w:jc w:val="center"/>
        <w:rPr>
          <w:color w:val="000000" w:themeColor="text1"/>
          <w:sz w:val="22"/>
          <w:szCs w:val="22"/>
          <w14:textFill>
            <w14:solidFill>
              <w14:schemeClr w14:val="tx1"/>
            </w14:solidFill>
          </w14:textFill>
        </w:rPr>
      </w:pPr>
    </w:p>
    <w:p w14:paraId="3B5426AB">
      <w:pPr>
        <w:jc w:val="center"/>
        <w:rPr>
          <w:color w:val="000000" w:themeColor="text1"/>
          <w:sz w:val="22"/>
          <w:szCs w:val="22"/>
          <w14:textFill>
            <w14:solidFill>
              <w14:schemeClr w14:val="tx1"/>
            </w14:solidFill>
          </w14:textFill>
        </w:rPr>
      </w:pPr>
    </w:p>
    <w:p w14:paraId="3E94AAC7">
      <w:pPr>
        <w:jc w:val="center"/>
        <w:rPr>
          <w:color w:val="000000" w:themeColor="text1"/>
          <w:sz w:val="22"/>
          <w:szCs w:val="22"/>
          <w14:textFill>
            <w14:solidFill>
              <w14:schemeClr w14:val="tx1"/>
            </w14:solidFill>
          </w14:textFill>
        </w:rPr>
      </w:pPr>
      <w:bookmarkStart w:id="0" w:name="_GoBack"/>
      <w:bookmarkEnd w:id="0"/>
    </w:p>
    <w:p w14:paraId="0B21CB56">
      <w:pPr>
        <w:jc w:val="center"/>
        <w:rPr>
          <w:color w:val="000000" w:themeColor="text1"/>
          <w:sz w:val="22"/>
          <w:szCs w:val="22"/>
          <w14:textFill>
            <w14:solidFill>
              <w14:schemeClr w14:val="tx1"/>
            </w14:solidFill>
          </w14:textFill>
        </w:rPr>
      </w:pPr>
    </w:p>
    <w:p w14:paraId="63FA12B4">
      <w:pPr>
        <w:jc w:val="center"/>
        <w:rPr>
          <w:color w:val="000000" w:themeColor="text1"/>
          <w:sz w:val="22"/>
          <w:szCs w:val="22"/>
          <w14:textFill>
            <w14:solidFill>
              <w14:schemeClr w14:val="tx1"/>
            </w14:solidFill>
          </w14:textFill>
        </w:rPr>
      </w:pPr>
    </w:p>
    <w:p w14:paraId="6610B7D4">
      <w:pPr>
        <w:jc w:val="center"/>
        <w:rPr>
          <w:color w:val="000000" w:themeColor="text1"/>
          <w:sz w:val="22"/>
          <w:szCs w:val="22"/>
          <w14:textFill>
            <w14:solidFill>
              <w14:schemeClr w14:val="tx1"/>
            </w14:solidFill>
          </w14:textFill>
        </w:rPr>
      </w:pPr>
    </w:p>
    <w:p w14:paraId="0DE9EE08">
      <w:pPr>
        <w:rPr>
          <w:color w:val="000000" w:themeColor="text1"/>
          <w14:textFill>
            <w14:solidFill>
              <w14:schemeClr w14:val="tx1"/>
            </w14:solidFill>
          </w14:textFill>
        </w:rPr>
      </w:pPr>
    </w:p>
    <w:p w14:paraId="2A691B5B">
      <w:pPr>
        <w:rPr>
          <w:rFonts w:hint="default"/>
          <w:color w:val="000000" w:themeColor="text1"/>
          <w:sz w:val="22"/>
          <w:szCs w:val="22"/>
          <w:lang w:val="en-US"/>
          <w14:textFill>
            <w14:solidFill>
              <w14:schemeClr w14:val="tx1"/>
            </w14:solidFill>
          </w14:textFill>
        </w:rPr>
      </w:pPr>
      <w:r>
        <w:rPr>
          <w:color w:val="000000" w:themeColor="text1"/>
          <w14:textFill>
            <w14:solidFill>
              <w14:schemeClr w14:val="tx1"/>
            </w14:solidFill>
          </w14:textFill>
        </w:rPr>
        <w:t>Date of submission:</w:t>
      </w:r>
      <w:r>
        <w:rPr>
          <w:rFonts w:hint="default"/>
          <w:color w:val="000000" w:themeColor="text1"/>
          <w:lang w:val="en-US"/>
          <w14:textFill>
            <w14:solidFill>
              <w14:schemeClr w14:val="tx1"/>
            </w14:solidFill>
          </w14:textFill>
        </w:rPr>
        <w:t xml:space="preserve"> 02/12/25</w:t>
      </w:r>
    </w:p>
    <w:p w14:paraId="745705AE">
      <w:pPr>
        <w:rPr>
          <w:color w:val="000000" w:themeColor="text1"/>
          <w:sz w:val="22"/>
          <w:szCs w:val="22"/>
          <w14:textFill>
            <w14:solidFill>
              <w14:schemeClr w14:val="tx1"/>
            </w14:solidFill>
          </w14:textFill>
        </w:rPr>
      </w:pPr>
    </w:p>
    <w:p w14:paraId="17F09F26">
      <w:pPr>
        <w:jc w:val="center"/>
        <w:rPr>
          <w:color w:val="000000" w:themeColor="text1"/>
          <w:sz w:val="22"/>
          <w:szCs w:val="22"/>
          <w14:textFill>
            <w14:solidFill>
              <w14:schemeClr w14:val="tx1"/>
            </w14:solidFill>
          </w14:textFill>
        </w:rPr>
      </w:pPr>
    </w:p>
    <w:p w14:paraId="6955CEA2">
      <w:pPr>
        <w:jc w:val="center"/>
        <w:rPr>
          <w:b/>
          <w:color w:val="000000" w:themeColor="text1"/>
          <w:sz w:val="18"/>
          <w:szCs w:val="18"/>
          <w14:textFill>
            <w14:solidFill>
              <w14:schemeClr w14:val="tx1"/>
            </w14:solidFill>
          </w14:textFill>
        </w:rPr>
      </w:pPr>
    </w:p>
    <w:p w14:paraId="1BE518EF">
      <w:pPr>
        <w:jc w:val="center"/>
        <w:rPr>
          <w:b/>
          <w:bCs/>
          <w:color w:val="000000" w:themeColor="text1"/>
          <w14:textFill>
            <w14:solidFill>
              <w14:schemeClr w14:val="tx1"/>
            </w14:solidFill>
          </w14:textFill>
        </w:rPr>
      </w:pPr>
      <w:r>
        <w:rPr>
          <w:b/>
          <w:color w:val="000000" w:themeColor="text1"/>
          <w:sz w:val="18"/>
          <w:szCs w:val="18"/>
          <w14:textFill>
            <w14:solidFill>
              <w14:schemeClr w14:val="tx1"/>
            </w14:solidFill>
          </w14:textFill>
        </w:rPr>
        <w:t xml:space="preserve">                              </w:t>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color w:val="000000" w:themeColor="text1"/>
          <w:sz w:val="18"/>
          <w:szCs w:val="18"/>
          <w14:textFill>
            <w14:solidFill>
              <w14:schemeClr w14:val="tx1"/>
            </w14:solidFill>
          </w14:textFill>
        </w:rPr>
        <w:tab/>
      </w:r>
      <w:r>
        <w:rPr>
          <w:b/>
          <w:bCs/>
          <w:color w:val="000000" w:themeColor="text1"/>
          <w14:textFill>
            <w14:solidFill>
              <w14:schemeClr w14:val="tx1"/>
            </w14:solidFill>
          </w14:textFill>
        </w:rPr>
        <w:t xml:space="preserve">        Staff Signature</w:t>
      </w:r>
    </w:p>
    <w:p w14:paraId="00A5C27B">
      <w:pPr>
        <w:jc w:val="center"/>
        <w:rPr>
          <w:b/>
          <w:bCs/>
          <w:color w:val="000000" w:themeColor="text1"/>
          <w14:textFill>
            <w14:solidFill>
              <w14:schemeClr w14:val="tx1"/>
            </w14:solidFill>
          </w14:textFill>
        </w:rPr>
      </w:pPr>
      <w:r>
        <w:rPr>
          <w:rFonts w:hint="default"/>
          <w:b/>
          <w:color w:val="000000" w:themeColor="text1"/>
          <w:lang w:val="en-US"/>
          <w14:textFill>
            <w14:solidFill>
              <w14:schemeClr w14:val="tx1"/>
            </w14:solidFill>
          </w14:textFill>
        </w:rPr>
        <w:t xml:space="preserve">                                                                                                      </w:t>
      </w:r>
      <w:r>
        <w:rPr>
          <w:b/>
          <w:color w:val="000000" w:themeColor="text1"/>
          <w14:textFill>
            <w14:solidFill>
              <w14:schemeClr w14:val="tx1"/>
            </w14:solidFill>
          </w14:textFill>
        </w:rPr>
        <w:t>Prof. A</w:t>
      </w:r>
      <w:r>
        <w:rPr>
          <w:rFonts w:hint="default"/>
          <w:b/>
          <w:color w:val="000000" w:themeColor="text1"/>
          <w:lang w:val="en-US"/>
          <w14:textFill>
            <w14:solidFill>
              <w14:schemeClr w14:val="tx1"/>
            </w14:solidFill>
          </w14:textFill>
        </w:rPr>
        <w:t>chyuth</w:t>
      </w:r>
    </w:p>
    <w:p w14:paraId="1DEBAF33">
      <w:pPr>
        <w:pStyle w:val="2"/>
        <w:keepNext w:val="0"/>
        <w:keepLines w:val="0"/>
        <w:widowControl/>
        <w:suppressLineNumbers w:val="0"/>
        <w:ind w:left="2721" w:hanging="2721" w:hangingChars="850"/>
      </w:pPr>
      <w:r>
        <w:rPr>
          <w:b/>
          <w:color w:val="000000" w:themeColor="text1"/>
          <w14:textFill>
            <w14:solidFill>
              <w14:schemeClr w14:val="tx1"/>
            </w14:solidFill>
          </w14:textFill>
        </w:rPr>
        <w:t xml:space="preserve">         </w:t>
      </w:r>
      <w:r>
        <w:rPr>
          <w:rFonts w:hint="default"/>
          <w:b/>
          <w:color w:val="000000" w:themeColor="text1"/>
          <w:lang w:val="en-US"/>
          <w14:textFill>
            <w14:solidFill>
              <w14:schemeClr w14:val="tx1"/>
            </w14:solidFill>
          </w14:textFill>
        </w:rPr>
        <w:t xml:space="preserve">                                                                                                              </w:t>
      </w:r>
      <w:r>
        <w:rPr>
          <w:rStyle w:val="21"/>
          <w:b/>
          <w:bCs/>
        </w:rPr>
        <w:t xml:space="preserve"> E-Waste Recycling</w:t>
      </w:r>
    </w:p>
    <w:p w14:paraId="4A49217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9F95034">
      <w:pPr>
        <w:pStyle w:val="3"/>
        <w:keepNext w:val="0"/>
        <w:keepLines w:val="0"/>
        <w:widowControl/>
        <w:suppressLineNumbers w:val="0"/>
        <w:jc w:val="both"/>
        <w:rPr>
          <w:sz w:val="28"/>
          <w:szCs w:val="28"/>
        </w:rPr>
      </w:pPr>
      <w:r>
        <w:rPr>
          <w:rStyle w:val="21"/>
          <w:b/>
          <w:sz w:val="28"/>
          <w:szCs w:val="28"/>
        </w:rPr>
        <w:t>1. Introduction</w:t>
      </w:r>
    </w:p>
    <w:p w14:paraId="401BAFE8">
      <w:pPr>
        <w:pStyle w:val="20"/>
        <w:keepNext w:val="0"/>
        <w:keepLines w:val="0"/>
        <w:widowControl/>
        <w:suppressLineNumbers w:val="0"/>
      </w:pPr>
      <w:r>
        <w:t xml:space="preserve">In today’s rapidly advancing technological world, electronic devices have become a core part of our lives. Devices such as smartphones, computers, televisions, printers, and household appliances are used daily. However, as innovation expands, the lifespan of these gadgets decreases. This results in massive quantities of </w:t>
      </w:r>
      <w:r>
        <w:rPr>
          <w:rStyle w:val="17"/>
        </w:rPr>
        <w:t>electronic waste (e-waste)</w:t>
      </w:r>
      <w:r>
        <w:t xml:space="preserve"> being generated every year.</w:t>
      </w:r>
    </w:p>
    <w:p w14:paraId="6B25AA72">
      <w:pPr>
        <w:pStyle w:val="20"/>
        <w:keepNext w:val="0"/>
        <w:keepLines w:val="0"/>
        <w:widowControl/>
        <w:suppressLineNumbers w:val="0"/>
      </w:pPr>
      <w:r>
        <w:t xml:space="preserve">E-waste refers to discarded electrical and electronic devices, either broken or obsolete. If not handled properly, e-waste releases harmful chemicals into the soil, air, and water, creating a long-term environmental and health threat. To reduce these risks, </w:t>
      </w:r>
      <w:r>
        <w:rPr>
          <w:rStyle w:val="21"/>
        </w:rPr>
        <w:t>E-Waste Recycling</w:t>
      </w:r>
      <w:r>
        <w:t xml:space="preserve"> plays a crucial role. It involves collecting, dismantling, processing, and recovering valuable and reusable materials from discarded electronics.</w:t>
      </w:r>
    </w:p>
    <w:p w14:paraId="750ABC5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A616626">
      <w:pPr>
        <w:pStyle w:val="3"/>
        <w:keepNext w:val="0"/>
        <w:keepLines w:val="0"/>
        <w:widowControl/>
        <w:suppressLineNumbers w:val="0"/>
        <w:jc w:val="both"/>
        <w:rPr>
          <w:sz w:val="28"/>
          <w:szCs w:val="28"/>
        </w:rPr>
      </w:pPr>
      <w:r>
        <w:rPr>
          <w:rStyle w:val="21"/>
          <w:b/>
          <w:sz w:val="28"/>
          <w:szCs w:val="28"/>
        </w:rPr>
        <w:t>2. What is E-Waste?</w:t>
      </w:r>
    </w:p>
    <w:p w14:paraId="74D3B4F6">
      <w:pPr>
        <w:pStyle w:val="20"/>
        <w:keepNext w:val="0"/>
        <w:keepLines w:val="0"/>
        <w:widowControl/>
        <w:suppressLineNumbers w:val="0"/>
      </w:pPr>
      <w:r>
        <w:t>E-waste is the waste generated from electrical and electronic equipment that is no longer functional or useful. It includes large appliances such as refrigerators, washing machines, and smaller devices like phones, chargers, CDs, and batteries.</w:t>
      </w:r>
    </w:p>
    <w:p w14:paraId="5BE60C08">
      <w:pPr>
        <w:pStyle w:val="4"/>
        <w:keepNext w:val="0"/>
        <w:keepLines w:val="0"/>
        <w:widowControl/>
        <w:suppressLineNumbers w:val="0"/>
        <w:jc w:val="both"/>
        <w:rPr>
          <w:rStyle w:val="21"/>
          <w:sz w:val="28"/>
          <w:szCs w:val="28"/>
        </w:rPr>
      </w:pPr>
      <w:r>
        <w:rPr>
          <w:rStyle w:val="21"/>
          <w:sz w:val="28"/>
          <w:szCs w:val="28"/>
        </w:rPr>
        <w:t>Common Sources of E-Waste</w:t>
      </w:r>
    </w:p>
    <w:p w14:paraId="650B5F13">
      <w:pPr>
        <w:rPr>
          <w:rStyle w:val="21"/>
        </w:rPr>
      </w:pPr>
    </w:p>
    <w:p w14:paraId="356125D2">
      <w:pPr>
        <w:rPr>
          <w:rStyle w:val="21"/>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335"/>
        <w:gridCol w:w="5072"/>
      </w:tblGrid>
      <w:tr w14:paraId="2A31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EB25A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Category</w:t>
            </w:r>
          </w:p>
        </w:tc>
        <w:tc>
          <w:tcPr>
            <w:tcW w:w="5027" w:type="dxa"/>
            <w:shd w:val="clear"/>
            <w:vAlign w:val="center"/>
          </w:tcPr>
          <w:p w14:paraId="0E3599C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Examples</w:t>
            </w:r>
          </w:p>
        </w:tc>
      </w:tr>
      <w:tr w14:paraId="2F99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38730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Household Devices</w:t>
            </w:r>
          </w:p>
        </w:tc>
        <w:tc>
          <w:tcPr>
            <w:tcW w:w="5027" w:type="dxa"/>
            <w:shd w:val="clear"/>
            <w:vAlign w:val="center"/>
          </w:tcPr>
          <w:p w14:paraId="1A5017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Microwave, AC, Television, Fridge</w:t>
            </w:r>
          </w:p>
        </w:tc>
      </w:tr>
      <w:tr w14:paraId="26B9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AC57A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Personal Electronics</w:t>
            </w:r>
          </w:p>
        </w:tc>
        <w:tc>
          <w:tcPr>
            <w:tcW w:w="5027" w:type="dxa"/>
            <w:shd w:val="clear"/>
            <w:vAlign w:val="center"/>
          </w:tcPr>
          <w:p w14:paraId="219257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Laptops, Smartphones, Smartwatches</w:t>
            </w:r>
          </w:p>
        </w:tc>
      </w:tr>
      <w:tr w14:paraId="53D7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EEAC6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Office Equipment</w:t>
            </w:r>
          </w:p>
        </w:tc>
        <w:tc>
          <w:tcPr>
            <w:tcW w:w="5027" w:type="dxa"/>
            <w:shd w:val="clear"/>
            <w:vAlign w:val="center"/>
          </w:tcPr>
          <w:p w14:paraId="3EAE47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Printers, Projectors, Scanners, CPUs</w:t>
            </w:r>
          </w:p>
        </w:tc>
      </w:tr>
      <w:tr w14:paraId="603B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33B0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Industrial Electronic Components</w:t>
            </w:r>
          </w:p>
        </w:tc>
        <w:tc>
          <w:tcPr>
            <w:tcW w:w="5027" w:type="dxa"/>
            <w:shd w:val="clear"/>
            <w:vAlign w:val="center"/>
          </w:tcPr>
          <w:p w14:paraId="3E98DD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Servers, Power Systems, Cables</w:t>
            </w:r>
          </w:p>
        </w:tc>
      </w:tr>
      <w:tr w14:paraId="09AB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28B54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Miscellaneous</w:t>
            </w:r>
          </w:p>
        </w:tc>
        <w:tc>
          <w:tcPr>
            <w:tcW w:w="5027" w:type="dxa"/>
            <w:shd w:val="clear"/>
            <w:vAlign w:val="center"/>
          </w:tcPr>
          <w:p w14:paraId="5CE00E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Cables, Chargers, Batteries, Circuit boards</w:t>
            </w:r>
          </w:p>
        </w:tc>
      </w:tr>
    </w:tbl>
    <w:p w14:paraId="0D5ECCED">
      <w:pPr>
        <w:pStyle w:val="20"/>
        <w:keepNext w:val="0"/>
        <w:keepLines w:val="0"/>
        <w:widowControl/>
        <w:suppressLineNumbers w:val="0"/>
      </w:pPr>
      <w:r>
        <w:t xml:space="preserve">Globally, more than </w:t>
      </w:r>
      <w:r>
        <w:rPr>
          <w:rStyle w:val="21"/>
        </w:rPr>
        <w:t>57 million tonnes</w:t>
      </w:r>
      <w:r>
        <w:t xml:space="preserve"> of e-waste are generated every year, and only less than 20% is properly recycled. The rest ends up in landfills or is burned, increasing pollution.</w:t>
      </w:r>
    </w:p>
    <w:p w14:paraId="66D028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CD0A8B3">
      <w:pPr>
        <w:pStyle w:val="3"/>
        <w:keepNext w:val="0"/>
        <w:keepLines w:val="0"/>
        <w:widowControl/>
        <w:suppressLineNumbers w:val="0"/>
        <w:jc w:val="both"/>
        <w:rPr>
          <w:sz w:val="28"/>
          <w:szCs w:val="28"/>
        </w:rPr>
      </w:pPr>
      <w:r>
        <w:rPr>
          <w:rStyle w:val="21"/>
          <w:b/>
          <w:sz w:val="28"/>
          <w:szCs w:val="28"/>
        </w:rPr>
        <w:t>3. Why E-Waste is Dangerous?</w:t>
      </w:r>
    </w:p>
    <w:p w14:paraId="1D060B2D">
      <w:pPr>
        <w:pStyle w:val="20"/>
        <w:keepNext w:val="0"/>
        <w:keepLines w:val="0"/>
        <w:widowControl/>
        <w:suppressLineNumbers w:val="0"/>
      </w:pPr>
      <w:r>
        <w:t xml:space="preserve">E-waste contains both </w:t>
      </w:r>
      <w:r>
        <w:rPr>
          <w:rStyle w:val="21"/>
        </w:rPr>
        <w:t>valuable</w:t>
      </w:r>
      <w:r>
        <w:t xml:space="preserve"> and </w:t>
      </w:r>
      <w:r>
        <w:rPr>
          <w:rStyle w:val="21"/>
        </w:rPr>
        <w:t>hazardous</w:t>
      </w:r>
      <w:r>
        <w:t xml:space="preserve"> materials.</w:t>
      </w:r>
    </w:p>
    <w:p w14:paraId="34A964A3">
      <w:pPr>
        <w:pStyle w:val="4"/>
        <w:keepNext w:val="0"/>
        <w:keepLines w:val="0"/>
        <w:widowControl/>
        <w:suppressLineNumbers w:val="0"/>
        <w:jc w:val="both"/>
      </w:pPr>
      <w:r>
        <w:t>🔹 Hazardous Substances Found in E-Waste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09"/>
        <w:gridCol w:w="2960"/>
        <w:gridCol w:w="3428"/>
      </w:tblGrid>
      <w:tr w14:paraId="0F36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298AB2C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tcBorders>
              <w:tl2br w:val="nil"/>
              <w:tr2bl w:val="nil"/>
            </w:tcBorders>
            <w:shd w:val="clear"/>
            <w:vAlign w:val="center"/>
          </w:tcPr>
          <w:p w14:paraId="6E16072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Harmful Material</w:t>
            </w:r>
          </w:p>
        </w:tc>
        <w:tc>
          <w:tcPr>
            <w:tcW w:w="0" w:type="auto"/>
            <w:tcBorders>
              <w:tl2br w:val="nil"/>
              <w:tr2bl w:val="nil"/>
            </w:tcBorders>
            <w:shd w:val="clear"/>
            <w:vAlign w:val="center"/>
          </w:tcPr>
          <w:p w14:paraId="01C079D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Effects</w:t>
            </w:r>
          </w:p>
        </w:tc>
      </w:tr>
      <w:tr w14:paraId="334C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7A734A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Batteries</w:t>
            </w:r>
          </w:p>
        </w:tc>
        <w:tc>
          <w:tcPr>
            <w:tcW w:w="0" w:type="auto"/>
            <w:tcBorders>
              <w:tl2br w:val="nil"/>
              <w:tr2bl w:val="nil"/>
            </w:tcBorders>
            <w:shd w:val="clear"/>
            <w:vAlign w:val="center"/>
          </w:tcPr>
          <w:p w14:paraId="72FE1A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Lead, Cadmium</w:t>
            </w:r>
          </w:p>
        </w:tc>
        <w:tc>
          <w:tcPr>
            <w:tcW w:w="0" w:type="auto"/>
            <w:tcBorders>
              <w:tl2br w:val="nil"/>
              <w:tr2bl w:val="nil"/>
            </w:tcBorders>
            <w:shd w:val="clear"/>
            <w:vAlign w:val="center"/>
          </w:tcPr>
          <w:p w14:paraId="56E4FC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Kidney failure, brain damage</w:t>
            </w:r>
          </w:p>
        </w:tc>
      </w:tr>
      <w:tr w14:paraId="2F1B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30600C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Screens &amp; Tubes</w:t>
            </w:r>
          </w:p>
        </w:tc>
        <w:tc>
          <w:tcPr>
            <w:tcW w:w="0" w:type="auto"/>
            <w:tcBorders>
              <w:tl2br w:val="nil"/>
              <w:tr2bl w:val="nil"/>
            </w:tcBorders>
            <w:shd w:val="clear"/>
            <w:vAlign w:val="center"/>
          </w:tcPr>
          <w:p w14:paraId="60E7CE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Mercury</w:t>
            </w:r>
          </w:p>
        </w:tc>
        <w:tc>
          <w:tcPr>
            <w:tcW w:w="0" w:type="auto"/>
            <w:tcBorders>
              <w:tl2br w:val="nil"/>
              <w:tr2bl w:val="nil"/>
            </w:tcBorders>
            <w:shd w:val="clear"/>
            <w:vAlign w:val="center"/>
          </w:tcPr>
          <w:p w14:paraId="538383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Affects nervous system</w:t>
            </w:r>
          </w:p>
        </w:tc>
      </w:tr>
      <w:tr w14:paraId="2B25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7C2710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Circuit Boards</w:t>
            </w:r>
          </w:p>
        </w:tc>
        <w:tc>
          <w:tcPr>
            <w:tcW w:w="0" w:type="auto"/>
            <w:tcBorders>
              <w:tl2br w:val="nil"/>
              <w:tr2bl w:val="nil"/>
            </w:tcBorders>
            <w:shd w:val="clear"/>
            <w:vAlign w:val="center"/>
          </w:tcPr>
          <w:p w14:paraId="30C0A9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Brominated Flame Retardants</w:t>
            </w:r>
          </w:p>
        </w:tc>
        <w:tc>
          <w:tcPr>
            <w:tcW w:w="0" w:type="auto"/>
            <w:tcBorders>
              <w:tl2br w:val="nil"/>
              <w:tr2bl w:val="nil"/>
            </w:tcBorders>
            <w:shd w:val="clear"/>
            <w:vAlign w:val="center"/>
          </w:tcPr>
          <w:p w14:paraId="628F2C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Cancer-causing compounds</w:t>
            </w:r>
          </w:p>
        </w:tc>
      </w:tr>
      <w:tr w14:paraId="0A5F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245A5B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Switches</w:t>
            </w:r>
          </w:p>
        </w:tc>
        <w:tc>
          <w:tcPr>
            <w:tcW w:w="0" w:type="auto"/>
            <w:tcBorders>
              <w:tl2br w:val="nil"/>
              <w:tr2bl w:val="nil"/>
            </w:tcBorders>
            <w:shd w:val="clear"/>
            <w:vAlign w:val="center"/>
          </w:tcPr>
          <w:p w14:paraId="194443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Asbestos</w:t>
            </w:r>
          </w:p>
        </w:tc>
        <w:tc>
          <w:tcPr>
            <w:tcW w:w="0" w:type="auto"/>
            <w:tcBorders>
              <w:tl2br w:val="nil"/>
              <w:tr2bl w:val="nil"/>
            </w:tcBorders>
            <w:shd w:val="clear"/>
            <w:vAlign w:val="center"/>
          </w:tcPr>
          <w:p w14:paraId="49CDA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Lung diseases, breathing problems</w:t>
            </w:r>
          </w:p>
        </w:tc>
      </w:tr>
      <w:tr w14:paraId="3A63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01D35E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Plastic Components</w:t>
            </w:r>
          </w:p>
        </w:tc>
        <w:tc>
          <w:tcPr>
            <w:tcW w:w="0" w:type="auto"/>
            <w:tcBorders>
              <w:tl2br w:val="nil"/>
              <w:tr2bl w:val="nil"/>
            </w:tcBorders>
            <w:shd w:val="clear"/>
            <w:vAlign w:val="center"/>
          </w:tcPr>
          <w:p w14:paraId="181093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PVC</w:t>
            </w:r>
          </w:p>
        </w:tc>
        <w:tc>
          <w:tcPr>
            <w:tcW w:w="0" w:type="auto"/>
            <w:tcBorders>
              <w:tl2br w:val="nil"/>
              <w:tr2bl w:val="nil"/>
            </w:tcBorders>
            <w:shd w:val="clear"/>
            <w:vAlign w:val="center"/>
          </w:tcPr>
          <w:p w14:paraId="418DA7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Emits toxic fumes on burning</w:t>
            </w:r>
          </w:p>
        </w:tc>
      </w:tr>
    </w:tbl>
    <w:p w14:paraId="4B80BA12">
      <w:pPr>
        <w:pStyle w:val="20"/>
        <w:keepNext w:val="0"/>
        <w:keepLines w:val="0"/>
        <w:widowControl/>
        <w:suppressLineNumbers w:val="0"/>
      </w:pPr>
      <w:r>
        <w:t>When dumped, these toxins seep into soil, water bodies, and even enter the food chain, causing grave health issues to humans, animals, and the entire ecosystem.</w:t>
      </w:r>
    </w:p>
    <w:p w14:paraId="693C1A0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C23CBEC">
      <w:pPr>
        <w:pStyle w:val="3"/>
        <w:keepNext w:val="0"/>
        <w:keepLines w:val="0"/>
        <w:widowControl/>
        <w:suppressLineNumbers w:val="0"/>
        <w:jc w:val="both"/>
      </w:pPr>
      <w:r>
        <w:rPr>
          <w:rStyle w:val="21"/>
          <w:b/>
          <w:sz w:val="28"/>
          <w:szCs w:val="28"/>
        </w:rPr>
        <w:t>4. Need for E-Waste Recycling</w:t>
      </w:r>
    </w:p>
    <w:p w14:paraId="2BBAF369">
      <w:pPr>
        <w:pStyle w:val="20"/>
        <w:keepNext w:val="0"/>
        <w:keepLines w:val="0"/>
        <w:widowControl/>
        <w:suppressLineNumbers w:val="0"/>
      </w:pPr>
      <w:r>
        <w:t>Recycling e-waste is necessary for multiple reasons:</w:t>
      </w:r>
    </w:p>
    <w:p w14:paraId="642D80D2">
      <w:pPr>
        <w:pStyle w:val="4"/>
        <w:keepNext w:val="0"/>
        <w:keepLines w:val="0"/>
        <w:widowControl/>
        <w:suppressLineNumbers w:val="0"/>
        <w:jc w:val="both"/>
      </w:pPr>
      <w:r>
        <w:t>✔ Environmental Protection</w:t>
      </w:r>
    </w:p>
    <w:p w14:paraId="210E1544">
      <w:pPr>
        <w:pStyle w:val="20"/>
        <w:keepNext w:val="0"/>
        <w:keepLines w:val="0"/>
        <w:widowControl/>
        <w:suppressLineNumbers w:val="0"/>
      </w:pPr>
      <w:r>
        <w:t>Recycling reduces the amount of toxic material entering landfills and prevents soil and water pollution.</w:t>
      </w:r>
    </w:p>
    <w:p w14:paraId="2693C9B5">
      <w:pPr>
        <w:pStyle w:val="4"/>
        <w:keepNext w:val="0"/>
        <w:keepLines w:val="0"/>
        <w:widowControl/>
        <w:suppressLineNumbers w:val="0"/>
        <w:jc w:val="both"/>
      </w:pPr>
      <w:r>
        <w:t>✔ Resource Conservation</w:t>
      </w:r>
    </w:p>
    <w:p w14:paraId="0C011F89">
      <w:pPr>
        <w:pStyle w:val="20"/>
        <w:keepNext w:val="0"/>
        <w:keepLines w:val="0"/>
        <w:widowControl/>
        <w:suppressLineNumbers w:val="0"/>
      </w:pPr>
      <w:r>
        <w:t>Electronics contain gold, silver, copper, aluminum, and other rare metals. Recycling recovers these materials, reducing the need for mining.</w:t>
      </w:r>
    </w:p>
    <w:p w14:paraId="21CA5EC1">
      <w:pPr>
        <w:pStyle w:val="4"/>
        <w:keepNext w:val="0"/>
        <w:keepLines w:val="0"/>
        <w:widowControl/>
        <w:suppressLineNumbers w:val="0"/>
        <w:jc w:val="both"/>
      </w:pPr>
      <w:r>
        <w:t>✔ Economic Benefits</w:t>
      </w:r>
    </w:p>
    <w:p w14:paraId="7861DC3C">
      <w:pPr>
        <w:pStyle w:val="20"/>
        <w:keepNext w:val="0"/>
        <w:keepLines w:val="0"/>
        <w:widowControl/>
        <w:suppressLineNumbers w:val="0"/>
      </w:pPr>
      <w:r>
        <w:t>Recycling industries generate employment and revenue by extracting valuable metals.</w:t>
      </w:r>
    </w:p>
    <w:p w14:paraId="58DB5DCB">
      <w:pPr>
        <w:pStyle w:val="4"/>
        <w:keepNext w:val="0"/>
        <w:keepLines w:val="0"/>
        <w:widowControl/>
        <w:suppressLineNumbers w:val="0"/>
        <w:jc w:val="both"/>
      </w:pPr>
      <w:r>
        <w:t>✔ Energy Saving</w:t>
      </w:r>
    </w:p>
    <w:p w14:paraId="52E92613">
      <w:pPr>
        <w:pStyle w:val="20"/>
        <w:keepNext w:val="0"/>
        <w:keepLines w:val="0"/>
        <w:widowControl/>
        <w:suppressLineNumbers w:val="0"/>
      </w:pPr>
      <w:r>
        <w:t xml:space="preserve">Producing new metals from recycled e-waste uses </w:t>
      </w:r>
      <w:r>
        <w:rPr>
          <w:rStyle w:val="21"/>
        </w:rPr>
        <w:t>50%–90% less energy</w:t>
      </w:r>
      <w:r>
        <w:t xml:space="preserve"> than mining fresh ore.</w:t>
      </w:r>
    </w:p>
    <w:p w14:paraId="5E28177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8BD1447">
      <w:pPr>
        <w:pStyle w:val="3"/>
        <w:keepNext w:val="0"/>
        <w:keepLines w:val="0"/>
        <w:widowControl/>
        <w:suppressLineNumbers w:val="0"/>
        <w:jc w:val="both"/>
        <w:rPr>
          <w:sz w:val="28"/>
          <w:szCs w:val="28"/>
        </w:rPr>
      </w:pPr>
      <w:r>
        <w:rPr>
          <w:rStyle w:val="21"/>
          <w:b/>
          <w:sz w:val="28"/>
          <w:szCs w:val="28"/>
        </w:rPr>
        <w:t>5. E-Waste Recycling Process</w:t>
      </w:r>
    </w:p>
    <w:p w14:paraId="4A512210">
      <w:pPr>
        <w:pStyle w:val="20"/>
        <w:keepNext w:val="0"/>
        <w:keepLines w:val="0"/>
        <w:widowControl/>
        <w:suppressLineNumbers w:val="0"/>
      </w:pPr>
      <w:r>
        <w:t>The recycling of e-waste involves several systematic steps to ensure safe extraction of useful components.</w:t>
      </w:r>
    </w:p>
    <w:p w14:paraId="20978F01">
      <w:pPr>
        <w:pStyle w:val="4"/>
        <w:keepNext w:val="0"/>
        <w:keepLines w:val="0"/>
        <w:widowControl/>
        <w:suppressLineNumbers w:val="0"/>
        <w:jc w:val="both"/>
      </w:pPr>
      <w:r>
        <w:rPr>
          <w:rStyle w:val="21"/>
        </w:rPr>
        <w:t>Step 1: Collection</w:t>
      </w:r>
    </w:p>
    <w:p w14:paraId="082AB726">
      <w:pPr>
        <w:pStyle w:val="20"/>
        <w:keepNext w:val="0"/>
        <w:keepLines w:val="0"/>
        <w:widowControl/>
        <w:suppressLineNumbers w:val="0"/>
      </w:pPr>
      <w:r>
        <w:t>Old electronics are gathered through collection centers, municipal bins, retailers, or buy-back programs.</w:t>
      </w:r>
    </w:p>
    <w:p w14:paraId="34A2FA21">
      <w:pPr>
        <w:pStyle w:val="4"/>
        <w:keepNext w:val="0"/>
        <w:keepLines w:val="0"/>
        <w:widowControl/>
        <w:suppressLineNumbers w:val="0"/>
        <w:jc w:val="both"/>
      </w:pPr>
      <w:r>
        <w:rPr>
          <w:rStyle w:val="21"/>
        </w:rPr>
        <w:t>Step 2: Sorting</w:t>
      </w:r>
    </w:p>
    <w:p w14:paraId="49A17B2A">
      <w:pPr>
        <w:pStyle w:val="20"/>
        <w:keepNext w:val="0"/>
        <w:keepLines w:val="0"/>
        <w:widowControl/>
        <w:suppressLineNumbers w:val="0"/>
      </w:pPr>
      <w:r>
        <w:t>Items are separated based on category — metals, plastics, glass, batteries, and circuit boards.</w:t>
      </w:r>
    </w:p>
    <w:p w14:paraId="62EE2610">
      <w:pPr>
        <w:pStyle w:val="4"/>
        <w:keepNext w:val="0"/>
        <w:keepLines w:val="0"/>
        <w:widowControl/>
        <w:suppressLineNumbers w:val="0"/>
        <w:jc w:val="both"/>
      </w:pPr>
      <w:r>
        <w:rPr>
          <w:rStyle w:val="21"/>
        </w:rPr>
        <w:t>Step 3: Dismantling</w:t>
      </w:r>
    </w:p>
    <w:p w14:paraId="787F5810">
      <w:pPr>
        <w:pStyle w:val="20"/>
        <w:keepNext w:val="0"/>
        <w:keepLines w:val="0"/>
        <w:widowControl/>
        <w:suppressLineNumbers w:val="0"/>
      </w:pPr>
      <w:r>
        <w:t>Manual/automatic dismantling takes place where devices are separated into smaller components.</w:t>
      </w:r>
    </w:p>
    <w:p w14:paraId="1B0C76EB">
      <w:pPr>
        <w:pStyle w:val="4"/>
        <w:keepNext w:val="0"/>
        <w:keepLines w:val="0"/>
        <w:widowControl/>
        <w:suppressLineNumbers w:val="0"/>
        <w:jc w:val="both"/>
      </w:pPr>
      <w:r>
        <w:rPr>
          <w:rStyle w:val="21"/>
        </w:rPr>
        <w:t>Step 4: Shredding</w:t>
      </w:r>
    </w:p>
    <w:p w14:paraId="59ACE572">
      <w:pPr>
        <w:pStyle w:val="20"/>
        <w:keepNext w:val="0"/>
        <w:keepLines w:val="0"/>
        <w:widowControl/>
        <w:suppressLineNumbers w:val="0"/>
      </w:pPr>
      <w:r>
        <w:t>Devices are crushed into pieces to simplify separation of metals, plastics, and other materials.</w:t>
      </w:r>
    </w:p>
    <w:p w14:paraId="731B2041">
      <w:pPr>
        <w:pStyle w:val="4"/>
        <w:keepNext w:val="0"/>
        <w:keepLines w:val="0"/>
        <w:widowControl/>
        <w:suppressLineNumbers w:val="0"/>
        <w:jc w:val="both"/>
      </w:pPr>
      <w:r>
        <w:rPr>
          <w:rStyle w:val="21"/>
        </w:rPr>
        <w:t>Step 5: Material Recovery</w:t>
      </w:r>
    </w:p>
    <w:p w14:paraId="3F040F4B">
      <w:pPr>
        <w:pStyle w:val="20"/>
        <w:keepNext w:val="0"/>
        <w:keepLines w:val="0"/>
        <w:widowControl/>
        <w:suppressLineNumbers w:val="0"/>
      </w:pPr>
      <w:r>
        <w:t>Electrolysis, chemical treatments, and heat extraction methods are used to obtain metals like copper, aluminum, and gold.</w:t>
      </w:r>
    </w:p>
    <w:p w14:paraId="75D5329B">
      <w:pPr>
        <w:pStyle w:val="4"/>
        <w:keepNext w:val="0"/>
        <w:keepLines w:val="0"/>
        <w:widowControl/>
        <w:suppressLineNumbers w:val="0"/>
        <w:jc w:val="both"/>
      </w:pPr>
      <w:r>
        <w:rPr>
          <w:rStyle w:val="21"/>
        </w:rPr>
        <w:t>Step 6: Disposal of Toxic Residue</w:t>
      </w:r>
    </w:p>
    <w:p w14:paraId="79D3332D">
      <w:pPr>
        <w:pStyle w:val="20"/>
        <w:keepNext w:val="0"/>
        <w:keepLines w:val="0"/>
        <w:widowControl/>
        <w:suppressLineNumbers w:val="0"/>
      </w:pPr>
      <w:r>
        <w:t>Hazardous elements that cannot be recycled are disposed safely in controlled landfills.</w:t>
      </w:r>
    </w:p>
    <w:p w14:paraId="327FED2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5E7F026">
      <w:pPr>
        <w:pStyle w:val="3"/>
        <w:keepNext w:val="0"/>
        <w:keepLines w:val="0"/>
        <w:widowControl/>
        <w:numPr>
          <w:ilvl w:val="0"/>
          <w:numId w:val="1"/>
        </w:numPr>
        <w:suppressLineNumbers w:val="0"/>
        <w:jc w:val="both"/>
        <w:rPr>
          <w:rStyle w:val="21"/>
          <w:b/>
          <w:sz w:val="28"/>
          <w:szCs w:val="28"/>
        </w:rPr>
      </w:pPr>
      <w:r>
        <w:rPr>
          <w:rStyle w:val="21"/>
          <w:b/>
          <w:sz w:val="28"/>
          <w:szCs w:val="28"/>
        </w:rPr>
        <w:t>Modern Technologies Used in E-Waste Recycling</w:t>
      </w:r>
    </w:p>
    <w:p w14:paraId="6AB8EAC6">
      <w:pPr>
        <w:numPr>
          <w:numId w:val="0"/>
        </w:numPr>
      </w:pPr>
    </w:p>
    <w:p w14:paraId="11768AF7">
      <w:pPr>
        <w:numPr>
          <w:numId w:val="0"/>
        </w:num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49"/>
        <w:gridCol w:w="5414"/>
      </w:tblGrid>
      <w:tr w14:paraId="1744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C7C6D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Technology</w:t>
            </w:r>
          </w:p>
        </w:tc>
        <w:tc>
          <w:tcPr>
            <w:tcW w:w="5369" w:type="dxa"/>
            <w:shd w:val="clear"/>
            <w:vAlign w:val="center"/>
          </w:tcPr>
          <w:p w14:paraId="49743FE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02A0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6B70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Hydrometallurgy</w:t>
            </w:r>
          </w:p>
        </w:tc>
        <w:tc>
          <w:tcPr>
            <w:tcW w:w="5369" w:type="dxa"/>
            <w:shd w:val="clear"/>
            <w:vAlign w:val="center"/>
          </w:tcPr>
          <w:p w14:paraId="06509A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Uses liquids to dissolve metals for easy extraction</w:t>
            </w:r>
          </w:p>
        </w:tc>
      </w:tr>
      <w:tr w14:paraId="6CDC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2A435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Pyrometallurgy</w:t>
            </w:r>
          </w:p>
        </w:tc>
        <w:tc>
          <w:tcPr>
            <w:tcW w:w="5369" w:type="dxa"/>
            <w:shd w:val="clear"/>
            <w:vAlign w:val="center"/>
          </w:tcPr>
          <w:p w14:paraId="2340AF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Recovers metals by melting at high temperatures</w:t>
            </w:r>
          </w:p>
        </w:tc>
      </w:tr>
      <w:tr w14:paraId="7353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E1AAF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Electrochemical Recovery</w:t>
            </w:r>
          </w:p>
        </w:tc>
        <w:tc>
          <w:tcPr>
            <w:tcW w:w="5369" w:type="dxa"/>
            <w:shd w:val="clear"/>
            <w:vAlign w:val="center"/>
          </w:tcPr>
          <w:p w14:paraId="7E1E1B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Separates metals using electric current</w:t>
            </w:r>
          </w:p>
        </w:tc>
      </w:tr>
      <w:tr w14:paraId="5EBF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73EB4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Automated Robotic Sorting</w:t>
            </w:r>
          </w:p>
        </w:tc>
        <w:tc>
          <w:tcPr>
            <w:tcW w:w="5369" w:type="dxa"/>
            <w:shd w:val="clear"/>
            <w:vAlign w:val="center"/>
          </w:tcPr>
          <w:p w14:paraId="706B98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&amp; sensors identify and sort components</w:t>
            </w:r>
          </w:p>
        </w:tc>
      </w:tr>
      <w:tr w14:paraId="7664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CC3C3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Bio-Leaching</w:t>
            </w:r>
          </w:p>
        </w:tc>
        <w:tc>
          <w:tcPr>
            <w:tcW w:w="5369" w:type="dxa"/>
            <w:shd w:val="clear"/>
            <w:vAlign w:val="center"/>
          </w:tcPr>
          <w:p w14:paraId="4BBFCD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Microorganisms extract precious metals from e-waste</w:t>
            </w:r>
          </w:p>
        </w:tc>
      </w:tr>
    </w:tbl>
    <w:p w14:paraId="033793E5">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684C334">
      <w:pPr>
        <w:pStyle w:val="3"/>
        <w:keepNext w:val="0"/>
        <w:keepLines w:val="0"/>
        <w:widowControl/>
        <w:suppressLineNumbers w:val="0"/>
        <w:jc w:val="both"/>
        <w:rPr>
          <w:rStyle w:val="21"/>
          <w:b/>
        </w:rPr>
      </w:pPr>
    </w:p>
    <w:p w14:paraId="7CC36B0F">
      <w:pPr>
        <w:pStyle w:val="3"/>
        <w:keepNext w:val="0"/>
        <w:keepLines w:val="0"/>
        <w:widowControl/>
        <w:suppressLineNumbers w:val="0"/>
        <w:jc w:val="both"/>
        <w:rPr>
          <w:sz w:val="28"/>
          <w:szCs w:val="28"/>
        </w:rPr>
      </w:pPr>
      <w:r>
        <w:rPr>
          <w:rStyle w:val="21"/>
          <w:b/>
          <w:sz w:val="28"/>
          <w:szCs w:val="28"/>
        </w:rPr>
        <w:t>7. Global Scenario of E-Waste Management</w:t>
      </w:r>
    </w:p>
    <w:p w14:paraId="748E4263">
      <w:pPr>
        <w:pStyle w:val="20"/>
        <w:keepNext w:val="0"/>
        <w:keepLines w:val="0"/>
        <w:widowControl/>
        <w:suppressLineNumbers w:val="0"/>
      </w:pPr>
      <w:r>
        <w:t xml:space="preserve">Countries like Japan, USA, Germany, South Korea, and Switzerland have highly organized recycling systems. They practice </w:t>
      </w:r>
      <w:r>
        <w:rPr>
          <w:rStyle w:val="21"/>
        </w:rPr>
        <w:t>producer responsibility laws</w:t>
      </w:r>
      <w:r>
        <w:t>, where the manufacturer must collect and recycle old devices.</w:t>
      </w:r>
    </w:p>
    <w:p w14:paraId="6ED5E512">
      <w:pPr>
        <w:pStyle w:val="20"/>
        <w:keepNext w:val="0"/>
        <w:keepLines w:val="0"/>
        <w:widowControl/>
        <w:suppressLineNumbers w:val="0"/>
      </w:pPr>
      <w:r>
        <w:t xml:space="preserve">Europe recycles almost </w:t>
      </w:r>
      <w:r>
        <w:rPr>
          <w:rStyle w:val="21"/>
        </w:rPr>
        <w:t>42%</w:t>
      </w:r>
      <w:r>
        <w:t xml:space="preserve"> of its e-waste, while Asia recycles only about </w:t>
      </w:r>
      <w:r>
        <w:rPr>
          <w:rStyle w:val="21"/>
        </w:rPr>
        <w:t>12%</w:t>
      </w:r>
      <w:r>
        <w:t>. Many developing countries still dump e-waste in landfills or export it illegally to other regions for cheap dismantling.</w:t>
      </w:r>
    </w:p>
    <w:p w14:paraId="2AECD93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4C455E7">
      <w:pPr>
        <w:pStyle w:val="3"/>
        <w:keepNext w:val="0"/>
        <w:keepLines w:val="0"/>
        <w:widowControl/>
        <w:suppressLineNumbers w:val="0"/>
        <w:jc w:val="both"/>
        <w:rPr>
          <w:sz w:val="28"/>
          <w:szCs w:val="28"/>
        </w:rPr>
      </w:pPr>
      <w:r>
        <w:rPr>
          <w:rStyle w:val="21"/>
          <w:b/>
          <w:sz w:val="28"/>
          <w:szCs w:val="28"/>
        </w:rPr>
        <w:t>8. E-Waste Recycling in India</w:t>
      </w:r>
    </w:p>
    <w:p w14:paraId="679361C9">
      <w:pPr>
        <w:pStyle w:val="20"/>
        <w:keepNext w:val="0"/>
        <w:keepLines w:val="0"/>
        <w:widowControl/>
        <w:suppressLineNumbers w:val="0"/>
      </w:pPr>
      <w:r>
        <w:t xml:space="preserve">India is one of the </w:t>
      </w:r>
      <w:r>
        <w:rPr>
          <w:rStyle w:val="21"/>
        </w:rPr>
        <w:t>largest producers of e-waste</w:t>
      </w:r>
      <w:r>
        <w:t>, at nearly 5 million tonnes per year. Major contributors include:</w:t>
      </w:r>
    </w:p>
    <w:p w14:paraId="119F3E6C">
      <w:pPr>
        <w:pStyle w:val="20"/>
        <w:keepNext w:val="0"/>
        <w:keepLines w:val="0"/>
        <w:widowControl/>
        <w:numPr>
          <w:ilvl w:val="0"/>
          <w:numId w:val="2"/>
        </w:numPr>
        <w:suppressLineNumbers w:val="0"/>
        <w:ind w:left="420" w:leftChars="0" w:hanging="420" w:firstLineChars="0"/>
      </w:pPr>
      <w:r>
        <w:t>Delhi</w:t>
      </w:r>
    </w:p>
    <w:p w14:paraId="05E18C2A">
      <w:pPr>
        <w:pStyle w:val="20"/>
        <w:keepNext w:val="0"/>
        <w:keepLines w:val="0"/>
        <w:widowControl/>
        <w:numPr>
          <w:ilvl w:val="0"/>
          <w:numId w:val="2"/>
        </w:numPr>
        <w:suppressLineNumbers w:val="0"/>
        <w:ind w:left="420" w:leftChars="0" w:hanging="420" w:firstLineChars="0"/>
      </w:pPr>
      <w:r>
        <w:t>Mumbai</w:t>
      </w:r>
    </w:p>
    <w:p w14:paraId="152FE707">
      <w:pPr>
        <w:pStyle w:val="20"/>
        <w:keepNext w:val="0"/>
        <w:keepLines w:val="0"/>
        <w:widowControl/>
        <w:numPr>
          <w:ilvl w:val="0"/>
          <w:numId w:val="2"/>
        </w:numPr>
        <w:suppressLineNumbers w:val="0"/>
        <w:ind w:left="420" w:leftChars="0" w:hanging="420" w:firstLineChars="0"/>
      </w:pPr>
      <w:r>
        <w:t>Bengaluru</w:t>
      </w:r>
    </w:p>
    <w:p w14:paraId="1A2963BE">
      <w:pPr>
        <w:pStyle w:val="20"/>
        <w:keepNext w:val="0"/>
        <w:keepLines w:val="0"/>
        <w:widowControl/>
        <w:numPr>
          <w:ilvl w:val="0"/>
          <w:numId w:val="2"/>
        </w:numPr>
        <w:suppressLineNumbers w:val="0"/>
        <w:ind w:left="420" w:leftChars="0" w:hanging="420" w:firstLineChars="0"/>
      </w:pPr>
      <w:r>
        <w:t>Hyderabad</w:t>
      </w:r>
    </w:p>
    <w:p w14:paraId="6E3B8CF9">
      <w:pPr>
        <w:pStyle w:val="20"/>
        <w:keepNext w:val="0"/>
        <w:keepLines w:val="0"/>
        <w:widowControl/>
        <w:numPr>
          <w:ilvl w:val="0"/>
          <w:numId w:val="2"/>
        </w:numPr>
        <w:suppressLineNumbers w:val="0"/>
        <w:ind w:left="420" w:leftChars="0" w:hanging="420" w:firstLineChars="0"/>
      </w:pPr>
      <w:r>
        <w:t>Chennai</w:t>
      </w:r>
    </w:p>
    <w:p w14:paraId="7F3B7AB8">
      <w:pPr>
        <w:pStyle w:val="20"/>
        <w:keepNext w:val="0"/>
        <w:keepLines w:val="0"/>
        <w:widowControl/>
        <w:suppressLineNumbers w:val="0"/>
      </w:pPr>
      <w:r>
        <w:t xml:space="preserve">The </w:t>
      </w:r>
      <w:r>
        <w:rPr>
          <w:rStyle w:val="21"/>
        </w:rPr>
        <w:t>E-Waste Management Rules (2016)</w:t>
      </w:r>
      <w:r>
        <w:t xml:space="preserve"> introduced Extended Producer Responsibility (EPR), making companies responsible for collection and recycling. However, </w:t>
      </w:r>
      <w:r>
        <w:rPr>
          <w:rStyle w:val="21"/>
        </w:rPr>
        <w:t>unorganized sectors handle nearly 90% of e-waste</w:t>
      </w:r>
      <w:r>
        <w:t>, often without safety measures, leading to severe health risks for workers.</w:t>
      </w:r>
    </w:p>
    <w:p w14:paraId="5507547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1401444">
      <w:pPr>
        <w:pStyle w:val="3"/>
        <w:keepNext w:val="0"/>
        <w:keepLines w:val="0"/>
        <w:widowControl/>
        <w:suppressLineNumbers w:val="0"/>
        <w:jc w:val="both"/>
      </w:pPr>
      <w:r>
        <w:rPr>
          <w:rStyle w:val="21"/>
          <w:b/>
          <w:sz w:val="28"/>
          <w:szCs w:val="28"/>
        </w:rPr>
        <w:t>9. Role of Government and Policies</w:t>
      </w:r>
    </w:p>
    <w:p w14:paraId="3DBBAD50">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Key initiatives include:</w:t>
      </w:r>
    </w:p>
    <w:p w14:paraId="4784ACA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E-Waste Management Rules, 2016</w:t>
      </w:r>
    </w:p>
    <w:p w14:paraId="0B37CDB0">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Producers must collect and recycle e-waste by authorized recyclers.</w:t>
      </w:r>
    </w:p>
    <w:p w14:paraId="3C30F10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Swachh Bharat Abhiyan</w:t>
      </w:r>
    </w:p>
    <w:p w14:paraId="0ED6232B">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Encourages safe disposal of digital waste.</w:t>
      </w:r>
    </w:p>
    <w:p w14:paraId="0F55481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Public Recycling Centers</w:t>
      </w:r>
    </w:p>
    <w:p w14:paraId="2629EBCE">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Collection points established in cities for disposal of old gadgets.</w:t>
      </w:r>
    </w:p>
    <w:p w14:paraId="6B3FF08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Awareness Programs in Schools/Colleges</w:t>
      </w:r>
    </w:p>
    <w:p w14:paraId="7DDB4A60">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Students are educated on hazards of improper disposal.</w:t>
      </w:r>
    </w:p>
    <w:p w14:paraId="0FE0CC3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F3D92D">
      <w:pPr>
        <w:pStyle w:val="3"/>
        <w:keepNext w:val="0"/>
        <w:keepLines w:val="0"/>
        <w:widowControl/>
        <w:numPr>
          <w:ilvl w:val="0"/>
          <w:numId w:val="3"/>
        </w:numPr>
        <w:suppressLineNumbers w:val="0"/>
        <w:jc w:val="both"/>
        <w:rPr>
          <w:rStyle w:val="21"/>
          <w:b/>
        </w:rPr>
      </w:pPr>
      <w:r>
        <w:rPr>
          <w:rStyle w:val="21"/>
          <w:b/>
        </w:rPr>
        <w:t>Challenges in E-Waste Recycling</w:t>
      </w:r>
    </w:p>
    <w:p w14:paraId="69FD47EC">
      <w:pPr>
        <w:numPr>
          <w:numId w:val="0"/>
        </w:numPr>
      </w:pPr>
    </w:p>
    <w:p w14:paraId="776B9E84">
      <w:pPr>
        <w:numPr>
          <w:numId w:val="0"/>
        </w:num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921"/>
        <w:gridCol w:w="5414"/>
      </w:tblGrid>
      <w:tr w14:paraId="435F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506A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Challenge</w:t>
            </w:r>
          </w:p>
        </w:tc>
        <w:tc>
          <w:tcPr>
            <w:tcW w:w="0" w:type="auto"/>
            <w:shd w:val="clear"/>
            <w:vAlign w:val="center"/>
          </w:tcPr>
          <w:p w14:paraId="5E64B1B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Explanation</w:t>
            </w:r>
          </w:p>
        </w:tc>
      </w:tr>
      <w:tr w14:paraId="7B4B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9442E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Lack of Public Awareness</w:t>
            </w:r>
          </w:p>
        </w:tc>
        <w:tc>
          <w:tcPr>
            <w:tcW w:w="0" w:type="auto"/>
            <w:shd w:val="clear"/>
            <w:vAlign w:val="center"/>
          </w:tcPr>
          <w:p w14:paraId="4EFD20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Many people throw electronics with regular waste</w:t>
            </w:r>
          </w:p>
        </w:tc>
      </w:tr>
      <w:tr w14:paraId="167E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BF48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Illegal Dumping &amp; Informal Processing</w:t>
            </w:r>
          </w:p>
        </w:tc>
        <w:tc>
          <w:tcPr>
            <w:tcW w:w="0" w:type="auto"/>
            <w:shd w:val="clear"/>
            <w:vAlign w:val="center"/>
          </w:tcPr>
          <w:p w14:paraId="1B74EE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Untrained workers dismantle devices without safety</w:t>
            </w:r>
          </w:p>
        </w:tc>
      </w:tr>
      <w:tr w14:paraId="1D7E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C89C4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Collection Rates</w:t>
            </w:r>
          </w:p>
        </w:tc>
        <w:tc>
          <w:tcPr>
            <w:tcW w:w="0" w:type="auto"/>
            <w:shd w:val="clear"/>
            <w:vAlign w:val="center"/>
          </w:tcPr>
          <w:p w14:paraId="0140B5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Fewer collection centers and small buy-back incentives</w:t>
            </w:r>
          </w:p>
        </w:tc>
      </w:tr>
      <w:tr w14:paraId="523D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C827A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Material Composition</w:t>
            </w:r>
          </w:p>
        </w:tc>
        <w:tc>
          <w:tcPr>
            <w:tcW w:w="0" w:type="auto"/>
            <w:shd w:val="clear"/>
            <w:vAlign w:val="center"/>
          </w:tcPr>
          <w:p w14:paraId="61D805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metals make recycling expensive</w:t>
            </w:r>
          </w:p>
        </w:tc>
      </w:tr>
      <w:tr w14:paraId="449E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0C4ED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Cost of Technology</w:t>
            </w:r>
          </w:p>
        </w:tc>
        <w:tc>
          <w:tcPr>
            <w:tcW w:w="0" w:type="auto"/>
            <w:shd w:val="clear"/>
            <w:vAlign w:val="center"/>
          </w:tcPr>
          <w:p w14:paraId="672EB0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Automated recycling plants require huge investment</w:t>
            </w:r>
          </w:p>
        </w:tc>
      </w:tr>
    </w:tbl>
    <w:p w14:paraId="5FE667E4">
      <w:pPr>
        <w:keepNext w:val="0"/>
        <w:keepLines w:val="0"/>
        <w:widowControl/>
        <w:suppressLineNumbers w:val="0"/>
        <w:rPr>
          <w:sz w:val="24"/>
          <w:szCs w:val="24"/>
        </w:rPr>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F6B57AC">
      <w:pPr>
        <w:keepNext w:val="0"/>
        <w:keepLines w:val="0"/>
        <w:widowControl/>
        <w:suppressLineNumbers w:val="0"/>
        <w:rPr>
          <w:sz w:val="24"/>
          <w:szCs w:val="24"/>
        </w:rPr>
      </w:pPr>
    </w:p>
    <w:p w14:paraId="3432D848">
      <w:pPr>
        <w:keepNext w:val="0"/>
        <w:keepLines w:val="0"/>
        <w:widowControl/>
        <w:suppressLineNumbers w:val="0"/>
        <w:rPr>
          <w:sz w:val="24"/>
          <w:szCs w:val="24"/>
        </w:rPr>
      </w:pPr>
    </w:p>
    <w:p w14:paraId="0DD2443B">
      <w:pPr>
        <w:pStyle w:val="3"/>
        <w:keepNext w:val="0"/>
        <w:keepLines w:val="0"/>
        <w:widowControl/>
        <w:numPr>
          <w:ilvl w:val="0"/>
          <w:numId w:val="3"/>
        </w:numPr>
        <w:suppressLineNumbers w:val="0"/>
        <w:ind w:left="0" w:leftChars="0" w:firstLine="0" w:firstLineChars="0"/>
        <w:jc w:val="both"/>
        <w:rPr>
          <w:rStyle w:val="21"/>
          <w:b/>
        </w:rPr>
      </w:pPr>
      <w:r>
        <w:rPr>
          <w:rStyle w:val="21"/>
          <w:b/>
        </w:rPr>
        <w:t>Solutions &amp; Recommendations</w:t>
      </w:r>
    </w:p>
    <w:p w14:paraId="2F57171C">
      <w:pPr>
        <w:numPr>
          <w:numId w:val="0"/>
        </w:numPr>
      </w:pPr>
    </w:p>
    <w:p w14:paraId="6930CF4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Improve Public Awareness</w:t>
      </w:r>
    </w:p>
    <w:p w14:paraId="284D4D3A">
      <w:pPr>
        <w:pStyle w:val="2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Campaigns, school programs, posters, recycling drives.</w:t>
      </w:r>
    </w:p>
    <w:p w14:paraId="143D9DF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Promote Repair &amp; Reuse</w:t>
      </w:r>
    </w:p>
    <w:p w14:paraId="376BF5DE">
      <w:pPr>
        <w:pStyle w:val="2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Increase product life through refurbishing.</w:t>
      </w:r>
    </w:p>
    <w:p w14:paraId="1B93F4F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Strengthen EPR Policy</w:t>
      </w:r>
    </w:p>
    <w:p w14:paraId="5626DE40">
      <w:pPr>
        <w:pStyle w:val="2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Manufacturers must buy back old gadgets.</w:t>
      </w:r>
    </w:p>
    <w:p w14:paraId="06ECA98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Set Up More Authorized Recycling Plants</w:t>
      </w:r>
    </w:p>
    <w:p w14:paraId="73FE617E">
      <w:pPr>
        <w:pStyle w:val="2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Especially in semi-urban and rural areas.</w:t>
      </w:r>
    </w:p>
    <w:p w14:paraId="667DD49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Incentives for Returning Old Devices</w:t>
      </w:r>
    </w:p>
    <w:p w14:paraId="608CB4DB">
      <w:pPr>
        <w:pStyle w:val="2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Cash-back, discount coupons, or free repairs can encourage users.</w:t>
      </w:r>
    </w:p>
    <w:p w14:paraId="685322E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C6C0728">
      <w:pPr>
        <w:pStyle w:val="3"/>
        <w:keepNext w:val="0"/>
        <w:keepLines w:val="0"/>
        <w:widowControl/>
        <w:suppressLineNumbers w:val="0"/>
        <w:rPr>
          <w:rStyle w:val="21"/>
          <w:b/>
        </w:rPr>
      </w:pPr>
    </w:p>
    <w:p w14:paraId="3067899F">
      <w:pPr>
        <w:pStyle w:val="3"/>
        <w:keepNext w:val="0"/>
        <w:keepLines w:val="0"/>
        <w:widowControl/>
        <w:suppressLineNumbers w:val="0"/>
        <w:rPr>
          <w:rStyle w:val="21"/>
          <w:b/>
        </w:rPr>
      </w:pPr>
    </w:p>
    <w:p w14:paraId="23A8362A">
      <w:pPr>
        <w:pStyle w:val="3"/>
        <w:keepNext w:val="0"/>
        <w:keepLines w:val="0"/>
        <w:widowControl/>
        <w:suppressLineNumbers w:val="0"/>
        <w:rPr>
          <w:rStyle w:val="21"/>
          <w:b/>
        </w:rPr>
      </w:pPr>
    </w:p>
    <w:p w14:paraId="4DE00C4F">
      <w:pPr>
        <w:pStyle w:val="3"/>
        <w:keepNext w:val="0"/>
        <w:keepLines w:val="0"/>
        <w:widowControl/>
        <w:suppressLineNumbers w:val="0"/>
        <w:jc w:val="both"/>
        <w:rPr>
          <w:rStyle w:val="21"/>
          <w:b/>
        </w:rPr>
      </w:pPr>
    </w:p>
    <w:p w14:paraId="3E7F7604">
      <w:pPr>
        <w:pStyle w:val="3"/>
        <w:keepNext w:val="0"/>
        <w:keepLines w:val="0"/>
        <w:widowControl/>
        <w:suppressLineNumbers w:val="0"/>
        <w:jc w:val="both"/>
        <w:rPr>
          <w:rFonts w:hint="default" w:ascii="Times New Roman" w:hAnsi="Times New Roman" w:cs="Times New Roman"/>
        </w:rPr>
      </w:pPr>
      <w:r>
        <w:rPr>
          <w:rStyle w:val="21"/>
          <w:rFonts w:hint="default" w:ascii="Times New Roman" w:hAnsi="Times New Roman" w:cs="Times New Roman"/>
          <w:b/>
        </w:rPr>
        <w:t>12. Conclusion</w:t>
      </w:r>
    </w:p>
    <w:p w14:paraId="6F7AE9EE">
      <w:pPr>
        <w:pStyle w:val="20"/>
        <w:keepNext w:val="0"/>
        <w:keepLines w:val="0"/>
        <w:widowControl/>
        <w:suppressLineNumbers w:val="0"/>
      </w:pPr>
      <w:r>
        <w:t xml:space="preserve">E-waste has rapidly become one of the most critical environmental challenges of the modern world. As technology evolves, electronic devices are replaced faster, causing millions of tonnes of discarded gadgets to accumulate around us. If these devices are thrown away carelessly, toxic metals and chemicals leak into the soil, water and air — creating long-term damage to ecosystems and human health. This makes it clear that simply disposing of e-waste is not enough; we must manage it </w:t>
      </w:r>
      <w:r>
        <w:rPr>
          <w:rStyle w:val="21"/>
        </w:rPr>
        <w:t>responsibly and scientifically</w:t>
      </w:r>
      <w:r>
        <w:t>.</w:t>
      </w:r>
    </w:p>
    <w:p w14:paraId="134A3B25">
      <w:pPr>
        <w:pStyle w:val="20"/>
        <w:keepNext w:val="0"/>
        <w:keepLines w:val="0"/>
        <w:widowControl/>
        <w:suppressLineNumbers w:val="0"/>
      </w:pPr>
      <w:r>
        <w:t>E-waste recycling offers a powerful solution. Instead of allowing harmful substances to pollute nature, recycling circulates valuable materials back into the economy. Gold, silver, copper, plastics, and glass recovered from e-waste can be reused to manufacture new products, reduce mining, save energy, and limit the extraction of natural resources. This transforms waste from a threat into a resource.</w:t>
      </w:r>
    </w:p>
    <w:p w14:paraId="7BC3B4F3">
      <w:pPr>
        <w:pStyle w:val="20"/>
        <w:keepNext w:val="0"/>
        <w:keepLines w:val="0"/>
        <w:widowControl/>
        <w:suppressLineNumbers w:val="0"/>
      </w:pPr>
      <w:r>
        <w:t xml:space="preserve">However, the future requires more than just recycling — it requires a shift toward a </w:t>
      </w:r>
      <w:r>
        <w:rPr>
          <w:rStyle w:val="21"/>
        </w:rPr>
        <w:t>circular economy</w:t>
      </w:r>
      <w:r>
        <w:t>, where products are designed to be durable, reusable, repairable, and recyclable. Consumers must learn to dispose gadgets responsibly, industries must implement take-back systems, and governments must enforce strong waste-management policies. Awareness programs, incentives for returning devices, and investing in advanced recycling technologies can further strengthen the system.</w:t>
      </w:r>
    </w:p>
    <w:p w14:paraId="06DF4C3E">
      <w:pPr>
        <w:pStyle w:val="20"/>
        <w:keepNext w:val="0"/>
        <w:keepLines w:val="0"/>
        <w:widowControl/>
        <w:suppressLineNumbers w:val="0"/>
      </w:pPr>
      <w:r>
        <w:t>If all sectors — public, private and individual — participate actively, e-waste can be managed efficiently. By choosing repair instead of replacement, recycling instead of dumping, and awareness instead of neglect, we can reduce pollution, protect ecosystems, and create a sustainable planet for the next generation.</w:t>
      </w:r>
    </w:p>
    <w:p w14:paraId="32C13102">
      <w:pPr>
        <w:pStyle w:val="20"/>
        <w:keepNext w:val="0"/>
        <w:keepLines w:val="0"/>
        <w:widowControl/>
        <w:suppressLineNumbers w:val="0"/>
      </w:pPr>
      <w:r>
        <w:t xml:space="preserve">In conclusion, </w:t>
      </w:r>
      <w:r>
        <w:rPr>
          <w:rStyle w:val="21"/>
        </w:rPr>
        <w:t>e-waste recycling is not just a waste-treatment process — it is a necessity for environmental conservation, economic growth, and a greener future.</w:t>
      </w:r>
      <w:r>
        <w:t xml:space="preserve"> Our collective responsibility today will define the health of our planet tomorrow.</w:t>
      </w:r>
    </w:p>
    <w:p w14:paraId="3159C31D">
      <w:pPr>
        <w:jc w:val="both"/>
        <w:rPr>
          <w:rFonts w:hint="default"/>
          <w:color w:val="000000" w:themeColor="text1"/>
          <w:lang w:val="en-US"/>
          <w14:textFill>
            <w14:solidFill>
              <w14:schemeClr w14:val="tx1"/>
            </w14:solidFill>
          </w14:textFill>
        </w:rPr>
      </w:pPr>
    </w:p>
    <w:sectPr>
      <w:pgSz w:w="11909" w:h="16834"/>
      <w:pgMar w:top="810" w:right="1109" w:bottom="1080" w:left="1440" w:header="864" w:footer="288" w:gutter="0"/>
      <w:pgBorders w:offsetFrom="page">
        <w:top w:val="cornerTriangles" w:color="auto" w:sz="10" w:space="24"/>
        <w:left w:val="cornerTriangles" w:color="auto" w:sz="10" w:space="24"/>
        <w:bottom w:val="cornerTriangles" w:color="auto" w:sz="10" w:space="24"/>
        <w:right w:val="cornerTriangles" w:color="auto" w:sz="10"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Tunga">
    <w:altName w:val="Segoe Print"/>
    <w:panose1 w:val="00000400000000000000"/>
    <w:charset w:val="00"/>
    <w:family w:val="swiss"/>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STIXGeneral">
    <w:panose1 w:val="00000000000000000000"/>
    <w:charset w:val="86"/>
    <w:family w:val="auto"/>
    <w:pitch w:val="default"/>
    <w:sig w:usb0="A00002FF" w:usb1="4203FDFF" w:usb2="02000020" w:usb3="00000000" w:csb0="A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9B980"/>
    <w:multiLevelType w:val="singleLevel"/>
    <w:tmpl w:val="A999B980"/>
    <w:lvl w:ilvl="0" w:tentative="0">
      <w:start w:val="6"/>
      <w:numFmt w:val="decimal"/>
      <w:suff w:val="space"/>
      <w:lvlText w:val="%1."/>
      <w:lvlJc w:val="left"/>
    </w:lvl>
  </w:abstractNum>
  <w:abstractNum w:abstractNumId="1">
    <w:nsid w:val="E5BD8088"/>
    <w:multiLevelType w:val="singleLevel"/>
    <w:tmpl w:val="E5BD80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3C71EC7"/>
    <w:multiLevelType w:val="singleLevel"/>
    <w:tmpl w:val="43C71EC7"/>
    <w:lvl w:ilvl="0" w:tentative="0">
      <w:start w:val="10"/>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2CC"/>
    <w:rsid w:val="0001297A"/>
    <w:rsid w:val="000165E2"/>
    <w:rsid w:val="00025746"/>
    <w:rsid w:val="000258B3"/>
    <w:rsid w:val="000325F4"/>
    <w:rsid w:val="00036AD8"/>
    <w:rsid w:val="00042854"/>
    <w:rsid w:val="00057AF9"/>
    <w:rsid w:val="0008416D"/>
    <w:rsid w:val="00085D41"/>
    <w:rsid w:val="00092BDB"/>
    <w:rsid w:val="000A5197"/>
    <w:rsid w:val="000B2C66"/>
    <w:rsid w:val="000C3CC8"/>
    <w:rsid w:val="000D4D95"/>
    <w:rsid w:val="000E24B2"/>
    <w:rsid w:val="000E4DC4"/>
    <w:rsid w:val="000F1709"/>
    <w:rsid w:val="000F35C6"/>
    <w:rsid w:val="001041B9"/>
    <w:rsid w:val="001145D7"/>
    <w:rsid w:val="00123882"/>
    <w:rsid w:val="00123FFB"/>
    <w:rsid w:val="00125432"/>
    <w:rsid w:val="00154B30"/>
    <w:rsid w:val="001670B6"/>
    <w:rsid w:val="00171CF5"/>
    <w:rsid w:val="001740AA"/>
    <w:rsid w:val="00175A8E"/>
    <w:rsid w:val="00183621"/>
    <w:rsid w:val="001A4C4F"/>
    <w:rsid w:val="001B2731"/>
    <w:rsid w:val="001C2C38"/>
    <w:rsid w:val="001E0F35"/>
    <w:rsid w:val="001F3B7A"/>
    <w:rsid w:val="001F588B"/>
    <w:rsid w:val="00206CD8"/>
    <w:rsid w:val="00210CB8"/>
    <w:rsid w:val="00213B5D"/>
    <w:rsid w:val="00216811"/>
    <w:rsid w:val="002337A9"/>
    <w:rsid w:val="00247682"/>
    <w:rsid w:val="00261EF8"/>
    <w:rsid w:val="002650DF"/>
    <w:rsid w:val="002B0313"/>
    <w:rsid w:val="002B766B"/>
    <w:rsid w:val="002C45AB"/>
    <w:rsid w:val="002C6EEC"/>
    <w:rsid w:val="002C74C9"/>
    <w:rsid w:val="002D2B51"/>
    <w:rsid w:val="002E5AB0"/>
    <w:rsid w:val="002F6020"/>
    <w:rsid w:val="002F7271"/>
    <w:rsid w:val="0031657E"/>
    <w:rsid w:val="00337550"/>
    <w:rsid w:val="00364F97"/>
    <w:rsid w:val="003742CC"/>
    <w:rsid w:val="00385C08"/>
    <w:rsid w:val="00386CB8"/>
    <w:rsid w:val="003A4BEE"/>
    <w:rsid w:val="003C500B"/>
    <w:rsid w:val="003C6069"/>
    <w:rsid w:val="003D62CC"/>
    <w:rsid w:val="00413717"/>
    <w:rsid w:val="00414DAF"/>
    <w:rsid w:val="00434DC0"/>
    <w:rsid w:val="00435DAD"/>
    <w:rsid w:val="0045168F"/>
    <w:rsid w:val="00465A35"/>
    <w:rsid w:val="0046618A"/>
    <w:rsid w:val="00470F91"/>
    <w:rsid w:val="0048186A"/>
    <w:rsid w:val="00485B7E"/>
    <w:rsid w:val="004A4E98"/>
    <w:rsid w:val="004A5FA6"/>
    <w:rsid w:val="004C3B13"/>
    <w:rsid w:val="004C4420"/>
    <w:rsid w:val="004D0F12"/>
    <w:rsid w:val="004D1062"/>
    <w:rsid w:val="004D7D2C"/>
    <w:rsid w:val="00504B3F"/>
    <w:rsid w:val="00505EE6"/>
    <w:rsid w:val="005271A9"/>
    <w:rsid w:val="00530413"/>
    <w:rsid w:val="00533D9B"/>
    <w:rsid w:val="005537D2"/>
    <w:rsid w:val="00556992"/>
    <w:rsid w:val="00556E05"/>
    <w:rsid w:val="00564F92"/>
    <w:rsid w:val="00572DF7"/>
    <w:rsid w:val="00575344"/>
    <w:rsid w:val="00582D0E"/>
    <w:rsid w:val="00594080"/>
    <w:rsid w:val="005C3160"/>
    <w:rsid w:val="005C6B82"/>
    <w:rsid w:val="005D44B7"/>
    <w:rsid w:val="005E4218"/>
    <w:rsid w:val="00607DEC"/>
    <w:rsid w:val="00610139"/>
    <w:rsid w:val="00625C93"/>
    <w:rsid w:val="00633BB9"/>
    <w:rsid w:val="0063707A"/>
    <w:rsid w:val="006459EE"/>
    <w:rsid w:val="00677DD2"/>
    <w:rsid w:val="00692DD6"/>
    <w:rsid w:val="00696018"/>
    <w:rsid w:val="006A0A4F"/>
    <w:rsid w:val="006A2275"/>
    <w:rsid w:val="006D35B8"/>
    <w:rsid w:val="006E069A"/>
    <w:rsid w:val="006E2858"/>
    <w:rsid w:val="006F1CAE"/>
    <w:rsid w:val="00700526"/>
    <w:rsid w:val="0070574A"/>
    <w:rsid w:val="00705EDD"/>
    <w:rsid w:val="00716792"/>
    <w:rsid w:val="0073584D"/>
    <w:rsid w:val="0074031B"/>
    <w:rsid w:val="0074119D"/>
    <w:rsid w:val="007530F2"/>
    <w:rsid w:val="00770AB1"/>
    <w:rsid w:val="007F3458"/>
    <w:rsid w:val="0080497A"/>
    <w:rsid w:val="00851987"/>
    <w:rsid w:val="00870367"/>
    <w:rsid w:val="00886B35"/>
    <w:rsid w:val="00890BD9"/>
    <w:rsid w:val="00895832"/>
    <w:rsid w:val="008962D2"/>
    <w:rsid w:val="008B4F58"/>
    <w:rsid w:val="008B7908"/>
    <w:rsid w:val="008C4226"/>
    <w:rsid w:val="008D177E"/>
    <w:rsid w:val="008E1CEB"/>
    <w:rsid w:val="008F3071"/>
    <w:rsid w:val="00907740"/>
    <w:rsid w:val="0094138F"/>
    <w:rsid w:val="009803B4"/>
    <w:rsid w:val="00981121"/>
    <w:rsid w:val="00981140"/>
    <w:rsid w:val="00985AB4"/>
    <w:rsid w:val="00994F6A"/>
    <w:rsid w:val="009C2B57"/>
    <w:rsid w:val="009C3368"/>
    <w:rsid w:val="009E2948"/>
    <w:rsid w:val="00A01408"/>
    <w:rsid w:val="00A01AF0"/>
    <w:rsid w:val="00A10553"/>
    <w:rsid w:val="00A146C3"/>
    <w:rsid w:val="00A20977"/>
    <w:rsid w:val="00A31552"/>
    <w:rsid w:val="00A66E53"/>
    <w:rsid w:val="00A8274D"/>
    <w:rsid w:val="00A86572"/>
    <w:rsid w:val="00A92B62"/>
    <w:rsid w:val="00AA2C89"/>
    <w:rsid w:val="00AA79CE"/>
    <w:rsid w:val="00AB3FC3"/>
    <w:rsid w:val="00AC1B94"/>
    <w:rsid w:val="00AD412A"/>
    <w:rsid w:val="00AE06AD"/>
    <w:rsid w:val="00B1668A"/>
    <w:rsid w:val="00B22B80"/>
    <w:rsid w:val="00B61FA5"/>
    <w:rsid w:val="00B63EAF"/>
    <w:rsid w:val="00B67587"/>
    <w:rsid w:val="00B71717"/>
    <w:rsid w:val="00BA02B8"/>
    <w:rsid w:val="00BA1B93"/>
    <w:rsid w:val="00BD4367"/>
    <w:rsid w:val="00BD5BFA"/>
    <w:rsid w:val="00BD6D09"/>
    <w:rsid w:val="00BF1344"/>
    <w:rsid w:val="00C12661"/>
    <w:rsid w:val="00C500F2"/>
    <w:rsid w:val="00C57BFD"/>
    <w:rsid w:val="00C67EBD"/>
    <w:rsid w:val="00CA2016"/>
    <w:rsid w:val="00CD06D1"/>
    <w:rsid w:val="00CE5D6C"/>
    <w:rsid w:val="00CF224E"/>
    <w:rsid w:val="00D24726"/>
    <w:rsid w:val="00D25132"/>
    <w:rsid w:val="00D50347"/>
    <w:rsid w:val="00D54D05"/>
    <w:rsid w:val="00D60ABE"/>
    <w:rsid w:val="00D754E2"/>
    <w:rsid w:val="00D7668A"/>
    <w:rsid w:val="00DA01B8"/>
    <w:rsid w:val="00DB05BF"/>
    <w:rsid w:val="00DB33EA"/>
    <w:rsid w:val="00DF2186"/>
    <w:rsid w:val="00E061A9"/>
    <w:rsid w:val="00E1400C"/>
    <w:rsid w:val="00E1630D"/>
    <w:rsid w:val="00E17EBC"/>
    <w:rsid w:val="00E265C1"/>
    <w:rsid w:val="00E34127"/>
    <w:rsid w:val="00E45469"/>
    <w:rsid w:val="00E45525"/>
    <w:rsid w:val="00E5558E"/>
    <w:rsid w:val="00E560F1"/>
    <w:rsid w:val="00E71B0C"/>
    <w:rsid w:val="00E74AD2"/>
    <w:rsid w:val="00E93251"/>
    <w:rsid w:val="00EC3C4B"/>
    <w:rsid w:val="00F017E0"/>
    <w:rsid w:val="00F2736D"/>
    <w:rsid w:val="00F46FD0"/>
    <w:rsid w:val="00F55364"/>
    <w:rsid w:val="00F56CEA"/>
    <w:rsid w:val="00F57630"/>
    <w:rsid w:val="00F63EA3"/>
    <w:rsid w:val="00F77319"/>
    <w:rsid w:val="00F956AE"/>
    <w:rsid w:val="00F96BBB"/>
    <w:rsid w:val="00FA2082"/>
    <w:rsid w:val="00FA5AB6"/>
    <w:rsid w:val="00FB3D39"/>
    <w:rsid w:val="00FC4DF3"/>
    <w:rsid w:val="00FF7A18"/>
    <w:rsid w:val="2C7E080A"/>
    <w:rsid w:val="716A4E97"/>
    <w:rsid w:val="78CD16EC"/>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jc w:val="center"/>
      <w:outlineLvl w:val="1"/>
    </w:pPr>
    <w:rPr>
      <w:rFonts w:ascii="Arial" w:hAnsi="Arial"/>
      <w:b/>
      <w:szCs w:val="20"/>
    </w:rPr>
  </w:style>
  <w:style w:type="paragraph" w:styleId="4">
    <w:name w:val="heading 3"/>
    <w:basedOn w:val="1"/>
    <w:next w:val="1"/>
    <w:qFormat/>
    <w:uiPriority w:val="0"/>
    <w:pPr>
      <w:keepNext/>
      <w:jc w:val="center"/>
      <w:outlineLvl w:val="2"/>
    </w:pPr>
    <w:rPr>
      <w:rFonts w:ascii="Arial" w:hAnsi="Arial"/>
      <w:sz w:val="26"/>
      <w:szCs w:val="20"/>
    </w:rPr>
  </w:style>
  <w:style w:type="paragraph" w:styleId="5">
    <w:name w:val="heading 4"/>
    <w:basedOn w:val="1"/>
    <w:next w:val="1"/>
    <w:qFormat/>
    <w:uiPriority w:val="0"/>
    <w:pPr>
      <w:keepNext/>
      <w:jc w:val="right"/>
      <w:outlineLvl w:val="3"/>
    </w:pPr>
    <w:rPr>
      <w:sz w:val="26"/>
      <w:szCs w:val="20"/>
    </w:rPr>
  </w:style>
  <w:style w:type="paragraph" w:styleId="6">
    <w:name w:val="heading 5"/>
    <w:basedOn w:val="1"/>
    <w:next w:val="1"/>
    <w:qFormat/>
    <w:uiPriority w:val="0"/>
    <w:pPr>
      <w:keepNext/>
      <w:jc w:val="right"/>
      <w:outlineLvl w:val="4"/>
    </w:pPr>
    <w:rPr>
      <w:rFonts w:ascii="Century Gothic" w:hAnsi="Century Gothic"/>
      <w:b/>
      <w:bCs/>
    </w:rPr>
  </w:style>
  <w:style w:type="paragraph" w:styleId="7">
    <w:name w:val="heading 6"/>
    <w:basedOn w:val="1"/>
    <w:next w:val="1"/>
    <w:qFormat/>
    <w:uiPriority w:val="0"/>
    <w:pPr>
      <w:spacing w:before="240" w:after="60"/>
      <w:outlineLvl w:val="5"/>
    </w:pPr>
    <w:rPr>
      <w:b/>
      <w:bCs/>
      <w:sz w:val="22"/>
      <w:szCs w:val="22"/>
    </w:rPr>
  </w:style>
  <w:style w:type="paragraph" w:styleId="8">
    <w:name w:val="heading 7"/>
    <w:basedOn w:val="1"/>
    <w:next w:val="1"/>
    <w:qFormat/>
    <w:uiPriority w:val="0"/>
    <w:pPr>
      <w:spacing w:before="240" w:after="60"/>
      <w:outlineLvl w:val="6"/>
    </w:pPr>
  </w:style>
  <w:style w:type="paragraph" w:styleId="9">
    <w:name w:val="heading 8"/>
    <w:basedOn w:val="1"/>
    <w:next w:val="1"/>
    <w:qFormat/>
    <w:uiPriority w:val="0"/>
    <w:pPr>
      <w:spacing w:before="240" w:after="60"/>
      <w:outlineLvl w:val="7"/>
    </w:pPr>
    <w:rPr>
      <w:i/>
      <w:iCs/>
    </w:rPr>
  </w:style>
  <w:style w:type="paragraph" w:styleId="10">
    <w:name w:val="heading 9"/>
    <w:basedOn w:val="1"/>
    <w:next w:val="1"/>
    <w:qFormat/>
    <w:uiPriority w:val="0"/>
    <w:p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4"/>
    <w:qFormat/>
    <w:uiPriority w:val="0"/>
    <w:rPr>
      <w:rFonts w:ascii="Tahoma" w:hAnsi="Tahoma" w:cs="Tahoma"/>
      <w:sz w:val="16"/>
      <w:szCs w:val="16"/>
    </w:rPr>
  </w:style>
  <w:style w:type="paragraph" w:styleId="14">
    <w:name w:val="Body Text"/>
    <w:basedOn w:val="1"/>
    <w:qFormat/>
    <w:uiPriority w:val="0"/>
    <w:pPr>
      <w:spacing w:after="120"/>
    </w:pPr>
  </w:style>
  <w:style w:type="paragraph" w:styleId="15">
    <w:name w:val="Body Text 2"/>
    <w:basedOn w:val="1"/>
    <w:qFormat/>
    <w:uiPriority w:val="0"/>
    <w:pPr>
      <w:jc w:val="center"/>
    </w:pPr>
    <w:rPr>
      <w:b/>
      <w:sz w:val="26"/>
      <w:szCs w:val="20"/>
    </w:rPr>
  </w:style>
  <w:style w:type="paragraph" w:styleId="16">
    <w:name w:val="Body Text Indent"/>
    <w:basedOn w:val="1"/>
    <w:qFormat/>
    <w:uiPriority w:val="0"/>
    <w:pPr>
      <w:spacing w:after="120"/>
      <w:ind w:left="360"/>
    </w:pPr>
  </w:style>
  <w:style w:type="character" w:styleId="17">
    <w:name w:val="Emphasis"/>
    <w:basedOn w:val="11"/>
    <w:qFormat/>
    <w:uiPriority w:val="0"/>
    <w:rPr>
      <w:i/>
      <w:iCs/>
    </w:rPr>
  </w:style>
  <w:style w:type="paragraph" w:styleId="18">
    <w:name w:val="footer"/>
    <w:basedOn w:val="1"/>
    <w:link w:val="26"/>
    <w:qFormat/>
    <w:uiPriority w:val="0"/>
    <w:pPr>
      <w:tabs>
        <w:tab w:val="center" w:pos="4680"/>
        <w:tab w:val="right" w:pos="9360"/>
      </w:tabs>
    </w:pPr>
  </w:style>
  <w:style w:type="paragraph" w:styleId="19">
    <w:name w:val="header"/>
    <w:basedOn w:val="1"/>
    <w:link w:val="25"/>
    <w:qFormat/>
    <w:uiPriority w:val="0"/>
    <w:pPr>
      <w:tabs>
        <w:tab w:val="center" w:pos="4680"/>
        <w:tab w:val="right" w:pos="9360"/>
      </w:tabs>
    </w:pPr>
  </w:style>
  <w:style w:type="paragraph" w:styleId="20">
    <w:name w:val="Normal (Web)"/>
    <w:uiPriority w:val="0"/>
    <w:pPr>
      <w:spacing w:before="0" w:beforeAutospacing="1" w:after="0" w:afterAutospacing="1"/>
      <w:ind w:left="0" w:right="0"/>
      <w:jc w:val="left"/>
    </w:pPr>
    <w:rPr>
      <w:kern w:val="0"/>
      <w:sz w:val="24"/>
      <w:szCs w:val="24"/>
      <w:lang w:val="en-US" w:eastAsia="zh-CN" w:bidi="ar"/>
    </w:rPr>
  </w:style>
  <w:style w:type="character" w:styleId="21">
    <w:name w:val="Strong"/>
    <w:basedOn w:val="11"/>
    <w:qFormat/>
    <w:uiPriority w:val="0"/>
    <w:rPr>
      <w:b/>
      <w:bCs/>
    </w:rPr>
  </w:style>
  <w:style w:type="table" w:styleId="22">
    <w:name w:val="Table Grid"/>
    <w:basedOn w:val="12"/>
    <w:qFormat/>
    <w:uiPriority w:val="59"/>
    <w:rPr>
      <w:rFonts w:asciiTheme="minorHAnsi" w:hAnsiTheme="minorHAnsi" w:eastAsiaTheme="minorEastAsia" w:cstheme="minorBidi"/>
      <w:sz w:val="22"/>
      <w:szCs w:val="22"/>
      <w:lang w:val="en-IN" w:eastAsia="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No Spacing"/>
    <w:qFormat/>
    <w:uiPriority w:val="1"/>
    <w:rPr>
      <w:rFonts w:ascii="Times New Roman" w:hAnsi="Times New Roman" w:eastAsia="Times New Roman" w:cs="Times New Roman"/>
      <w:sz w:val="24"/>
      <w:szCs w:val="24"/>
      <w:lang w:val="en-US" w:eastAsia="en-US" w:bidi="ar-SA"/>
    </w:rPr>
  </w:style>
  <w:style w:type="character" w:customStyle="1" w:styleId="24">
    <w:name w:val="Balloon Text Char"/>
    <w:basedOn w:val="11"/>
    <w:link w:val="13"/>
    <w:qFormat/>
    <w:uiPriority w:val="0"/>
    <w:rPr>
      <w:rFonts w:ascii="Tahoma" w:hAnsi="Tahoma" w:cs="Tahoma"/>
      <w:sz w:val="16"/>
      <w:szCs w:val="16"/>
    </w:rPr>
  </w:style>
  <w:style w:type="character" w:customStyle="1" w:styleId="25">
    <w:name w:val="Header Char"/>
    <w:basedOn w:val="11"/>
    <w:link w:val="19"/>
    <w:qFormat/>
    <w:uiPriority w:val="0"/>
    <w:rPr>
      <w:sz w:val="24"/>
      <w:szCs w:val="24"/>
    </w:rPr>
  </w:style>
  <w:style w:type="character" w:customStyle="1" w:styleId="26">
    <w:name w:val="Footer Char"/>
    <w:basedOn w:val="11"/>
    <w:link w:val="18"/>
    <w:qFormat/>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D8888A-29D2-4E5D-9978-70E7CAC0C80B}">
  <ds:schemaRefs/>
</ds:datastoreItem>
</file>

<file path=docProps/app.xml><?xml version="1.0" encoding="utf-8"?>
<Properties xmlns="http://schemas.openxmlformats.org/officeDocument/2006/extended-properties" xmlns:vt="http://schemas.openxmlformats.org/officeDocument/2006/docPropsVTypes">
  <Template>Normal</Template>
  <Company>UVCE</Company>
  <Pages>6</Pages>
  <Words>130</Words>
  <Characters>747</Characters>
  <Lines>6</Lines>
  <Paragraphs>1</Paragraphs>
  <TotalTime>18</TotalTime>
  <ScaleCrop>false</ScaleCrop>
  <LinksUpToDate>false</LinksUpToDate>
  <CharactersWithSpaces>876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2025-05-22T06:49:00Z</dcterms:created>
  <dc:creator>lijo</dc:creator>
  <cp:lastModifiedBy>Varun Kumar</cp:lastModifiedBy>
  <cp:lastPrinted>2023-12-13T03:36:00Z</cp:lastPrinted>
  <dcterms:modified xsi:type="dcterms:W3CDTF">2025-11-30T08:32:18Z</dcterms:modified>
  <dc:title>Repair and Rehab</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6C2A23812AB542CCAE6B1F9454065B93_12</vt:lpwstr>
  </property>
</Properties>
</file>