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7582" w14:textId="77777777" w:rsidR="006422BD" w:rsidRDefault="00000000">
      <w:pPr>
        <w:pStyle w:val="Title"/>
        <w:jc w:val="center"/>
      </w:pPr>
      <w:r>
        <w:t>Week 2 Task Submission: Database &amp; API Development</w:t>
      </w:r>
    </w:p>
    <w:p w14:paraId="4EF05B28" w14:textId="77777777" w:rsidR="001A7557" w:rsidRDefault="00000000">
      <w:r>
        <w:t>Name: Rishav Dev Tiwari</w:t>
      </w:r>
    </w:p>
    <w:p w14:paraId="7BAEEC24" w14:textId="7324341E" w:rsidR="006422BD" w:rsidRDefault="00000000">
      <w:r>
        <w:t xml:space="preserve">Program: </w:t>
      </w:r>
      <w:proofErr w:type="spellStart"/>
      <w:r>
        <w:t>Fusemachines</w:t>
      </w:r>
      <w:proofErr w:type="spellEnd"/>
      <w:r>
        <w:t xml:space="preserve"> AI Fellowship 2026</w:t>
      </w:r>
    </w:p>
    <w:p w14:paraId="00A629C0" w14:textId="77777777" w:rsidR="006422BD" w:rsidRDefault="00000000">
      <w:pPr>
        <w:pStyle w:val="Heading1"/>
      </w:pPr>
      <w:r>
        <w:t>1. Project Overview</w:t>
      </w:r>
    </w:p>
    <w:p w14:paraId="019C6A38" w14:textId="77777777" w:rsidR="006422BD" w:rsidRDefault="00000000">
      <w:r>
        <w:t>This project implements a fully functional REST API for the ClassicModels database utilizing a 4-layer clean architecture (Connection, Data Format, Logic, and API Layer). The application adheres to the Twelve-Factor App methodology, specifically focusing on Dependency Management, Config Management, Backing Services, and Concurrency.</w:t>
      </w:r>
    </w:p>
    <w:p w14:paraId="68A3940D" w14:textId="77777777" w:rsidR="006422BD" w:rsidRDefault="00000000">
      <w:pPr>
        <w:pStyle w:val="Heading1"/>
      </w:pPr>
      <w:r>
        <w:t>2. Environment &amp; Database Setup (Factor II, III, &amp; IV)</w:t>
      </w:r>
    </w:p>
    <w:p w14:paraId="6673946B" w14:textId="77777777" w:rsidR="006422BD" w:rsidRDefault="00000000">
      <w:r>
        <w:t>The application utilizes Docker to ensure a consistent environment and to manage PostgreSQL as an isolated backing service. Database credentials and variables are isolated in a .env file.</w:t>
      </w:r>
      <w:r>
        <w:br/>
      </w:r>
      <w:r>
        <w:br/>
        <w:t>The database is containerized using docker-compose.yml. Upon the initial startup, the container automatically executes seed.sql via the /docker-entrypoint-initdb.d/ volume bind, successfully building all 8 tables and seeding them with data.</w:t>
      </w:r>
    </w:p>
    <w:p w14:paraId="7B11A85B" w14:textId="4800751F" w:rsidR="006422BD" w:rsidRDefault="001A7557">
      <w:pPr>
        <w:jc w:val="center"/>
      </w:pPr>
      <w:r>
        <w:rPr>
          <w:noProof/>
        </w:rPr>
        <w:drawing>
          <wp:inline distT="0" distB="0" distL="0" distR="0" wp14:anchorId="38228865" wp14:editId="42708734">
            <wp:extent cx="5486400" cy="533400"/>
            <wp:effectExtent l="0" t="0" r="0" b="0"/>
            <wp:docPr id="7274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6F74A2F1" w14:textId="77777777" w:rsidR="006422BD" w:rsidRDefault="00000000">
      <w:pPr>
        <w:pStyle w:val="Heading1"/>
      </w:pPr>
      <w:r>
        <w:t>3. API Testing &amp; Documentation</w:t>
      </w:r>
    </w:p>
    <w:p w14:paraId="689BE95D" w14:textId="77777777" w:rsidR="006422BD" w:rsidRDefault="00000000">
      <w:r>
        <w:t>The API leverages FastAPI automatic interactive documentation (Swagger UI). Each of the 8 tables features its own tagged section containing GET and COUNT endpoints.</w:t>
      </w:r>
    </w:p>
    <w:p w14:paraId="73C2289D" w14:textId="77777777" w:rsidR="001A7557" w:rsidRDefault="00000000">
      <w:pPr>
        <w:jc w:val="center"/>
      </w:pPr>
      <w:r>
        <w:lastRenderedPageBreak/>
        <w:br/>
      </w:r>
      <w:r w:rsidR="001A7557">
        <w:rPr>
          <w:noProof/>
        </w:rPr>
        <w:drawing>
          <wp:inline distT="0" distB="0" distL="0" distR="0" wp14:anchorId="6FFC4570" wp14:editId="6983AC20">
            <wp:extent cx="5486400" cy="4939665"/>
            <wp:effectExtent l="0" t="0" r="0" b="0"/>
            <wp:docPr id="1517358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B1B2" w14:textId="77777777" w:rsidR="001A7557" w:rsidRDefault="001A7557">
      <w:pPr>
        <w:jc w:val="center"/>
      </w:pPr>
      <w:r>
        <w:rPr>
          <w:noProof/>
        </w:rPr>
        <w:lastRenderedPageBreak/>
        <w:drawing>
          <wp:inline distT="0" distB="0" distL="0" distR="0" wp14:anchorId="53921378" wp14:editId="0A1CC5B7">
            <wp:extent cx="5486400" cy="4491355"/>
            <wp:effectExtent l="0" t="0" r="0" b="4445"/>
            <wp:docPr id="803201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491B1" w14:textId="64A52FB9" w:rsidR="006422BD" w:rsidRDefault="001A7557">
      <w:pPr>
        <w:jc w:val="center"/>
      </w:pPr>
      <w:r>
        <w:rPr>
          <w:noProof/>
        </w:rPr>
        <w:lastRenderedPageBreak/>
        <w:drawing>
          <wp:inline distT="0" distB="0" distL="0" distR="0" wp14:anchorId="61F0D0C4" wp14:editId="048EE467">
            <wp:extent cx="5486400" cy="3547110"/>
            <wp:effectExtent l="0" t="0" r="0" b="0"/>
            <wp:docPr id="1169486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07660547" w14:textId="77777777" w:rsidR="006422BD" w:rsidRDefault="00000000">
      <w:pPr>
        <w:pStyle w:val="Heading1"/>
      </w:pPr>
      <w:r>
        <w:t>4. Concurrency Implementation (Factor VIII)</w:t>
      </w:r>
    </w:p>
    <w:p w14:paraId="6FE51D54" w14:textId="77777777" w:rsidR="006422BD" w:rsidRDefault="00000000">
      <w:r>
        <w:t>To achieve high performance under load, the application utilizes asynchronous concurrent processing for the master dashboard endpoint (/overall_counts).</w:t>
      </w:r>
      <w:r>
        <w:br/>
      </w:r>
      <w:r>
        <w:br/>
        <w:t>Instead of querying the 8 database tables sequentially (which creates blocking delays), the API uses asyncio.gather() combined with asyncio.to_thread(). This allows the FastAPI server to dispatch all 8 SELECT COUNT(*) queries to the PostgreSQL database simultaneously, drastically reducing the total response time.</w:t>
      </w:r>
    </w:p>
    <w:p w14:paraId="43A3039F" w14:textId="502BF8B1" w:rsidR="006422BD" w:rsidRDefault="00000000">
      <w:pPr>
        <w:jc w:val="center"/>
      </w:pPr>
      <w:r>
        <w:br/>
      </w:r>
      <w:r w:rsidR="001A7557">
        <w:rPr>
          <w:noProof/>
        </w:rPr>
        <w:drawing>
          <wp:inline distT="0" distB="0" distL="0" distR="0" wp14:anchorId="352D5361" wp14:editId="773EA014">
            <wp:extent cx="5486400" cy="1452880"/>
            <wp:effectExtent l="0" t="0" r="0" b="0"/>
            <wp:docPr id="1481193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4C77" w14:textId="77777777" w:rsidR="001A7557" w:rsidRDefault="001A7557">
      <w:pPr>
        <w:jc w:val="center"/>
      </w:pPr>
    </w:p>
    <w:p w14:paraId="6AB368EA" w14:textId="6CB3C2BD" w:rsidR="001A7557" w:rsidRDefault="001A7557">
      <w:pPr>
        <w:jc w:val="center"/>
      </w:pPr>
      <w:proofErr w:type="spellStart"/>
      <w:r>
        <w:t>Github</w:t>
      </w:r>
      <w:proofErr w:type="spellEnd"/>
      <w:r>
        <w:t xml:space="preserve"> Repository: </w:t>
      </w:r>
      <w:hyperlink r:id="rId11" w:history="1">
        <w:r w:rsidRPr="001A7557">
          <w:rPr>
            <w:rStyle w:val="Hyperlink"/>
          </w:rPr>
          <w:t>https://github.com/rishavdevtiwari/fusemachines-fellowship.git</w:t>
        </w:r>
      </w:hyperlink>
    </w:p>
    <w:sectPr w:rsidR="001A75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568917">
    <w:abstractNumId w:val="8"/>
  </w:num>
  <w:num w:numId="2" w16cid:durableId="1791511350">
    <w:abstractNumId w:val="6"/>
  </w:num>
  <w:num w:numId="3" w16cid:durableId="1483547681">
    <w:abstractNumId w:val="5"/>
  </w:num>
  <w:num w:numId="4" w16cid:durableId="1761372947">
    <w:abstractNumId w:val="4"/>
  </w:num>
  <w:num w:numId="5" w16cid:durableId="1482113682">
    <w:abstractNumId w:val="7"/>
  </w:num>
  <w:num w:numId="6" w16cid:durableId="1898737817">
    <w:abstractNumId w:val="3"/>
  </w:num>
  <w:num w:numId="7" w16cid:durableId="1720545878">
    <w:abstractNumId w:val="2"/>
  </w:num>
  <w:num w:numId="8" w16cid:durableId="2034962572">
    <w:abstractNumId w:val="1"/>
  </w:num>
  <w:num w:numId="9" w16cid:durableId="140360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557"/>
    <w:rsid w:val="0029639D"/>
    <w:rsid w:val="00326F90"/>
    <w:rsid w:val="006422BD"/>
    <w:rsid w:val="00793235"/>
    <w:rsid w:val="009F2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8C08B"/>
  <w14:defaultImageDpi w14:val="300"/>
  <w15:docId w15:val="{FCBEE2B9-9F76-454B-977E-BC6039A0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75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rishavdevtiwari/fusemachines-fellowship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Rishav Tiwari</cp:lastModifiedBy>
  <cp:revision>2</cp:revision>
  <cp:lastPrinted>2026-05-12T18:12:00Z</cp:lastPrinted>
  <dcterms:created xsi:type="dcterms:W3CDTF">2013-12-23T23:15:00Z</dcterms:created>
  <dcterms:modified xsi:type="dcterms:W3CDTF">2026-05-12T18:16:00Z</dcterms:modified>
  <cp:category/>
</cp:coreProperties>
</file>