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Pr>
          <w:b w:val="1"/>
          <w:bCs w:val="1"/>
          <w:smallCaps w:val="1"/>
          <w:color w:val="666666"/>
          <w:sz w:val="20"/>
          <w:szCs w:val="20"/>
          <w:rtl w:val="0"/>
        </w:rPr>
        <w:t xml:space="preserve">RESEARCH ARTICLE</w:t>
      </w:r>
      <w:r>
        <w:rPr>
          <w:rtl w:val="0"/>
        </w:rPr>
      </w:r>
    </w:p>
    <w:p w:rsidR="00000000" w:rsidDel="00000000" w:rsidP="00000000" w:rsidRDefault="00000000" w:rsidRPr="00000000" w14:paraId="00000002">
      <w:pPr>
        <w:spacing w:after="160" w:lineRule="auto"/>
        <w:jc w:val="center"/>
        <w:rPr/>
      </w:pPr>
      <w:r>
        <w:rPr>
          <w:b w:val="1"/>
          <w:bCs w:val="1"/>
          <w:color w:val="1f4e79"/>
          <w:sz w:val="34"/>
          <w:szCs w:val="34"/>
          <w:rtl w:val="0"/>
        </w:rPr>
        <w:t xml:space="preserve">Quantum Decoherence in Reissner-Nordström Spacetime: A Multi-Channel Computational Framework</w:t>
      </w:r>
      <w:r>
        <w:rPr>
          <w:rtl w:val="0"/>
        </w:rPr>
      </w:r>
    </w:p>
    <w:p w:rsidR="00000000" w:rsidDel="00000000" w:rsidP="00000000" w:rsidRDefault="00000000" w:rsidRPr="00000000" w14:paraId="00000003">
      <w:pPr>
        <w:spacing w:after="80" w:lineRule="auto"/>
        <w:jc w:val="center"/>
        <w:rPr/>
      </w:pPr>
      <w:r>
        <w:rPr>
          <w:b w:val="1"/>
          <w:bCs w:val="1"/>
          <w:sz w:val="24"/>
          <w:szCs w:val="24"/>
          <w:rtl w:val="0"/>
        </w:rPr>
        <w:t xml:space="preserve">Jha Rishav Anand Kumar</w:t>
      </w:r>
      <w:r>
        <w:rPr>
          <w:rtl w:val="0"/>
        </w:rPr>
      </w:r>
    </w:p>
    <w:p w:rsidR="00000000" w:rsidDel="00000000" w:rsidP="00000000" w:rsidRDefault="00000000" w:rsidRPr="00000000" w14:paraId="00000004">
      <w:pPr>
        <w:spacing w:after="80" w:lineRule="auto"/>
        <w:jc w:val="center"/>
        <w:rPr/>
      </w:pPr>
      <w:r>
        <w:rPr>
          <w:i w:val="1"/>
          <w:iCs w:val="1"/>
          <w:sz w:val="22"/>
          <w:szCs w:val="22"/>
          <w:rtl w:val="0"/>
        </w:rPr>
        <w:t xml:space="preserve">Independent Researcher, Mumbai, India</w:t>
      </w:r>
      <w:r>
        <w:rPr>
          <w:rtl w:val="0"/>
        </w:rPr>
      </w:r>
    </w:p>
    <w:p w:rsidR="00000000" w:rsidDel="00000000" w:rsidP="00000000" w:rsidRDefault="00000000" w:rsidRPr="00000000" w14:paraId="00000005">
      <w:pPr>
        <w:spacing w:after="80" w:lineRule="auto"/>
        <w:jc w:val="center"/>
        <w:rPr/>
      </w:pPr>
      <w:r>
        <w:rPr>
          <w:color w:val="555555"/>
          <w:sz w:val="20"/>
          <w:szCs w:val="20"/>
          <w:rtl w:val="0"/>
        </w:rPr>
        <w:t xml:space="preserve">Corresponding author: rishavjha8515@gmail.com</w:t>
      </w:r>
      <w:r>
        <w:rPr>
          <w:rtl w:val="0"/>
        </w:rPr>
      </w:r>
    </w:p>
    <w:p w:rsidR="00000000" w:rsidDel="00000000" w:rsidP="00000000" w:rsidRDefault="00000000" w:rsidRPr="00000000" w14:paraId="00000006">
      <w:pPr>
        <w:spacing w:after="240" w:lineRule="auto"/>
        <w:jc w:val="center"/>
        <w:rPr/>
      </w:pPr>
      <w:r>
        <w:rPr>
          <w:color w:val="555555"/>
          <w:sz w:val="20"/>
          <w:szCs w:val="20"/>
          <w:rtl w:val="0"/>
        </w:rPr>
        <w:t xml:space="preserve">ORCID: 0009-0008-4552-4154</w:t>
      </w:r>
      <w:r>
        <w:rPr>
          <w:rtl w:val="0"/>
        </w:rPr>
      </w:r>
    </w:p>
    <w:p w:rsidR="00000000" w:rsidDel="00000000" w:rsidP="00000000" w:rsidRDefault="00000000" w:rsidRPr="00000000" w14:paraId="00000007">
      <w:pPr>
        <w:pStyle w:val="Heading1"/>
        <w:rPr/>
      </w:pPr>
      <w:r>
        <w:rPr>
          <w:b w:val="1"/>
          <w:bCs w:val="1"/>
          <w:rtl w:val="0"/>
        </w:rPr>
        <w:t xml:space="preserve">Abstract</w:t>
      </w:r>
      <w:r>
        <w:rPr>
          <w:rtl w:val="0"/>
        </w:rPr>
      </w:r>
    </w:p>
    <w:p w:rsidR="00000000" w:rsidDel="00000000" w:rsidP="00000000" w:rsidRDefault="00000000" w:rsidRPr="00000000" w14:paraId="00000008">
      <w:pPr>
        <w:spacing w:after="160" w:line="276" w:lineRule="auto"/>
        <w:jc w:val="both"/>
        <w:rPr/>
      </w:pPr>
      <w:r>
        <w:rPr>
          <w:rtl w:val="0"/>
        </w:rPr>
        <w:t xml:space="preserve">Quantum decoherence—the transition from quantum to classical behavior—represents a fundamental challenge in both quantum computing and theoretical gravitational physics. We present an interactive computational framework providing phenomenological visualization of decoherence mechanisms in extreme gravitational fields near black holes, with applications to physics education and exploratory research in quantum error correction and space-based quantum networks. Using scaling relationships grounded in Hawking radiation, gravitational redshift, and quantum field theory in curved spacetime, we implement real-time simulations demonstrating how coherence degrades with distance and mass under idealized conditions.</w:t>
      </w:r>
    </w:p>
    <w:p w:rsidR="00000000" w:rsidDel="00000000" w:rsidP="00000000" w:rsidRDefault="00000000" w:rsidRPr="00000000" w14:paraId="00000009">
      <w:pPr>
        <w:spacing w:after="160" w:line="276" w:lineRule="auto"/>
        <w:jc w:val="both"/>
        <w:rPr/>
      </w:pPr>
      <w:r>
        <w:rPr>
          <w:rtl w:val="0"/>
        </w:rPr>
        <w:t xml:space="preserve">The framework employs dimensional analysis and phenomenological coupling constants to provide order-of-magnitude estimates suitable for educational exploration, with explicit acknowledgment of substantial uncertainties (±50–100%). Empirical validation conducted across two independent settings with 27 participants demonstrates significant learning gains through pre-test/post-test assessments, with participants improving from 41.9% to 81.1% mean scores (p &lt; 0.001, Cohen's d = 1.80), reporting high confidence levels (3.5/5), and universally recommending the tool.</w:t>
      </w:r>
    </w:p>
    <w:p w:rsidR="00000000" w:rsidDel="00000000" w:rsidP="00000000" w:rsidRDefault="00000000" w:rsidRPr="00000000" w14:paraId="0000000A">
      <w:pPr>
        <w:spacing w:after="160" w:line="276" w:lineRule="auto"/>
        <w:jc w:val="both"/>
        <w:rPr/>
      </w:pPr>
      <w:r>
        <w:rPr>
          <w:rtl w:val="0"/>
        </w:rPr>
        <w:t xml:space="preserve">The framework has reached 4,700+ interactions across 30+ countries globally (Zenodo DOI: 10.5281/zenodo.17781173, OpenAIRE indexed), demonstrating how interactive computational tools bridge educational accessibility with exploratory research capabilities. A subsequent Reissner-Nordström (charged black hole) extension has since been developed, incorporating four-channel decoherence models with charge-dependent corrections derived from the RN metric, surface gravity, and Weyl tensor analysis.</w:t>
      </w:r>
    </w:p>
    <w:p w:rsidR="00000000" w:rsidDel="00000000" w:rsidP="00000000" w:rsidRDefault="00000000" w:rsidRPr="00000000" w14:paraId="0000000B">
      <w:pPr>
        <w:spacing w:after="80" w:lineRule="auto"/>
        <w:rPr/>
      </w:pPr>
      <w:r>
        <w:rPr>
          <w:rtl w:val="0"/>
        </w:rPr>
      </w:r>
    </w:p>
    <w:p w:rsidR="00000000" w:rsidDel="00000000" w:rsidP="00000000" w:rsidRDefault="00000000" w:rsidRPr="00000000" w14:paraId="0000000C">
      <w:pPr>
        <w:spacing w:after="240" w:lineRule="auto"/>
        <w:rPr/>
      </w:pPr>
      <w:r>
        <w:rPr>
          <w:b w:val="1"/>
          <w:bCs w:val="1"/>
          <w:sz w:val="20"/>
          <w:szCs w:val="20"/>
          <w:rtl w:val="0"/>
        </w:rPr>
        <w:t xml:space="preserve">Keywords: </w:t>
      </w:r>
      <w:r>
        <w:rPr>
          <w:i w:val="1"/>
          <w:iCs w:val="1"/>
          <w:sz w:val="20"/>
          <w:szCs w:val="20"/>
          <w:rtl w:val="0"/>
        </w:rPr>
        <w:t xml:space="preserve">Physics; Quantum Physics; Quantum Decoherence; Black Hole Physics; Quantum Information Science; Computational Physics Education</w:t>
      </w:r>
      <w:r>
        <w:rPr>
          <w:rtl w:val="0"/>
        </w:rPr>
      </w:r>
    </w:p>
    <w:p w:rsidR="00000000" w:rsidDel="00000000" w:rsidP="00000000" w:rsidRDefault="00000000" w:rsidRPr="00000000" w14:paraId="0000000D">
      <w:pPr>
        <w:pStyle w:val="Heading1"/>
        <w:rPr/>
      </w:pPr>
      <w:r>
        <w:rPr>
          <w:b w:val="1"/>
          <w:bCs w:val="1"/>
          <w:rtl w:val="0"/>
        </w:rPr>
        <w:t xml:space="preserve">Introduction</w:t>
      </w:r>
      <w:r>
        <w:rPr>
          <w:rtl w:val="0"/>
        </w:rPr>
      </w:r>
    </w:p>
    <w:p w:rsidR="00000000" w:rsidDel="00000000" w:rsidP="00000000" w:rsidRDefault="00000000" w:rsidRPr="00000000" w14:paraId="0000000E">
      <w:pPr>
        <w:pStyle w:val="Heading2"/>
        <w:rPr/>
      </w:pPr>
      <w:r>
        <w:rPr>
          <w:b w:val="1"/>
          <w:bCs w:val="1"/>
          <w:rtl w:val="0"/>
        </w:rPr>
        <w:t xml:space="preserve">Motivation and Context</w:t>
      </w:r>
      <w:r>
        <w:rPr>
          <w:rtl w:val="0"/>
        </w:rPr>
      </w:r>
    </w:p>
    <w:p w:rsidR="00000000" w:rsidDel="00000000" w:rsidP="00000000" w:rsidRDefault="00000000" w:rsidRPr="00000000" w14:paraId="0000000F">
      <w:pPr>
        <w:spacing w:after="160" w:line="276" w:lineRule="auto"/>
        <w:jc w:val="both"/>
        <w:rPr/>
      </w:pPr>
      <w:r>
        <w:rPr>
          <w:rtl w:val="0"/>
        </w:rPr>
        <w:t xml:space="preserve">The black hole information paradox remains one of the most profound unsolved problems in theoretical physics. When matter falls into a black hole, what happens to the quantum information it contains? Does it vanish (violating unitarity), become encoded in Hawking radiation, or persist through some other mechanism? This question has driven decades of research at the intersection of quantum mechanics and general relativity.</w:t>
      </w:r>
    </w:p>
    <w:p w:rsidR="00000000" w:rsidDel="00000000" w:rsidP="00000000" w:rsidRDefault="00000000" w:rsidRPr="00000000" w14:paraId="00000010">
      <w:pPr>
        <w:spacing w:after="160" w:line="276" w:lineRule="auto"/>
        <w:jc w:val="both"/>
        <w:rPr/>
      </w:pPr>
      <w:r>
        <w:rPr>
          <w:rtl w:val="0"/>
        </w:rPr>
        <w:t xml:space="preserve">Simultaneously, as quantum computing enters practical deployment stages, decoherence remains the primary obstacle to scalable quantum systems. However, these interconnected topics involve graduate-level mathematics in quantum field theory, general relativity, and quantum information science—creating significant pedagogical barriers for students seeking foundational understanding.</w:t>
      </w:r>
    </w:p>
    <w:p w:rsidR="00000000" w:rsidDel="00000000" w:rsidP="00000000" w:rsidRDefault="00000000" w:rsidRPr="00000000" w14:paraId="00000011">
      <w:pPr>
        <w:pStyle w:val="Heading2"/>
        <w:rPr/>
      </w:pPr>
      <w:r>
        <w:rPr>
          <w:b w:val="1"/>
          <w:bCs w:val="1"/>
          <w:rtl w:val="0"/>
        </w:rPr>
        <w:t xml:space="preserve">Project Goals</w:t>
      </w:r>
      <w:r>
        <w:rPr>
          <w:rtl w:val="0"/>
        </w:rPr>
      </w:r>
    </w:p>
    <w:p w:rsidR="00000000" w:rsidDel="00000000" w:rsidP="00000000" w:rsidRDefault="00000000" w:rsidRPr="00000000" w14:paraId="00000012">
      <w:pPr>
        <w:spacing w:after="160" w:line="276" w:lineRule="auto"/>
        <w:jc w:val="both"/>
        <w:rPr/>
      </w:pPr>
      <w:r>
        <w:rPr>
          <w:rtl w:val="0"/>
        </w:rPr>
        <w:t xml:space="preserve">This project aims to: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Improve accessibility by creating interactive demonstrations of quantum decoherence without requiring advanced mathematical prerequisites.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Provide visual intuition illustrating how thermal, gravitational, and vacuum mechanisms contribute to information loss.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Enable parameter exploration allowing users to adjust conditions and observe resulting decoherence changes.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Bridge disciplines connecting quantum information science, gravitational physics, and computational education.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Model scientific transparency by clearly distinguishing established physics from phenomenological approximations.</w:t>
      </w:r>
    </w:p>
    <w:p w:rsidR="00000000" w:rsidDel="00000000" w:rsidP="00000000" w:rsidRDefault="00000000" w:rsidRPr="00000000" w14:paraId="00000018">
      <w:pPr>
        <w:spacing w:after="80" w:lineRule="auto"/>
        <w:rPr/>
      </w:pPr>
      <w:r>
        <w:rPr>
          <w:rtl w:val="0"/>
        </w:rPr>
      </w:r>
    </w:p>
    <w:p w:rsidR="00000000" w:rsidDel="00000000" w:rsidP="00000000" w:rsidRDefault="00000000" w:rsidRPr="00000000" w14:paraId="00000019">
      <w:pPr>
        <w:pStyle w:val="Heading2"/>
        <w:rPr/>
      </w:pPr>
      <w:r>
        <w:rPr>
          <w:b w:val="1"/>
          <w:bCs w:val="1"/>
          <w:rtl w:val="0"/>
        </w:rPr>
        <w:t xml:space="preserve">Broader Technological Context</w:t>
      </w:r>
      <w:r>
        <w:rPr>
          <w:rtl w:val="0"/>
        </w:rPr>
      </w:r>
    </w:p>
    <w:p w:rsidR="00000000" w:rsidDel="00000000" w:rsidP="00000000" w:rsidRDefault="00000000" w:rsidRPr="00000000" w14:paraId="0000001A">
      <w:pPr>
        <w:spacing w:after="160" w:line="276" w:lineRule="auto"/>
        <w:jc w:val="both"/>
        <w:rPr/>
      </w:pPr>
      <w:r>
        <w:rPr>
          <w:rtl w:val="0"/>
        </w:rPr>
        <w:t xml:space="preserve">Beyond its pedagogical mission, the computational infrastructure offers exploratory pathways toward frontier research. Understanding decoherence in extreme gravitational regimes provides a theoretical testbed for: quantum error correction (QEC) research increasingly recognizing multi-channel noise modeling; space-based quantum communication where current QKD protocols assume flat spacetime but future missions will operate in varying gravitational potentials; and information complexity modeling connecting to the black hole information paradox and quantum scrambling dynamics.</w:t>
      </w:r>
    </w:p>
    <w:p w:rsidR="00000000" w:rsidDel="00000000" w:rsidP="00000000" w:rsidRDefault="00000000" w:rsidRPr="00000000" w14:paraId="0000001B">
      <w:pPr>
        <w:pStyle w:val="Heading1"/>
        <w:rPr/>
      </w:pPr>
      <w:r>
        <w:rPr>
          <w:b w:val="1"/>
          <w:bCs w:val="1"/>
          <w:rtl w:val="0"/>
        </w:rPr>
        <w:t xml:space="preserve">Methods</w:t>
      </w:r>
      <w:r>
        <w:rPr>
          <w:rtl w:val="0"/>
        </w:rPr>
      </w:r>
    </w:p>
    <w:p w:rsidR="00000000" w:rsidDel="00000000" w:rsidP="00000000" w:rsidRDefault="00000000" w:rsidRPr="00000000" w14:paraId="0000001C">
      <w:pPr>
        <w:pStyle w:val="Heading2"/>
        <w:rPr/>
      </w:pPr>
      <w:r>
        <w:rPr>
          <w:b w:val="1"/>
          <w:bCs w:val="1"/>
          <w:rtl w:val="0"/>
        </w:rPr>
        <w:t xml:space="preserve">Technical Implementation</w:t>
      </w:r>
      <w:r>
        <w:rPr>
          <w:rtl w:val="0"/>
        </w:rPr>
      </w:r>
    </w:p>
    <w:p w:rsidR="00000000" w:rsidDel="00000000" w:rsidP="00000000" w:rsidRDefault="00000000" w:rsidRPr="00000000" w14:paraId="0000001D">
      <w:pPr>
        <w:spacing w:after="160" w:line="276" w:lineRule="auto"/>
        <w:jc w:val="both"/>
        <w:rPr/>
      </w:pPr>
      <w:r>
        <w:rPr>
          <w:rtl w:val="0"/>
        </w:rPr>
        <w:t xml:space="preserve">The framework is implemented as a browser-based HTML5/JavaScript application requiring zero installation. Visualization employs CSS3 animations with Chart.js for real-time data plotting. The physics engine implements custom JavaScript phenomenological decoherence models. The interface provides interactive sliders for black hole mass (1–1000 M☉), distance (1.5–10 rₛ), and individual channel contributions.</w:t>
      </w:r>
    </w:p>
    <w:p w:rsidR="00000000" w:rsidDel="00000000" w:rsidP="00000000" w:rsidRDefault="00000000" w:rsidRPr="00000000" w14:paraId="0000001E">
      <w:pPr>
        <w:pStyle w:val="Heading2"/>
        <w:rPr/>
      </w:pPr>
      <w:r>
        <w:rPr>
          <w:b w:val="1"/>
          <w:bCs w:val="1"/>
          <w:rtl w:val="0"/>
        </w:rPr>
        <w:t xml:space="preserve">Phenomenological Decoherence Models</w:t>
      </w:r>
      <w:r>
        <w:rPr>
          <w:rtl w:val="0"/>
        </w:rPr>
      </w:r>
    </w:p>
    <w:p w:rsidR="00000000" w:rsidDel="00000000" w:rsidP="00000000" w:rsidRDefault="00000000" w:rsidRPr="00000000" w14:paraId="0000001F">
      <w:pPr>
        <w:spacing w:after="160" w:line="276" w:lineRule="auto"/>
        <w:jc w:val="both"/>
        <w:rPr/>
      </w:pPr>
      <w:r>
        <w:rPr>
          <w:rtl w:val="0"/>
        </w:rPr>
        <w:t xml:space="preserve">Complete treatment of quantum decoherence near black holes requires full quantum field theory in curved spacetime—mathematics beyond current computational capabilities for real-time interactive visualization. We therefore employ dimensional analysis, scaling relationships from established theoretical limits, and phenomenological coupling constants calibrated to order-of-magnitude estimates, with explicit uncertainties of ±50–100%.</w:t>
      </w:r>
    </w:p>
    <w:p w:rsidR="00000000" w:rsidDel="00000000" w:rsidP="00000000" w:rsidRDefault="00000000" w:rsidRPr="00000000" w14:paraId="00000020">
      <w:pPr>
        <w:pStyle w:val="Heading3"/>
        <w:rPr/>
      </w:pPr>
      <w:r>
        <w:rPr>
          <w:b w:val="1"/>
          <w:bCs w:val="1"/>
          <w:i w:val="1"/>
          <w:iCs w:val="1"/>
          <w:rtl w:val="0"/>
        </w:rPr>
        <w:t xml:space="preserve">Thermal Decoherence Channel</w:t>
      </w:r>
      <w:r>
        <w:rPr>
          <w:rtl w:val="0"/>
        </w:rPr>
      </w:r>
    </w:p>
    <w:p w:rsidR="00000000" w:rsidDel="00000000" w:rsidP="00000000" w:rsidRDefault="00000000" w:rsidRPr="00000000" w14:paraId="00000021">
      <w:pPr>
        <w:spacing w:after="160" w:line="276" w:lineRule="auto"/>
        <w:jc w:val="both"/>
        <w:rPr/>
      </w:pPr>
      <w:r>
        <w:rPr>
          <w:rtl w:val="0"/>
        </w:rPr>
        <w:t xml:space="preserve">Thermal decoherence arises from Hawking radiation—the quantum-mechanical process by which black holes emit a thermal spectrum of particles at a characteristic temperature Tᴴ = ħc³ / (8πGMkʙ), first derived by Hawking in 1975. Because this radiation is thermal, any quantum system residing near a black hole is immersed in a bath of quanta whose temperature scales inversely with the black hole mass. The analogous Unruh effect confirms that an accelerating observer perceives the Minkowski vacuum as a thermal state at a temperature proportional to proper acceleration, reinforcing the expectation that near-horizon environments are thermally hostile to quantum coherence.</w:t>
      </w:r>
    </w:p>
    <w:p w:rsidR="00000000" w:rsidDel="00000000" w:rsidP="00000000" w:rsidRDefault="00000000" w:rsidRPr="00000000" w14:paraId="00000022">
      <w:pPr>
        <w:spacing w:after="160" w:line="276" w:lineRule="auto"/>
        <w:jc w:val="both"/>
        <w:rPr/>
      </w:pPr>
      <w:r>
        <w:rPr>
          <w:rtl w:val="0"/>
        </w:rPr>
        <w:t xml:space="preserve">In the present framework the thermal decoherence rate is modelled as Γₜʰᵉʳᵐˡ = Γ₀ × (Tᴴ/T₀) × (rₛ/r)^1.5, where the factor (rₛ/r)^1.5 interpolates between near-horizon thermal dominance and the far-field 1/r falloff consistent with the dilution of radiation intensity with distance. This channel carries an uncertainty of ±50%.</w:t>
      </w:r>
    </w:p>
    <w:p w:rsidR="00000000" w:rsidDel="00000000" w:rsidP="00000000" w:rsidRDefault="00000000" w:rsidRPr="00000000" w14:paraId="00000023">
      <w:pPr>
        <w:pStyle w:val="Heading3"/>
        <w:rPr/>
      </w:pPr>
      <w:r>
        <w:rPr>
          <w:b w:val="1"/>
          <w:bCs w:val="1"/>
          <w:i w:val="1"/>
          <w:iCs w:val="1"/>
          <w:rtl w:val="0"/>
        </w:rPr>
        <w:t xml:space="preserve">Gravitational Decoherence Channel</w:t>
      </w:r>
      <w:r>
        <w:rPr>
          <w:rtl w:val="0"/>
        </w:rPr>
      </w:r>
    </w:p>
    <w:p w:rsidR="00000000" w:rsidDel="00000000" w:rsidP="00000000" w:rsidRDefault="00000000" w:rsidRPr="00000000" w14:paraId="00000024">
      <w:pPr>
        <w:spacing w:after="160" w:line="276" w:lineRule="auto"/>
        <w:jc w:val="both"/>
        <w:rPr/>
      </w:pPr>
      <w:r>
        <w:rPr>
          <w:rtl w:val="0"/>
        </w:rPr>
        <w:t xml:space="preserve">Gravitational decoherence originates in the tidal forces exerted by strongly curved spacetime on an extended quantum system. In Schwarzschild geometry the tidal acceleration diverges as the Schwarzschild radius rₛ = 2GM/c² is approached, scaling as ∂²Φ/∂r² ∝ 1/r³ in the weak-field limit and diverging sharply near the horizon. Such tidal gradients stretch and squeeze spatially extended quantum superpositions differentially, coupling internal quantum degrees of freedom to classical gravitational degrees of freedom and thereby dephasing coherent states.</w:t>
      </w:r>
    </w:p>
    <w:p w:rsidR="00000000" w:rsidDel="00000000" w:rsidP="00000000" w:rsidRDefault="00000000" w:rsidRPr="00000000" w14:paraId="00000025">
      <w:pPr>
        <w:spacing w:after="160" w:line="276" w:lineRule="auto"/>
        <w:jc w:val="both"/>
        <w:rPr/>
      </w:pPr>
      <w:r>
        <w:rPr>
          <w:rtl w:val="0"/>
        </w:rPr>
        <w:t xml:space="preserve">Penrose has further argued that gravitational effects on quantum systems may provide a fundamental decoherence mechanism independent of thermal considerations. The framework captures this behaviour through the rate Γᵏʳᵃᵛ = Γ₀ × (rₛ/r)² × (1 + rₛ/r)³, where the first factor encodes the quadratic tidal scaling and the second provides strong-field enhancement below 2rₛ. This channel carries an uncertainty of ±100%.</w:t>
      </w:r>
    </w:p>
    <w:p w:rsidR="00000000" w:rsidDel="00000000" w:rsidP="00000000" w:rsidRDefault="00000000" w:rsidRPr="00000000" w14:paraId="00000026">
      <w:pPr>
        <w:pStyle w:val="Heading3"/>
        <w:rPr/>
      </w:pPr>
      <w:r>
        <w:rPr>
          <w:b w:val="1"/>
          <w:bCs w:val="1"/>
          <w:i w:val="1"/>
          <w:iCs w:val="1"/>
          <w:rtl w:val="0"/>
        </w:rPr>
        <w:t xml:space="preserve">Vacuum Fluctuation Channel</w:t>
      </w:r>
      <w:r>
        <w:rPr>
          <w:rtl w:val="0"/>
        </w:rPr>
      </w:r>
    </w:p>
    <w:p w:rsidR="00000000" w:rsidDel="00000000" w:rsidP="00000000" w:rsidRDefault="00000000" w:rsidRPr="00000000" w14:paraId="00000027">
      <w:pPr>
        <w:spacing w:after="160" w:line="276" w:lineRule="auto"/>
        <w:jc w:val="both"/>
        <w:rPr/>
      </w:pPr>
      <w:r>
        <w:rPr>
          <w:rtl w:val="0"/>
        </w:rPr>
        <w:t xml:space="preserve">Vacuum decoherence reflects the modification of the quantum vacuum state itself by spacetime curvature. Quantum field theory in curved spacetime establishes that the vacuum state defined by an inertial observer in flat spacetime is inequivalent to the vacuum perceived by a Schwarzschild observer near a black hole: the two are related by a Bogoliubov transformation that mixes creation and annihilation operators, populating what was the flat-space vacuum with particles and introducing position-dependent vacuum fluctuations.</w:t>
      </w:r>
    </w:p>
    <w:p w:rsidR="00000000" w:rsidDel="00000000" w:rsidP="00000000" w:rsidRDefault="00000000" w:rsidRPr="00000000" w14:paraId="00000028">
      <w:pPr>
        <w:spacing w:after="160" w:line="276" w:lineRule="auto"/>
        <w:jc w:val="both"/>
        <w:rPr/>
      </w:pPr>
      <w:r>
        <w:rPr>
          <w:rtl w:val="0"/>
        </w:rPr>
        <w:t xml:space="preserve">The framework models this contribution as Γᵛᵃᶜ = Γ₀ × (rₛ/r)^2.5 × ln(r₀/r), where the logarithmic factor encodes renormalization-group-inspired corrections characteristic of the running of vacuum energy with the geometric scale. This channel carries an uncertainty of ±100% given the absence of exact non-perturbative QFT results in this regime.</w:t>
      </w:r>
    </w:p>
    <w:p w:rsidR="00000000" w:rsidDel="00000000" w:rsidP="00000000" w:rsidRDefault="00000000" w:rsidRPr="00000000" w14:paraId="00000029">
      <w:pPr>
        <w:pStyle w:val="Heading2"/>
        <w:rPr/>
      </w:pPr>
      <w:r>
        <w:rPr>
          <w:b w:val="1"/>
          <w:bCs w:val="1"/>
          <w:rtl w:val="0"/>
        </w:rPr>
        <w:t xml:space="preserve">Reissner-Nordström Extension: Theoretical Framework</w:t>
      </w:r>
      <w:r>
        <w:rPr>
          <w:rtl w:val="0"/>
        </w:rPr>
      </w:r>
    </w:p>
    <w:p w:rsidR="00000000" w:rsidDel="00000000" w:rsidP="00000000" w:rsidRDefault="00000000" w:rsidRPr="00000000" w14:paraId="0000002A">
      <w:pPr>
        <w:pStyle w:val="Heading3"/>
        <w:rPr/>
      </w:pPr>
      <w:r>
        <w:rPr>
          <w:b w:val="1"/>
          <w:bCs w:val="1"/>
          <w:i w:val="1"/>
          <w:iCs w:val="1"/>
          <w:rtl w:val="0"/>
        </w:rPr>
        <w:t xml:space="preserve">RN Metric and Horizon Structure</w:t>
      </w:r>
      <w:r>
        <w:rPr>
          <w:rtl w:val="0"/>
        </w:rPr>
      </w:r>
    </w:p>
    <w:p w:rsidR="00000000" w:rsidDel="00000000" w:rsidP="00000000" w:rsidRDefault="00000000" w:rsidRPr="00000000" w14:paraId="0000002B">
      <w:pPr>
        <w:spacing w:after="160" w:line="276" w:lineRule="auto"/>
        <w:jc w:val="both"/>
        <w:rPr/>
      </w:pPr>
      <w:r>
        <w:rPr>
          <w:rtl w:val="0"/>
        </w:rPr>
        <w:t xml:space="preserve">The Reissner-Nordström metric is an exact solution of the Einstein-Maxwell equations describing the exterior spacetime of a static, spherically symmetric, electrically charged mass. In geometric units (G = c = 1), the line element takes the form:</w:t>
      </w:r>
    </w:p>
    <w:p w:rsidR="00000000" w:rsidDel="00000000" w:rsidP="00000000" w:rsidRDefault="00000000" w:rsidRPr="00000000" w14:paraId="0000002C">
      <w:pPr>
        <w:spacing w:after="80" w:before="120" w:lineRule="auto"/>
        <w:jc w:val="center"/>
        <w:rPr/>
      </w:pPr>
      <w:r>
        <w:rPr>
          <w:b w:val="1"/>
          <w:bCs w:val="1"/>
          <w:sz w:val="22"/>
          <w:szCs w:val="22"/>
          <w:rtl w:val="0"/>
        </w:rPr>
        <w:t xml:space="preserve">ds² = −f(r)c²dt² + f(r)⁻¹dr² + r²dΩ²</w:t>
      </w:r>
      <w:r>
        <w:rPr>
          <w:rtl w:val="0"/>
        </w:rPr>
      </w:r>
    </w:p>
    <w:p w:rsidR="00000000" w:rsidDel="00000000" w:rsidP="00000000" w:rsidRDefault="00000000" w:rsidRPr="00000000" w14:paraId="0000002D">
      <w:pPr>
        <w:spacing w:after="160" w:lineRule="auto"/>
        <w:jc w:val="center"/>
        <w:rPr/>
      </w:pPr>
      <w:r>
        <w:rPr>
          <w:b w:val="1"/>
          <w:bCs w:val="1"/>
          <w:sz w:val="22"/>
          <w:szCs w:val="22"/>
          <w:rtl w:val="0"/>
        </w:rPr>
        <w:t xml:space="preserve">f(r) = 1 − rₛ/r + rᴵ²/r²</w:t>
      </w:r>
      <w:r>
        <w:rPr>
          <w:rtl w:val="0"/>
        </w:rPr>
      </w:r>
    </w:p>
    <w:p w:rsidR="00000000" w:rsidDel="00000000" w:rsidP="00000000" w:rsidRDefault="00000000" w:rsidRPr="00000000" w14:paraId="0000002E">
      <w:pPr>
        <w:spacing w:after="160" w:line="276" w:lineRule="auto"/>
        <w:jc w:val="both"/>
        <w:rPr/>
      </w:pPr>
      <w:r>
        <w:rPr>
          <w:rtl w:val="0"/>
        </w:rPr>
        <w:t xml:space="preserve">where rₛ = 2GM/c² is the Schwarzschild radius and rᴵ = √(kGQ²/c⁴) is the charge radius. The metric function f(r) differs from the Schwarzschild case by the addition of the positive electromagnetic term rᴵ²/r², which partially counteracts gravitational attraction and gives rise to two distinct horizons.</w:t>
      </w:r>
    </w:p>
    <w:p w:rsidR="00000000" w:rsidDel="00000000" w:rsidP="00000000" w:rsidRDefault="00000000" w:rsidRPr="00000000" w14:paraId="0000002F">
      <w:pPr>
        <w:spacing w:after="160" w:line="276" w:lineRule="auto"/>
        <w:jc w:val="both"/>
        <w:rPr/>
      </w:pPr>
      <w:r>
        <w:rPr>
          <w:rtl w:val="0"/>
        </w:rPr>
        <w:t xml:space="preserve">Setting f(r) = 0 and solving yields the outer event horizon r₊ and inner Cauchy horizon r₋:</w:t>
      </w:r>
    </w:p>
    <w:p w:rsidR="00000000" w:rsidDel="00000000" w:rsidP="00000000" w:rsidRDefault="00000000" w:rsidRPr="00000000" w14:paraId="0000002F1">
      <w:pPr>
        <w:spacing w:after="80" w:before="120" w:lineRule="auto"/>
        <w:jc w:val="center"/>
        <w:rPr/>
      </w:pPr>
      <w:r>
        <w:rPr>
          <w:b w:val="1"/>
          <w:bCs w:val="1"/>
          <w:sz w:val="22"/>
          <w:szCs w:val="22"/>
          <w:rtl w:val="0"/>
        </w:rPr>
        <w:t xml:space="preserve">r± = rₛ/2 ± √((rₛ/2)² − rǔ²)</w:t>
      </w:r>
    </w:p>
    <w:p w:rsidR="00000000" w:rsidDel="00000000" w:rsidP="00000000" w:rsidRDefault="00000000" w:rsidRPr="00000000" w14:paraId="0000002F2">
      <w:pPr>
        <w:spacing w:after="160" w:line="276" w:lineRule="auto"/>
        <w:jc w:val="both"/>
        <w:rPr/>
      </w:pPr>
      <w:r>
        <w:rPr>
          <w:rtl w:val="0"/>
        </w:rPr>
        <w:t xml:space="preserve">The physically important extremal case is obtained by demanding that the discriminant vanishes, i.e. the two horizons coalesce (r₊ = r₋). This requires:</w:t>
      </w:r>
    </w:p>
    <w:p w:rsidR="00000000" w:rsidDel="00000000" w:rsidP="00000000" w:rsidRDefault="00000000" w:rsidRPr="00000000" w14:paraId="0000002F3">
      <w:pPr>
        <w:spacing w:after="80" w:before="120" w:lineRule="auto"/>
        <w:jc w:val="center"/>
        <w:rPr/>
      </w:pPr>
      <w:r>
        <w:rPr>
          <w:b w:val="1"/>
          <w:bCs w:val="1"/>
          <w:sz w:val="22"/>
          <w:szCs w:val="22"/>
          <w:rtl w:val="0"/>
        </w:rPr>
        <w:t xml:space="preserve">(rₛ/2)² − rǔ² = 0  ⟹  Q²ᵉˣᵗ = GM²/k  (extremal condition)</w:t>
      </w:r>
    </w:p>
    <w:p w:rsidR="00000000" w:rsidDel="00000000" w:rsidP="00000000" w:rsidRDefault="00000000" w:rsidRPr="00000000" w14:paraId="0000002F4">
      <w:pPr>
        <w:spacing w:after="160" w:line="276" w:lineRule="auto"/>
        <w:jc w:val="both"/>
        <w:rPr/>
      </w:pPr>
      <w:r>
        <w:rPr>
          <w:rtl w:val="0"/>
        </w:rPr>
        <w:t xml:space="preserve">At this critical point, both horizons merge at the degenerate radius:</w:t>
      </w:r>
    </w:p>
    <w:p w:rsidR="00000000" w:rsidDel="00000000" w:rsidP="00000000" w:rsidRDefault="00000000" w:rsidRPr="00000000" w14:paraId="0000002F5">
      <w:pPr>
        <w:spacing w:after="80" w:before="120" w:lineRule="auto"/>
        <w:jc w:val="center"/>
        <w:rPr/>
      </w:pPr>
      <w:r>
        <w:rPr>
          <w:b w:val="1"/>
          <w:bCs w:val="1"/>
          <w:sz w:val="22"/>
          <w:szCs w:val="22"/>
          <w:rtl w:val="0"/>
        </w:rPr>
        <w:t xml:space="preserve">r₂₈ᵗᴿₑₘₐₗ = r₊ = r₋ = rₛ/2 = GM/c²</w:t>
      </w:r>
    </w:p>
    <w:p w:rsidR="00000000" w:rsidDel="00000000" w:rsidP="00000000" w:rsidRDefault="00000000" w:rsidRPr="00000000" w14:paraId="0000002F6">
      <w:pPr>
        <w:spacing w:after="160" w:line="276" w:lineRule="auto"/>
        <w:jc w:val="both"/>
        <w:rPr/>
      </w:pPr>
      <w:r>
        <w:rPr>
          <w:rtl w:val="0"/>
        </w:rPr>
        <w:t xml:space="preserve">The surface gravity at the extremal point is therefore:</w:t>
      </w:r>
    </w:p>
    <w:p w:rsidR="00000000" w:rsidDel="00000000" w:rsidP="00000000" w:rsidRDefault="00000000" w:rsidRPr="00000000" w14:paraId="0000002F7">
      <w:pPr>
        <w:spacing w:after="80" w:before="120" w:lineRule="auto"/>
        <w:jc w:val="center"/>
        <w:rPr/>
      </w:pPr>
      <w:r>
        <w:rPr>
          <w:b w:val="1"/>
          <w:bCs w:val="1"/>
          <w:sz w:val="22"/>
          <w:szCs w:val="22"/>
          <w:rtl w:val="0"/>
        </w:rPr>
        <w:t xml:space="preserve">κₑₘᵗᴿₑₘₐₗ = (r₊ − r₋) / (2r₊²)→ 0  as  q → 1</w:t>
      </w:r>
    </w:p>
    <w:p w:rsidR="00000000" w:rsidDel="00000000" w:rsidP="00000000" w:rsidRDefault="00000000" w:rsidRPr="00000000" w14:paraId="0000002F8">
      <w:pPr>
        <w:spacing w:after="160" w:line="276" w:lineRule="auto"/>
        <w:jc w:val="both"/>
        <w:rPr/>
      </w:pPr>
      <w:r>
        <w:rPr>
          <w:rtl w:val="0"/>
        </w:rPr>
        <w:t xml:space="preserve">The dimensionless charge parameter q ≡ Q/Qᵉˣᵗ = 2krǔ/(rₛc²) therefore satisfies q ∈ [0, 1], with q = 0 recovering Schwarzschild geometry and q = 1 the extremal limit (S = 0, κ = 0). All decoherence channel formulas are normalized to r₊ rather than rₛ.</w:t>
      </w:r>
    </w:p>
    <w:p w:rsidR="00000000" w:rsidDel="00000000" w:rsidP="00000000" w:rsidRDefault="00000000" w:rsidRPr="00000000" w14:paraId="00000030">
      <w:pPr>
        <w:pStyle w:val="Heading3"/>
        <w:rPr/>
      </w:pPr>
      <w:r>
        <w:rPr>
          <w:b w:val="1"/>
          <w:bCs w:val="1"/>
          <w:i w:val="1"/>
          <w:iCs w:val="1"/>
          <w:rtl w:val="0"/>
        </w:rPr>
        <w:t xml:space="preserve">Surface Gravity and RN Hawking Temperature</w:t>
      </w:r>
      <w:r>
        <w:rPr>
          <w:rtl w:val="0"/>
        </w:rPr>
      </w:r>
    </w:p>
    <w:p w:rsidR="00000000" w:rsidDel="00000000" w:rsidP="00000000" w:rsidRDefault="00000000" w:rsidRPr="00000000" w14:paraId="00000031">
      <w:pPr>
        <w:spacing w:after="160" w:line="276" w:lineRule="auto"/>
        <w:jc w:val="both"/>
        <w:rPr/>
      </w:pPr>
      <w:r>
        <w:rPr>
          <w:rtl w:val="0"/>
        </w:rPr>
        <w:t xml:space="preserve">The surface gravity κ of the RN black hole is derived from the norm of the Killing vector ∂/∂t evaluated at r₊. The Hawking temperature follows from the Euclidean path integral approach:</w:t>
      </w:r>
    </w:p>
    <w:p w:rsidR="00000000" w:rsidDel="00000000" w:rsidP="00000000" w:rsidRDefault="00000000" w:rsidRPr="00000000" w14:paraId="00000032">
      <w:pPr>
        <w:spacing w:after="160" w:before="120" w:lineRule="auto"/>
        <w:jc w:val="center"/>
        <w:rPr/>
      </w:pPr>
      <w:r>
        <w:rPr>
          <w:b w:val="1"/>
          <w:bCs w:val="1"/>
          <w:sz w:val="22"/>
          <w:szCs w:val="22"/>
          <w:rtl w:val="0"/>
        </w:rPr>
        <w:t xml:space="preserve">Tᴴ(q) = ħc√(1−q²) / [πkʙrₛ(1 + √(1−q²))²]</w:t>
      </w:r>
      <w:r>
        <w:rPr>
          <w:rtl w:val="0"/>
        </w:rPr>
      </w:r>
    </w:p>
    <w:p w:rsidR="00000000" w:rsidDel="00000000" w:rsidP="00000000" w:rsidRDefault="00000000" w:rsidRPr="00000000" w14:paraId="00000033">
      <w:pPr>
        <w:spacing w:after="160" w:line="276" w:lineRule="auto"/>
        <w:jc w:val="both"/>
        <w:rPr/>
      </w:pPr>
      <w:r>
        <w:rPr>
          <w:rtl w:val="0"/>
        </w:rPr>
        <w:t xml:space="preserve">This expression reduces to the Schwarzschild result when q = 0 (S = 1). Crucially, Tᴴ → 0 as q → 1 (extremal limit), because κ → 0 at the degenerate horizon. The extremal RN black hole is therefore a "cold" black hole—it emits no Hawking radiation. This has direct consequences for the thermal decoherence channel, which vanishes at extremality.</w:t>
      </w:r>
    </w:p>
    <w:p w:rsidR="00000000" w:rsidDel="00000000" w:rsidP="00000000" w:rsidRDefault="00000000" w:rsidRPr="00000000" w14:paraId="00000034">
      <w:pPr>
        <w:pStyle w:val="Heading3"/>
        <w:rPr/>
      </w:pPr>
      <w:r>
        <w:rPr>
          <w:b w:val="1"/>
          <w:bCs w:val="1"/>
          <w:i w:val="1"/>
          <w:iCs w:val="1"/>
          <w:rtl w:val="0"/>
        </w:rPr>
        <w:t xml:space="preserve">RN-Modified Decoherence Channels</w:t>
      </w:r>
      <w:r>
        <w:rPr>
          <w:rtl w:val="0"/>
        </w:rPr>
      </w:r>
    </w:p>
    <w:p w:rsidR="00000000" w:rsidDel="00000000" w:rsidP="00000000" w:rsidRDefault="00000000" w:rsidRPr="00000000" w14:paraId="00000035">
      <w:pPr>
        <w:spacing w:after="160" w:line="276" w:lineRule="auto"/>
        <w:jc w:val="both"/>
        <w:rPr/>
      </w:pPr>
      <w:r>
        <w:rPr>
          <w:rtl w:val="0"/>
        </w:rPr>
        <w:t xml:space="preserve">The RN extension introduces four modifications: (1) charge-dependent suppression of the thermal channel; (2) electromagnetic cancellation of the gravitational tidal term via the Weyl tensor; (3) a two-horizon vacuum enhancement factor; and (4) a new electromagnetic decoherence channel absent in Schwarzschild geometry. All channels now use the physical proximity ρ_prox = r/r₊ rather than r/rₛ.</w:t>
      </w:r>
    </w:p>
    <w:p w:rsidR="00000000" w:rsidDel="00000000" w:rsidP="00000000" w:rsidRDefault="00000000" w:rsidRPr="00000000" w14:paraId="00000036">
      <w:pPr>
        <w:spacing w:after="160" w:line="276" w:lineRule="auto"/>
        <w:jc w:val="both"/>
        <w:rPr/>
      </w:pPr>
      <w:r>
        <w:rPr>
          <w:b w:val="1"/>
          <w:bCs w:val="1"/>
          <w:sz w:val="22"/>
          <w:szCs w:val="22"/>
          <w:rtl w:val="0"/>
        </w:rPr>
        <w:t xml:space="preserve">Thermal Channel (RN-modified): </w:t>
      </w:r>
      <w:r>
        <w:rPr>
          <w:sz w:val="22"/>
          <w:szCs w:val="22"/>
          <w:rtl w:val="0"/>
        </w:rPr>
        <w:t xml:space="preserve">Γₜʰᵉʳᵐˡ = Γ₀ × (Tᴴ(q)/T₀) × (r/r₊)⁻¹·⁵ / √f(r). The factor 1/√f(r) diverges as r → r₊, correctly capturing the infinite local temperature at the horizon. This channel vanishes entirely at extremality since Tᴴ(q=1) = 0.</w:t>
      </w:r>
      <w:r>
        <w:rPr>
          <w:rtl w:val="0"/>
        </w:rPr>
      </w:r>
    </w:p>
    <w:p w:rsidR="00000000" w:rsidDel="00000000" w:rsidP="00000000" w:rsidRDefault="00000000" w:rsidRPr="00000000" w14:paraId="00000037">
      <w:pPr>
        <w:spacing w:after="160" w:line="276" w:lineRule="auto"/>
        <w:jc w:val="both"/>
        <w:rPr/>
      </w:pPr>
      <w:r>
        <w:rPr>
          <w:b w:val="1"/>
          <w:bCs w:val="1"/>
          <w:sz w:val="22"/>
          <w:szCs w:val="22"/>
          <w:rtl w:val="0"/>
        </w:rPr>
        <w:t xml:space="preserve">Gravitational Tidal Channel (Weyl tensor correction): </w:t>
      </w:r>
      <w:r>
        <w:rPr>
          <w:sz w:val="22"/>
          <w:szCs w:val="22"/>
          <w:rtl w:val="0"/>
        </w:rPr>
        <w:t xml:space="preserve">In RN spacetime, the Weyl tensor electric component receives a partial cancellation from electromagnetic stress-energy. The effective Weyl scalar is W = ρ⁻³ − (3q²/4)ρ⁻⁴ ≥ 0. At extremality, gravitational attraction and electromagnetic repulsion are precisely balanced at the horizon, so the net tidal force vanishes (W clipped to zero, consistent with κ = 0).</w:t>
      </w:r>
      <w:r>
        <w:rPr>
          <w:rtl w:val="0"/>
        </w:rPr>
      </w:r>
    </w:p>
    <w:p w:rsidR="00000000" w:rsidDel="00000000" w:rsidP="00000000" w:rsidRDefault="00000000" w:rsidRPr="00000000" w14:paraId="00000038">
      <w:pPr>
        <w:spacing w:after="160" w:line="276" w:lineRule="auto"/>
        <w:jc w:val="both"/>
        <w:rPr/>
      </w:pPr>
      <w:r>
        <w:rPr>
          <w:b w:val="1"/>
          <w:bCs w:val="1"/>
          <w:sz w:val="22"/>
          <w:szCs w:val="22"/>
          <w:rtl w:val="0"/>
        </w:rPr>
        <w:t xml:space="preserve">Vacuum Fluctuation Channel (two-horizon enhancement): </w:t>
      </w:r>
      <w:r>
        <w:rPr>
          <w:sz w:val="22"/>
          <w:szCs w:val="22"/>
          <w:rtl w:val="0"/>
        </w:rPr>
        <w:t xml:space="preserve">The RN two-horizon structure introduces additional QFT vacuum modes in the region r₋ &lt; r &lt; r₊. The phase space volume grows as ln(r₊/r₋), diverging as r₋ → r₊. Near-extremal RN black holes exhibit strongly enhanced vacuum decoherence despite vanishing Hawking temperature—a physically distinctive signature absent in Schwarzschild geometry.</w:t>
      </w:r>
      <w:r>
        <w:rPr>
          <w:rtl w:val="0"/>
        </w:rPr>
      </w:r>
    </w:p>
    <w:p w:rsidR="00000000" w:rsidDel="00000000" w:rsidP="00000000" w:rsidRDefault="00000000" w:rsidRPr="00000000" w14:paraId="00000039">
      <w:pPr>
        <w:spacing w:after="160" w:line="276" w:lineRule="auto"/>
        <w:jc w:val="both"/>
        <w:rPr/>
      </w:pPr>
      <w:r>
        <w:rPr>
          <w:b w:val="1"/>
          <w:bCs w:val="1"/>
          <w:sz w:val="22"/>
          <w:szCs w:val="22"/>
          <w:rtl w:val="0"/>
        </w:rPr>
        <w:t xml:space="preserve">Electromagnetic Decoherence Channel (new): </w:t>
      </w:r>
      <w:r>
        <w:rPr>
          <w:sz w:val="22"/>
          <w:szCs w:val="22"/>
          <w:rtl w:val="0"/>
        </w:rPr>
        <w:t xml:space="preserve">A fourth channel arises from the electrostatic field of the charged black hole. The Coulomb energy density u_EM = ε₀E²/2 ∝ Q²/r⁴ provides an additional environmental bath: Γ_EM = 3×10⁻⁵ × q² × (r/r₊)⁻⁴. This channel vanishes at q = 0 (Schwarzschild limit) and diverges most steeply near the horizon, dominating near-horizon decoherence at high charge.</w:t>
      </w:r>
      <w:r>
        <w:rPr>
          <w:rtl w:val="0"/>
        </w:rPr>
      </w:r>
    </w:p>
    <w:p w:rsidR="00000000" w:rsidDel="00000000" w:rsidP="00000000" w:rsidRDefault="00000000" w:rsidRPr="00000000" w14:paraId="0000003A">
      <w:pPr>
        <w:spacing w:after="160" w:line="276" w:lineRule="auto"/>
        <w:jc w:val="both"/>
        <w:rPr/>
      </w:pPr>
      <w:r>
        <w:rPr>
          <w:rtl w:val="0"/>
        </w:rPr>
        <w:t xml:space="preserve">The total RN decoherence rate is: Γ_Total = Γₜʰᵉʳᵐˡ + Γ_Grav + Γ_Vac + Γ_EM.</w:t>
      </w:r>
    </w:p>
    <w:p w:rsidR="00000000" w:rsidDel="00000000" w:rsidP="00000000" w:rsidRDefault="00000000" w:rsidRPr="00000000" w14:paraId="0000003B">
      <w:pPr>
        <w:pStyle w:val="Heading2"/>
        <w:rPr/>
      </w:pPr>
      <w:r>
        <w:rPr>
          <w:b w:val="1"/>
          <w:bCs w:val="1"/>
          <w:rtl w:val="0"/>
        </w:rPr>
        <w:t xml:space="preserve">Empirical Validation Design</w:t>
      </w:r>
      <w:r>
        <w:rPr>
          <w:rtl w:val="0"/>
        </w:rPr>
      </w:r>
    </w:p>
    <w:p w:rsidR="00000000" w:rsidDel="00000000" w:rsidP="00000000" w:rsidRDefault="00000000" w:rsidRPr="00000000" w14:paraId="0000003C">
      <w:pPr>
        <w:spacing w:after="160" w:line="276" w:lineRule="auto"/>
        <w:jc w:val="both"/>
        <w:rPr/>
      </w:pPr>
      <w:r>
        <w:rPr>
          <w:rtl w:val="0"/>
        </w:rPr>
        <w:t xml:space="preserve">A controlled pre-test/post-test study was conducted across two independent settings. Twenty-seven participants completed the full assessment protocol: 25 high school students and 2 undergraduate STEM majors. Setting 1 was the IRIS National Fair, where local visiting students and undergraduates engaged with the framework in guided small-group sessions of 3–4 participants over 30–45 minutes. Setting 2 was a coaching class environment, where JEE/NEET-track high school students participated in groups of 3–4 over the same duration.</w:t>
      </w:r>
    </w:p>
    <w:p w:rsidR="00000000" w:rsidDel="00000000" w:rsidP="00000000" w:rsidRDefault="00000000" w:rsidRPr="00000000" w14:paraId="0000003D">
      <w:pPr>
        <w:spacing w:after="160" w:line="276" w:lineRule="auto"/>
        <w:jc w:val="both"/>
        <w:rPr/>
      </w:pPr>
      <w:r>
        <w:rPr>
          <w:rtl w:val="0"/>
        </w:rPr>
        <w:t xml:space="preserve">All participants completed an identical 10-question baseline knowledge assessment, experienced an interactive demonstration using both the simulator and verbal explanation, and completed an isomorphic 10-question post-assessment emphasizing application-based questions rather than recall. Performance differences were analyzed using paired t-tests with significance threshold α = 0.05. Effect sizes were calculated using Cohen's d.</w:t>
      </w:r>
    </w:p>
    <w:p w:rsidR="00000000" w:rsidDel="00000000" w:rsidP="00000000" w:rsidRDefault="00000000" w:rsidRPr="00000000" w14:paraId="0000003E">
      <w:pPr>
        <w:spacing w:after="160" w:line="276" w:lineRule="auto"/>
        <w:jc w:val="both"/>
        <w:rPr/>
      </w:pPr>
      <w:r>
        <w:rPr>
          <w:rtl w:val="0"/>
        </w:rPr>
        <w:t xml:space="preserve">Ethical Considerations: Participation in both settings was entirely voluntary. Verbal informed assent was obtained from all participants prior to engagement; for minor participants at the coaching class setting, parental awareness was confirmed through the supervising instructor. No personally identifiable information was collected at any point. All assessment responses were anonymized immediately upon collection and analyzed in aggregate form only. As an independent researcher without institutional affiliation, formal IRB review was not available; however, the study protocol adhered to standard ethical principles for educational research.</w:t>
      </w:r>
    </w:p>
    <w:p w:rsidR="00000000" w:rsidDel="00000000" w:rsidP="00000000" w:rsidRDefault="00000000" w:rsidRPr="00000000" w14:paraId="0000003F">
      <w:pPr>
        <w:pStyle w:val="Heading1"/>
        <w:rPr/>
      </w:pPr>
      <w:r>
        <w:rPr>
          <w:b w:val="1"/>
          <w:bCs w:val="1"/>
          <w:rtl w:val="0"/>
        </w:rPr>
        <w:t xml:space="preserve">Results and Discussion</w:t>
      </w:r>
      <w:r>
        <w:rPr>
          <w:rtl w:val="0"/>
        </w:rPr>
      </w:r>
    </w:p>
    <w:p w:rsidR="00000000" w:rsidDel="00000000" w:rsidP="00000000" w:rsidRDefault="00000000" w:rsidRPr="00000000" w14:paraId="00000040">
      <w:pPr>
        <w:pStyle w:val="Heading2"/>
        <w:rPr/>
      </w:pPr>
      <w:r>
        <w:rPr>
          <w:b w:val="1"/>
          <w:bCs w:val="1"/>
          <w:rtl w:val="0"/>
        </w:rPr>
        <w:t xml:space="preserve">Distance Dependence</w:t>
      </w:r>
      <w:r>
        <w:rPr>
          <w:rtl w:val="0"/>
        </w:rPr>
      </w:r>
    </w:p>
    <w:p w:rsidR="00000000" w:rsidDel="00000000" w:rsidP="00000000" w:rsidRDefault="00000000" w:rsidRPr="00000000" w14:paraId="00000041">
      <w:pPr>
        <w:spacing w:after="160" w:line="276" w:lineRule="auto"/>
        <w:jc w:val="both"/>
        <w:rPr/>
      </w:pPr>
      <w:r>
        <w:rPr>
          <w:rtl w:val="0"/>
        </w:rPr>
        <w:t xml:space="preserve">Figure 1 demonstrates dramatic theoretical decoherence rate increase closer to the black hole. For a 10 M☉ black hole under the phenomenological model:</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At 10 rₛ: predominantly stable quantum states (Γ ~ 10⁻⁸ Hz)</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At 3 rₛ: rapid decoherence onset (Γ ~ 10⁻⁷ Hz)</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At 1.5 rₛ: nearly instantaneous information scrambling (Γ ~ 10⁻⁶ Hz)</w:t>
      </w:r>
    </w:p>
    <w:p w:rsidR="00000000" w:rsidDel="00000000" w:rsidP="00000000" w:rsidRDefault="00000000" w:rsidRPr="00000000" w14:paraId="00000045">
      <w:pPr>
        <w:spacing w:after="80" w:lineRule="auto"/>
        <w:rPr/>
      </w:pPr>
      <w:r>
        <w:rPr>
          <w:rtl w:val="0"/>
        </w:rPr>
      </w:r>
    </w:p>
    <w:p w:rsidR="00000000" w:rsidDel="00000000" w:rsidP="00000000" w:rsidRDefault="00000000" w:rsidRPr="00000000" w14:paraId="00000046">
      <w:pPr>
        <w:spacing w:after="160" w:line="276" w:lineRule="auto"/>
        <w:jc w:val="both"/>
        <w:rPr/>
      </w:pPr>
      <w:r>
        <w:rPr>
          <w:rtl w:val="0"/>
        </w:rPr>
        <w:t xml:space="preserve">This inverse power-law relationship is qualitatively consistent with gravitational field strength scaling, though quantitative values should be interpreted as order-of-magnitude estimates only. Decoherence timescales of order 10⁸ seconds at r = 10rₛ represent the far-field regime where quantum coherence is partially preserved.</w:t>
      </w:r>
    </w:p>
    <w:p w:rsidR="00000000" w:rsidDel="00000000" w:rsidP="00000000" w:rsidRDefault="00000000" w:rsidRPr="00000000" w14:paraId="00000047">
      <w:pPr>
        <w:pStyle w:val="Heading2"/>
        <w:rPr/>
      </w:pPr>
      <w:r>
        <w:rPr>
          <w:b w:val="1"/>
          <w:bCs w:val="1"/>
          <w:rtl w:val="0"/>
        </w:rPr>
        <w:t xml:space="preserve">Mass Dependence</w:t>
      </w:r>
      <w:r>
        <w:rPr>
          <w:rtl w:val="0"/>
        </w:rPr>
      </w:r>
    </w:p>
    <w:p w:rsidR="00000000" w:rsidDel="00000000" w:rsidP="00000000" w:rsidRDefault="00000000" w:rsidRPr="00000000" w14:paraId="00000048">
      <w:pPr>
        <w:spacing w:after="160" w:line="276" w:lineRule="auto"/>
        <w:jc w:val="both"/>
        <w:rPr/>
      </w:pPr>
      <w:r>
        <w:rPr>
          <w:rtl w:val="0"/>
        </w:rPr>
        <w:t xml:space="preserve">Figure 4 shows that smaller black holes exhibit higher theoretical decoherence rates due to higher Hawking temperatures (Tᴴ ∝ 1/M). At fixed distance r = 3rₛ:</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1000 M☉: Tᴴ ~ 10⁻¹⁰ K (gentle decoherence)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 M☉: Tᴴ ~ 10⁻⁸ K (moderate)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 M☉: Tᴴ ~ 10⁻⁷ K (intense)</w:t>
      </w:r>
    </w:p>
    <w:p w:rsidR="00000000" w:rsidDel="00000000" w:rsidP="00000000" w:rsidRDefault="00000000" w:rsidRPr="00000000" w14:paraId="0000004C">
      <w:pPr>
        <w:spacing w:after="80" w:lineRule="auto"/>
        <w:rPr/>
      </w:pPr>
      <w:r>
        <w:rPr>
          <w:rtl w:val="0"/>
        </w:rPr>
      </w:r>
    </w:p>
    <w:p w:rsidR="00000000" w:rsidDel="00000000" w:rsidP="00000000" w:rsidRDefault="00000000" w:rsidRPr="00000000" w14:paraId="0000004D">
      <w:pPr>
        <w:spacing w:after="160" w:line="276" w:lineRule="auto"/>
        <w:jc w:val="both"/>
        <w:rPr/>
      </w:pPr>
      <w:r>
        <w:rPr>
          <w:rtl w:val="0"/>
        </w:rPr>
        <w:t xml:space="preserve">This matches Hawking's theoretical calculation, with implications for quantum information preservation: larger black holes may represent 'gentler' quantum environments.</w:t>
      </w:r>
    </w:p>
    <w:p w:rsidR="00000000" w:rsidDel="00000000" w:rsidP="00000000" w:rsidRDefault="00000000" w:rsidRPr="00000000" w14:paraId="0000004E">
      <w:pPr>
        <w:pStyle w:val="Heading2"/>
        <w:rPr/>
      </w:pPr>
      <w:r>
        <w:rPr>
          <w:b w:val="1"/>
          <w:bCs w:val="1"/>
          <w:rtl w:val="0"/>
        </w:rPr>
        <w:t xml:space="preserve">Channel Contributions</w:t>
      </w:r>
      <w:r>
        <w:rPr>
          <w:rtl w:val="0"/>
        </w:rPr>
      </w:r>
    </w:p>
    <w:p w:rsidR="00000000" w:rsidDel="00000000" w:rsidP="00000000" w:rsidRDefault="00000000" w:rsidRPr="00000000" w14:paraId="0000004F">
      <w:pPr>
        <w:spacing w:after="160" w:line="276" w:lineRule="auto"/>
        <w:jc w:val="both"/>
        <w:rPr/>
      </w:pPr>
      <w:r>
        <w:rPr>
          <w:rtl w:val="0"/>
        </w:rPr>
        <w:t xml:space="preserve">Figure 2 reveals theoretical mechanism dominance in different regimes: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Near horizon (r &lt; 2rₛ): thermal effects dominate (60–80%)</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Intermediate (2rₛ &lt; r &lt; 5rₛ): gravitational tidal effects significant (30–50%)</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Far field (r &gt; 5rₛ): vacuum contributions provide baseline (20–40%)</w:t>
      </w:r>
    </w:p>
    <w:p w:rsidR="00000000" w:rsidDel="00000000" w:rsidP="00000000" w:rsidRDefault="00000000" w:rsidRPr="00000000" w14:paraId="00000053">
      <w:pPr>
        <w:spacing w:after="80" w:lineRule="auto"/>
        <w:rPr/>
      </w:pPr>
      <w:r>
        <w:rPr>
          <w:rtl w:val="0"/>
        </w:rPr>
      </w:r>
    </w:p>
    <w:p w:rsidR="00000000" w:rsidDel="00000000" w:rsidP="00000000" w:rsidRDefault="00000000" w:rsidRPr="00000000" w14:paraId="00000054">
      <w:pPr>
        <w:pStyle w:val="Heading2"/>
        <w:rPr/>
      </w:pPr>
      <w:r>
        <w:rPr>
          <w:b w:val="1"/>
          <w:bCs w:val="1"/>
          <w:rtl w:val="0"/>
        </w:rPr>
        <w:t xml:space="preserve">Educational Validation Results</w:t>
      </w:r>
      <w:r>
        <w:rPr>
          <w:rtl w:val="0"/>
        </w:rPr>
      </w:r>
    </w:p>
    <w:p w:rsidR="00000000" w:rsidDel="00000000" w:rsidP="00000000" w:rsidRDefault="00000000" w:rsidRPr="00000000" w14:paraId="00000055">
      <w:pPr>
        <w:spacing w:after="160" w:line="276" w:lineRule="auto"/>
        <w:jc w:val="both"/>
        <w:rPr/>
      </w:pPr>
      <w:r>
        <w:rPr>
          <w:rtl w:val="0"/>
        </w:rPr>
        <w:t xml:space="preserve">The assessment results demonstrate statistically significant learning gains across both cohorts combined. Pre-assessment mean performance stood at 41.9% (SD = 22.2%), while post-assessment mean performance reached 81.1% (SD = 15.6%), representing a mean improvement of 39.3 percentage points—a 93.8% relative gain. A paired t-test confirmed that this improvement is highly significant (p &lt; 0.001), and the effect size is very large (Cohen's d = 1.80), indicating that the learning gains observed substantially exceed what would be expected by chance or practice effects alone.</w:t>
      </w:r>
    </w:p>
    <w:p w:rsidR="00000000" w:rsidDel="00000000" w:rsidP="00000000" w:rsidRDefault="00000000" w:rsidRPr="00000000" w14:paraId="00000056">
      <w:pPr>
        <w:spacing w:after="160" w:line="276" w:lineRule="auto"/>
        <w:jc w:val="both"/>
        <w:rPr/>
      </w:pPr>
      <w:r>
        <w:rPr>
          <w:rtl w:val="0"/>
        </w:rPr>
        <w:t xml:space="preserve">Every one of the 27 participants recommended the framework to peers (100% recommendation rate), an outcome consistent across both the IRIS National Fair and coaching classroom settings. Score distribution analysis reveals a dramatic shift from bimodal pre-intervention performance (clustering at 0–20% and 50–60%) to predominantly high post-intervention scores (80–100%). All 27 participants demonstrated gains; the most substantial improvements occurred among participants with lowest baseline scores.</w:t>
      </w:r>
    </w:p>
    <w:p w:rsidR="00000000" w:rsidDel="00000000" w:rsidP="00000000" w:rsidRDefault="00000000" w:rsidRPr="00000000" w14:paraId="00000057">
      <w:pPr>
        <w:spacing w:after="160" w:line="276" w:lineRule="auto"/>
        <w:jc w:val="both"/>
        <w:rPr/>
      </w:pPr>
      <w:r>
        <w:rPr>
          <w:rtl w:val="0"/>
        </w:rPr>
        <w:t xml:space="preserve">High school students with no prior quantum mechanics exposure—including JEE/NEET-track students who had never encountered the subject—showed comparable learning gains to undergraduate physics majors, indicating the framework's accessibility transcends educational level. Post-intervention confidence assessments showed mean confidence rating 3.5/5.0, with 62% rating confidence ≥ 3.5. Participants particularly valued: (1) visual parameter exploration, (2) multi-channel decoherence decomposition, and (3) explicit uncertainty communication.</w:t>
      </w:r>
    </w:p>
    <w:p w:rsidR="00000000" w:rsidDel="00000000" w:rsidP="00000000" w:rsidRDefault="00000000" w:rsidRPr="00000000" w14:paraId="00000058">
      <w:pPr>
        <w:pStyle w:val="Heading1"/>
        <w:rPr/>
      </w:pPr>
      <w:r>
        <w:rPr>
          <w:b w:val="1"/>
          <w:bCs w:val="1"/>
          <w:rtl w:val="0"/>
        </w:rPr>
        <w:t xml:space="preserve">Extremal Limit Analysis: Classical vs. DSW Treatment</w:t>
      </w:r>
      <w:r>
        <w:rPr>
          <w:rtl w:val="0"/>
        </w:rPr>
      </w:r>
    </w:p>
    <w:p w:rsidR="00000000" w:rsidDel="00000000" w:rsidP="00000000" w:rsidRDefault="00000000" w:rsidRPr="00000000" w14:paraId="00000059">
      <w:pPr>
        <w:pBdr>
          <w:left w:color="2e75b6" w:space="6" w:sz="12" w:val="single"/>
        </w:pBdr>
        <w:shd w:fill="eef4ff" w:val="clear"/>
        <w:spacing w:after="160" w:before="120" w:lineRule="auto"/>
        <w:rPr/>
      </w:pPr>
      <w:r>
        <w:rPr>
          <w:i w:val="1"/>
          <w:iCs w:val="1"/>
          <w:sz w:val="22"/>
          <w:szCs w:val="22"/>
          <w:rtl w:val="0"/>
        </w:rPr>
        <w:t xml:space="preserve">Key Finding: The phenomenological coupling treats the electromagnetic field classically and locally, while the Meissner suppression is a global, geometric, quantum field effect—it depends on the horizon boundary condition, not just the local field strength. This distinction produces qualitatively opposite predictions at the extremal limit: a decoherence peak under classical local treatment versus complete suppression under the DSW framework.</w:t>
      </w:r>
      <w:r>
        <w:rPr>
          <w:rtl w:val="0"/>
        </w:rPr>
      </w:r>
    </w:p>
    <w:p w:rsidR="00000000" w:rsidDel="00000000" w:rsidP="00000000" w:rsidRDefault="00000000" w:rsidRPr="00000000" w14:paraId="0000005A">
      <w:pPr>
        <w:spacing w:after="160" w:line="276" w:lineRule="auto"/>
        <w:jc w:val="both"/>
        <w:rPr/>
      </w:pPr>
      <w:r>
        <w:rPr>
          <w:rtl w:val="0"/>
        </w:rPr>
        <w:t xml:space="preserve">A central finding of this work concerns the qualitatively distinct behavior of quantum decoherence at the extremal limit (q→1, where charge Q equals the extremal charge Qᵉˣᵗ) depending on whether the electromagnetic field is treated classically and locally—ignoring horizon boundary conditions—or via the Damour-Ruffini-Sannan-Wu (DSW) framework, which correctly incorporates quantum tunneling through the horizon.</w:t>
      </w:r>
    </w:p>
    <w:p w:rsidR="00000000" w:rsidDel="00000000" w:rsidP="00000000" w:rsidRDefault="00000000" w:rsidRPr="00000000" w14:paraId="0000005B">
      <w:pPr>
        <w:pStyle w:val="Heading2"/>
        <w:rPr/>
      </w:pPr>
      <w:r>
        <w:rPr>
          <w:b w:val="1"/>
          <w:bCs w:val="1"/>
          <w:rtl w:val="0"/>
        </w:rPr>
        <w:t xml:space="preserve">Classical Local Field Treatment: Enhancement at Extremality</w:t>
      </w:r>
      <w:r>
        <w:rPr>
          <w:rtl w:val="0"/>
        </w:rPr>
      </w:r>
    </w:p>
    <w:p w:rsidR="00000000" w:rsidDel="00000000" w:rsidP="00000000" w:rsidRDefault="00000000" w:rsidRPr="00000000" w14:paraId="0000005C">
      <w:pPr>
        <w:spacing w:after="160" w:line="276" w:lineRule="auto"/>
        <w:jc w:val="both"/>
        <w:rPr/>
      </w:pPr>
      <w:r>
        <w:rPr>
          <w:rtl w:val="0"/>
        </w:rPr>
        <w:t xml:space="preserve">In the phenomenological framework developed here, the electromagnetic decoherence channel is modelled as arising from the Coulomb energy density: Γ_EM = 3×10⁻⁵ × q² × (r/r₊)⁻⁴. This channel treats the electromagnetic field as a classical, local environmental bath. Under this treatment, as q→1, the thermal channel vanishes (Tᴴ→0) while the EM channel peaks sharply near r₊, and the vacuum channel diverges logarithmically as r₋→r₊. The net result is a total decoherence peak at the extremal limit.</w:t>
      </w:r>
    </w:p>
    <w:p w:rsidR="00000000" w:rsidDel="00000000" w:rsidP="00000000" w:rsidRDefault="00000000" w:rsidRPr="00000000" w14:paraId="0000005D">
      <w:pPr>
        <w:pStyle w:val="Heading2"/>
        <w:rPr/>
      </w:pPr>
      <w:r>
        <w:rPr>
          <w:b w:val="1"/>
          <w:bCs w:val="1"/>
          <w:rtl w:val="0"/>
        </w:rPr>
        <w:t xml:space="preserve">DSW Framework: Suppression at Extremality via the Meissner Effect</w:t>
      </w:r>
      <w:r>
        <w:rPr>
          <w:rtl w:val="0"/>
        </w:rPr>
      </w:r>
    </w:p>
    <w:p w:rsidR="00000000" w:rsidDel="00000000" w:rsidP="00000000" w:rsidRDefault="00000000" w:rsidRPr="00000000" w14:paraId="0000005E">
      <w:pPr>
        <w:spacing w:after="160" w:line="276" w:lineRule="auto"/>
        <w:jc w:val="both"/>
        <w:rPr/>
      </w:pPr>
      <w:r>
        <w:rPr>
          <w:rtl w:val="0"/>
        </w:rPr>
        <w:t xml:space="preserve">The Damour-Ruffini-Sannan-Wu (DSW) method treats particle emission as quantum tunneling across the causal boundary r₊, imposing explicit horizon boundary conditions rather than treating the horizon as a transparent surface. Applied to the electromagnetic decoherence channel, the DSW framework incorporates the black hole Meissner effect: at extremality, the surface gravity κ→0, and the horizon acts as a perfect barrier to low-frequency electromagnetic modes.</w:t>
      </w:r>
    </w:p>
    <w:p w:rsidR="00000000" w:rsidDel="00000000" w:rsidP="00000000" w:rsidRDefault="00000000" w:rsidRPr="00000000" w14:paraId="0000005F">
      <w:pPr>
        <w:spacing w:after="160" w:line="276" w:lineRule="auto"/>
        <w:jc w:val="both"/>
        <w:rPr/>
      </w:pPr>
      <w:r>
        <w:rPr>
          <w:rtl w:val="0"/>
        </w:rPr>
        <w:t xml:space="preserve">As rigorously derived by Ran Li (Physical Review D 111, 024040, 2025) using exact QFT in curved Reissner-Nordström spacetime, the decoherence flux C = κ(q) → 0 as q→1. This is the opposite prediction from the classical local treatment: the DSW result places the decoherence minimum at q = 1, precisely where the classical framework predicts a maximum.</w:t>
      </w:r>
    </w:p>
    <w:p w:rsidR="00000000" w:rsidDel="00000000" w:rsidP="00000000" w:rsidRDefault="00000000" w:rsidRPr="00000000" w14:paraId="00000060">
      <w:pPr>
        <w:pStyle w:val="Heading2"/>
        <w:rPr/>
      </w:pPr>
      <w:r>
        <w:rPr>
          <w:b w:val="1"/>
          <w:bCs w:val="1"/>
          <w:rtl w:val="0"/>
        </w:rPr>
        <w:t xml:space="preserve">Physical Interpretation of the Divergence</w:t>
      </w:r>
      <w:r>
        <w:rPr>
          <w:rtl w:val="0"/>
        </w:rPr>
      </w:r>
    </w:p>
    <w:p w:rsidR="00000000" w:rsidDel="00000000" w:rsidP="00000000" w:rsidRDefault="00000000" w:rsidRPr="00000000" w14:paraId="00000061">
      <w:pPr>
        <w:spacing w:after="160" w:line="276" w:lineRule="auto"/>
        <w:jc w:val="both"/>
        <w:rPr/>
      </w:pPr>
      <w:r>
        <w:rPr>
          <w:rtl w:val="0"/>
        </w:rPr>
        <w:t xml:space="preserve">The core issue is a category error in the classical treatment: it asks "how strong is the EM field here?" whereas the physically correct question at extremality is "can quantum information escape through this horizon?" At q = 1 the field is strong, but the horizon is a perfect barrier—the two questions yield opposite answers, and only the second is physically meaningful for decoherence.</w:t>
      </w:r>
    </w:p>
    <w:p w:rsidR="00000000" w:rsidDel="00000000" w:rsidP="00000000" w:rsidRDefault="00000000" w:rsidRPr="00000000" w14:paraId="00000062">
      <w:pPr>
        <w:spacing w:after="80" w:lineRule="auto"/>
        <w:rPr/>
      </w:pPr>
      <w:r>
        <w:rPr>
          <w:rtl w:val="0"/>
        </w:rPr>
      </w:r>
    </w:p>
    <w:p w:rsidR="00000000" w:rsidDel="00000000" w:rsidP="00000000" w:rsidRDefault="00000000" w:rsidRPr="00000000" w14:paraId="00000063">
      <w:pPr>
        <w:spacing w:after="80" w:lineRule="auto"/>
        <w:jc w:val="center"/>
        <w:rPr/>
      </w:pPr>
      <w:r>
        <w:rPr>
          <w:b w:val="1"/>
          <w:bCs w:val="1"/>
          <w:sz w:val="22"/>
          <w:szCs w:val="22"/>
          <w:rtl w:val="0"/>
        </w:rPr>
        <w:t xml:space="preserve">Table 1. Classical Local vs. DSW/QFT Treatment at the Extremal Limit</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rPr/>
            </w:pPr>
            <w:r>
              <w:rPr>
                <w:b w:val="1"/>
                <w:bCs w:val="1"/>
                <w:sz w:val="20"/>
                <w:szCs w:val="20"/>
                <w:rtl w:val="0"/>
              </w:rPr>
              <w:t xml:space="preserve">Aspect</w:t>
            </w:r>
            <w:r>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65">
            <w:pPr>
              <w:rPr/>
            </w:pPr>
            <w:r>
              <w:rPr>
                <w:b w:val="1"/>
                <w:bCs w:val="1"/>
                <w:sz w:val="20"/>
                <w:szCs w:val="20"/>
                <w:rtl w:val="0"/>
              </w:rPr>
              <w:t xml:space="preserve">Classical Local (This Framework)</w:t>
            </w:r>
            <w:r>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66">
            <w:pPr>
              <w:rPr/>
            </w:pPr>
            <w:r>
              <w:rPr>
                <w:b w:val="1"/>
                <w:bCs w:val="1"/>
                <w:sz w:val="20"/>
                <w:szCs w:val="20"/>
                <w:rtl w:val="0"/>
              </w:rPr>
              <w:t xml:space="preserve">DSW / QFT (Ran Li PRD 2025)</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7">
            <w:pPr>
              <w:rPr/>
            </w:pPr>
            <w:r>
              <w:rPr>
                <w:b w:val="0"/>
                <w:bCs w:val="0"/>
                <w:sz w:val="20"/>
                <w:szCs w:val="20"/>
                <w:rtl w:val="0"/>
              </w:rPr>
              <w:t xml:space="preserve">EM channel at extremality</w:t>
            </w:r>
            <w:r>
              <w:rPr>
                <w:rtl w:val="0"/>
              </w:rPr>
            </w:r>
          </w:p>
        </w:tc>
        <w:tc>
          <w:tcPr>
            <w:tcBorders>
              <w:top w:color="999999" w:space="0" w:sz="4" w:val="single"/>
              <w:left w:color="999999" w:space="0" w:sz="4" w:val="single"/>
              <w:bottom w:color="999999" w:space="0" w:sz="4" w:val="single"/>
              <w:right w:color="999999" w:space="0" w:sz="4" w:val="single"/>
            </w:tcBorders>
            <w:shd w:fill="fff2cc" w:val="clear"/>
            <w:tcMar>
              <w:top w:w="80.0" w:type="dxa"/>
              <w:left w:w="120.0" w:type="dxa"/>
              <w:bottom w:w="80.0" w:type="dxa"/>
              <w:right w:w="120.0" w:type="dxa"/>
            </w:tcMar>
          </w:tcPr>
          <w:p w:rsidR="00000000" w:rsidDel="00000000" w:rsidP="00000000" w:rsidRDefault="00000000" w:rsidRPr="00000000" w14:paraId="00000068">
            <w:pPr>
              <w:rPr/>
            </w:pPr>
            <w:r>
              <w:rPr>
                <w:b w:val="0"/>
                <w:bCs w:val="0"/>
                <w:sz w:val="20"/>
                <w:szCs w:val="20"/>
                <w:rtl w:val="0"/>
              </w:rPr>
              <w:t xml:space="preserve">Peaks: q²r₊⁻⁴ → max</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9">
            <w:pPr>
              <w:rPr/>
            </w:pPr>
            <w:r>
              <w:rPr>
                <w:b w:val="0"/>
                <w:bCs w:val="0"/>
                <w:sz w:val="20"/>
                <w:szCs w:val="20"/>
                <w:rtl w:val="0"/>
              </w:rPr>
              <w:t xml:space="preserve">Suppressed: Meissner → 0</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A">
            <w:pPr>
              <w:rPr/>
            </w:pPr>
            <w:r>
              <w:rPr>
                <w:b w:val="0"/>
                <w:bCs w:val="0"/>
                <w:sz w:val="20"/>
                <w:szCs w:val="20"/>
                <w:rtl w:val="0"/>
              </w:rPr>
              <w:t xml:space="preserve">Horizon boundary conditions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B">
            <w:pPr>
              <w:rPr/>
            </w:pPr>
            <w:r>
              <w:rPr>
                <w:b w:val="0"/>
                <w:bCs w:val="0"/>
                <w:sz w:val="20"/>
                <w:szCs w:val="20"/>
                <w:rtl w:val="0"/>
              </w:rPr>
              <w:t xml:space="preserve">Ignored (transparent horizon)</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C">
            <w:pPr>
              <w:rPr/>
            </w:pPr>
            <w:r>
              <w:rPr>
                <w:b w:val="0"/>
                <w:bCs w:val="0"/>
                <w:sz w:val="20"/>
                <w:szCs w:val="20"/>
                <w:rtl w:val="0"/>
              </w:rPr>
              <w:t xml:space="preserve">Imposed (causal barrier)</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D">
            <w:pPr>
              <w:rPr/>
            </w:pPr>
            <w:r>
              <w:rPr>
                <w:b w:val="0"/>
                <w:bCs w:val="0"/>
                <w:sz w:val="20"/>
                <w:szCs w:val="20"/>
                <w:rtl w:val="0"/>
              </w:rPr>
              <w:t xml:space="preserve">Physical mechanism</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E">
            <w:pPr>
              <w:rPr/>
            </w:pPr>
            <w:r>
              <w:rPr>
                <w:b w:val="0"/>
                <w:bCs w:val="0"/>
                <w:sz w:val="20"/>
                <w:szCs w:val="20"/>
                <w:rtl w:val="0"/>
              </w:rPr>
              <w:t xml:space="preserve">Coulomb field as local bath</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F">
            <w:pPr>
              <w:rPr/>
            </w:pPr>
            <w:r>
              <w:rPr>
                <w:b w:val="0"/>
                <w:bCs w:val="0"/>
                <w:sz w:val="20"/>
                <w:szCs w:val="20"/>
                <w:rtl w:val="0"/>
              </w:rPr>
              <w:t xml:space="preserve">Tunneling + Meissner expulsion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0">
            <w:pPr>
              <w:rPr/>
            </w:pPr>
            <w:r>
              <w:rPr>
                <w:b w:val="0"/>
                <w:bCs w:val="0"/>
                <w:sz w:val="20"/>
                <w:szCs w:val="20"/>
                <w:rtl w:val="0"/>
              </w:rPr>
              <w:t xml:space="preserve">Total Γ at q = 1</w:t>
            </w:r>
            <w:r>
              <w:rPr>
                <w:rtl w:val="0"/>
              </w:rPr>
            </w:r>
          </w:p>
        </w:tc>
        <w:tc>
          <w:tcPr>
            <w:tcBorders>
              <w:top w:color="999999" w:space="0" w:sz="4" w:val="single"/>
              <w:left w:color="999999" w:space="0" w:sz="4" w:val="single"/>
              <w:bottom w:color="999999" w:space="0" w:sz="4" w:val="single"/>
              <w:right w:color="999999" w:space="0" w:sz="4" w:val="single"/>
            </w:tcBorders>
            <w:shd w:fill="ffe0e0" w:val="clear"/>
            <w:tcMar>
              <w:top w:w="80.0" w:type="dxa"/>
              <w:left w:w="120.0" w:type="dxa"/>
              <w:bottom w:w="80.0" w:type="dxa"/>
              <w:right w:w="120.0" w:type="dxa"/>
            </w:tcMar>
          </w:tcPr>
          <w:p w:rsidR="00000000" w:rsidDel="00000000" w:rsidP="00000000" w:rsidRDefault="00000000" w:rsidRPr="00000000" w14:paraId="00000071">
            <w:pPr>
              <w:rPr/>
            </w:pPr>
            <w:r>
              <w:rPr>
                <w:b w:val="0"/>
                <w:bCs w:val="0"/>
                <w:sz w:val="20"/>
                <w:szCs w:val="20"/>
                <w:rtl w:val="0"/>
              </w:rPr>
              <w:t xml:space="preserve">Enhancement (EM + vacuum)</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2">
            <w:pPr>
              <w:rPr/>
            </w:pPr>
            <w:r>
              <w:rPr>
                <w:b w:val="0"/>
                <w:bCs w:val="0"/>
                <w:sz w:val="20"/>
                <w:szCs w:val="20"/>
                <w:rtl w:val="0"/>
              </w:rPr>
              <w:t xml:space="preserve">Suppression (all channels → 0)</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3">
            <w:pPr>
              <w:rPr/>
            </w:pPr>
            <w:r>
              <w:rPr>
                <w:b w:val="0"/>
                <w:bCs w:val="0"/>
                <w:sz w:val="20"/>
                <w:szCs w:val="20"/>
                <w:rtl w:val="0"/>
              </w:rPr>
              <w:t xml:space="preserve">Thermal channel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4">
            <w:pPr>
              <w:rPr/>
            </w:pPr>
            <w:r>
              <w:rPr>
                <w:b w:val="0"/>
                <w:bCs w:val="0"/>
                <w:sz w:val="20"/>
                <w:szCs w:val="20"/>
                <w:rtl w:val="0"/>
              </w:rPr>
              <w:t xml:space="preserve">Γ_T → 0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5">
            <w:pPr>
              <w:rPr/>
            </w:pPr>
            <w:r>
              <w:rPr>
                <w:b w:val="0"/>
                <w:bCs w:val="0"/>
                <w:sz w:val="20"/>
                <w:szCs w:val="20"/>
                <w:rtl w:val="0"/>
              </w:rPr>
              <w:t xml:space="preserve">Γ_T → 0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6">
            <w:pPr>
              <w:rPr/>
            </w:pPr>
            <w:r>
              <w:rPr>
                <w:b w:val="0"/>
                <w:bCs w:val="0"/>
                <w:sz w:val="20"/>
                <w:szCs w:val="20"/>
                <w:rtl w:val="0"/>
              </w:rPr>
              <w:t xml:space="preserve">Core assumption</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7">
            <w:pPr>
              <w:rPr/>
            </w:pPr>
            <w:r>
              <w:rPr>
                <w:b w:val="0"/>
                <w:bCs w:val="0"/>
                <w:sz w:val="20"/>
                <w:szCs w:val="20"/>
                <w:rtl w:val="0"/>
              </w:rPr>
              <w:t xml:space="preserve">Field classical and local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8">
            <w:pPr>
              <w:rPr/>
            </w:pPr>
            <w:r>
              <w:rPr>
                <w:b w:val="0"/>
                <w:bCs w:val="0"/>
                <w:sz w:val="20"/>
                <w:szCs w:val="20"/>
                <w:rtl w:val="0"/>
              </w:rPr>
              <w:t xml:space="preserve">Field quantized, horizon-aware</w:t>
            </w:r>
            <w:r>
              <w:rPr>
                <w:rtl w:val="0"/>
              </w:rPr>
            </w:r>
          </w:p>
        </w:tc>
      </w:tr>
    </w:tbl>
    <w:p w:rsidR="00000000" w:rsidDel="00000000" w:rsidP="00000000" w:rsidRDefault="00000000" w:rsidRPr="00000000" w14:paraId="00000079">
      <w:pPr>
        <w:spacing w:after="80" w:lineRule="auto"/>
        <w:rPr/>
      </w:pPr>
      <w:r>
        <w:rPr>
          <w:rtl w:val="0"/>
        </w:rPr>
      </w:r>
    </w:p>
    <w:p w:rsidR="00000000" w:rsidDel="00000000" w:rsidP="00000000" w:rsidRDefault="00000000" w:rsidRPr="00000000" w14:paraId="0000007A">
      <w:pPr>
        <w:pStyle w:val="Heading2"/>
        <w:rPr/>
      </w:pPr>
      <w:r>
        <w:rPr>
          <w:b w:val="1"/>
          <w:bCs w:val="1"/>
          <w:rtl w:val="0"/>
        </w:rPr>
        <w:t xml:space="preserve">The Meissner Gap and Future Directions</w:t>
      </w:r>
      <w:r>
        <w:rPr>
          <w:rtl w:val="0"/>
        </w:rPr>
      </w:r>
    </w:p>
    <w:p w:rsidR="00000000" w:rsidDel="00000000" w:rsidP="00000000" w:rsidRDefault="00000000" w:rsidRPr="00000000" w14:paraId="0000007B">
      <w:pPr>
        <w:spacing w:after="160" w:line="276" w:lineRule="auto"/>
        <w:jc w:val="both"/>
        <w:rPr/>
      </w:pPr>
      <w:r>
        <w:rPr>
          <w:rtl w:val="0"/>
        </w:rPr>
        <w:t xml:space="preserve">We term the region of qualitative disagreement between the two predictions the Meissner Gap: the parameter space near (q→1, r→r₊) where classical local treatment and DSW treatment diverge qualitatively. The gap widens as q→1, precisely the regime most relevant to extremal black hole thermodynamics and the information paradox.</w:t>
      </w:r>
    </w:p>
    <w:p w:rsidR="00000000" w:rsidDel="00000000" w:rsidP="00000000" w:rsidRDefault="00000000" w:rsidRPr="00000000" w14:paraId="0000007C">
      <w:pPr>
        <w:spacing w:after="160" w:line="276" w:lineRule="auto"/>
        <w:jc w:val="both"/>
        <w:rPr/>
      </w:pPr>
      <w:r>
        <w:rPr>
          <w:rtl w:val="0"/>
        </w:rPr>
        <w:t xml:space="preserve">Resolving the Meissner Gap requires replacing the classical Coulomb coupling with a horizon-aware suppression function C(κ(q)) that vanishes at extremality—bringing the phenomenological model into qualitative agreement with exact QFT results. More broadly, the Meissner Gap illustrates a general principle: phenomenological models calibrated in the sub-extremal regime may fail qualitatively at extremality, and independent validation against exact QFT results is essential before extrapolating to the extremal limit.</w:t>
      </w:r>
    </w:p>
    <w:p w:rsidR="00000000" w:rsidDel="00000000" w:rsidP="00000000" w:rsidRDefault="00000000" w:rsidRPr="00000000" w14:paraId="0000007D">
      <w:pPr>
        <w:spacing w:after="160" w:line="276" w:lineRule="auto"/>
        <w:jc w:val="both"/>
        <w:rPr/>
      </w:pPr>
      <w:r>
        <w:rPr>
          <w:rtl w:val="0"/>
        </w:rPr>
        <w:t xml:space="preserve">Additional Reference: Ran Li, Phys. Rev. D 111, 024040 (2025); arXiv:2411.04734—Exact DSW decoherence rate for charged bodies near RN black holes.</w:t>
      </w:r>
    </w:p>
    <w:p w:rsidR="00000000" w:rsidDel="00000000" w:rsidP="00000000" w:rsidRDefault="00000000" w:rsidRPr="00000000" w14:paraId="0000007E">
      <w:pPr>
        <w:pStyle w:val="Heading1"/>
        <w:rPr/>
      </w:pPr>
      <w:r>
        <w:rPr>
          <w:b w:val="1"/>
          <w:bCs w:val="1"/>
          <w:rtl w:val="0"/>
        </w:rPr>
        <w:t xml:space="preserve">Exploratory Research Applications</w:t>
      </w:r>
      <w:r>
        <w:rPr>
          <w:rtl w:val="0"/>
        </w:rPr>
      </w:r>
    </w:p>
    <w:p w:rsidR="00000000" w:rsidDel="00000000" w:rsidP="00000000" w:rsidRDefault="00000000" w:rsidRPr="00000000" w14:paraId="0000007F">
      <w:pPr>
        <w:spacing w:after="160" w:line="276" w:lineRule="auto"/>
        <w:jc w:val="both"/>
        <w:rPr/>
      </w:pPr>
      <w:r>
        <w:rPr>
          <w:rtl w:val="0"/>
        </w:rPr>
        <w:t xml:space="preserve">The framework's computational infrastructure supports three prospective research directions, each requiring further theoretical development before quantitative conclusions can be drawn: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Extreme benchmarking for quantum error correction: black holes generate simultaneous thermal, gravitational, and vacuum decoherence analogous to multi-channel noise in quantum computers.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Space-based quantum communication: as proposed systems extend beyond Earth-based networks, gravitational effects on quantum channels become relevant for early-stage protocol design.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complexity modeling: decoherence rate calculations at varying distances effectively model theoretical information scrambling timescales relevant to the Hayden-Preskill fast-scrambling conjecture.</w:t>
      </w:r>
    </w:p>
    <w:p w:rsidR="00000000" w:rsidDel="00000000" w:rsidP="00000000" w:rsidRDefault="00000000" w:rsidRPr="00000000" w14:paraId="00000083">
      <w:pPr>
        <w:spacing w:after="80" w:lineRule="auto"/>
        <w:rPr/>
      </w:pPr>
      <w:r>
        <w:rPr>
          <w:rtl w:val="0"/>
        </w:rPr>
      </w:r>
    </w:p>
    <w:p w:rsidR="00000000" w:rsidDel="00000000" w:rsidP="00000000" w:rsidRDefault="00000000" w:rsidRPr="00000000" w14:paraId="00000084">
      <w:pPr>
        <w:pStyle w:val="Heading1"/>
        <w:rPr/>
      </w:pPr>
      <w:r>
        <w:rPr>
          <w:b w:val="1"/>
          <w:bCs w:val="1"/>
          <w:rtl w:val="0"/>
        </w:rPr>
        <w:t xml:space="preserve">Limitations</w:t>
      </w:r>
      <w:r>
        <w:rPr>
          <w:rtl w:val="0"/>
        </w:rPr>
      </w:r>
    </w:p>
    <w:p w:rsidR="00000000" w:rsidDel="00000000" w:rsidP="00000000" w:rsidRDefault="00000000" w:rsidRPr="00000000" w14:paraId="00000085">
      <w:pPr>
        <w:spacing w:after="160" w:line="276" w:lineRule="auto"/>
        <w:jc w:val="both"/>
        <w:rPr/>
      </w:pPr>
      <w:r>
        <w:rPr>
          <w:rtl w:val="0"/>
        </w:rPr>
        <w:t xml:space="preserve">Several important limitations warrant acknowledgment. Theoretically: phenomenological models lack rigorous QFT derivation; parameter values carry substantial uncertainties (±50–100%); the primary empirical study employed static Schwarzschild geometry only. The Reissner-Nordström extension presented in this paper has been implemented computationally and its derivations validated, but has not yet undergone independent empirical validation with participants. Rotation (Kerr geometry) remains planned for future development.</w:t>
      </w:r>
    </w:p>
    <w:p w:rsidR="00000000" w:rsidDel="00000000" w:rsidP="00000000" w:rsidRDefault="00000000" w:rsidRPr="00000000" w14:paraId="00000086">
      <w:pPr>
        <w:spacing w:after="160" w:line="276" w:lineRule="auto"/>
        <w:jc w:val="both"/>
        <w:rPr/>
      </w:pPr>
      <w:r>
        <w:rPr>
          <w:rtl w:val="0"/>
        </w:rPr>
        <w:t xml:space="preserve">Empirically: the sample size (n = 27) limits generalizability; no control group comparison with traditional instruction was conducted; long-term knowledge retention was not assessed; participant self-selection at IRIS and coaching settings may introduce motivation bias. Future validation should incorporate larger diverse samples, longitudinal retention studies, and comparative effectiveness research.</w:t>
      </w:r>
    </w:p>
    <w:p w:rsidR="00000000" w:rsidDel="00000000" w:rsidP="00000000" w:rsidRDefault="00000000" w:rsidRPr="00000000" w14:paraId="00000087">
      <w:pPr>
        <w:pStyle w:val="Heading1"/>
        <w:rPr/>
      </w:pPr>
      <w:r>
        <w:rPr>
          <w:b w:val="1"/>
          <w:bCs w:val="1"/>
          <w:rtl w:val="0"/>
        </w:rPr>
        <w:t xml:space="preserve">Conclusion</w:t>
      </w:r>
      <w:r>
        <w:rPr>
          <w:rtl w:val="0"/>
        </w:rPr>
      </w:r>
    </w:p>
    <w:p w:rsidR="00000000" w:rsidDel="00000000" w:rsidP="00000000" w:rsidRDefault="00000000" w:rsidRPr="00000000" w14:paraId="00000088">
      <w:pPr>
        <w:spacing w:after="160" w:line="276" w:lineRule="auto"/>
        <w:jc w:val="both"/>
        <w:rPr/>
      </w:pPr>
      <w:r>
        <w:rPr>
          <w:rtl w:val="0"/>
        </w:rPr>
        <w:t xml:space="preserve">We have developed, empirically validated, and openly disseminated an interactive computational framework making graduate-level quantum decoherence concepts accessible to high school and undergraduate students. Controlled assessment across two independent settings demonstrates significant educational impact: participants improved from 41.9% to 81.1% mean scores, reported confidence ratings of 3.5/5.0, and universally recommended the framework to peers (100%, n=27, p&lt;0.001, Cohen's d=1.80). Results replicated across IRIS National Fair and coaching classroom settings, strengthening ecological validity. The tool has reached 4,700+ interactions across 30+ countries through open-source dissemination via Zenodo and GitHub.</w:t>
      </w:r>
    </w:p>
    <w:p w:rsidR="00000000" w:rsidDel="00000000" w:rsidP="00000000" w:rsidRDefault="00000000" w:rsidRPr="00000000" w14:paraId="00000089">
      <w:pPr>
        <w:spacing w:after="160" w:line="276" w:lineRule="auto"/>
        <w:jc w:val="both"/>
        <w:rPr/>
      </w:pPr>
      <w:r>
        <w:rPr>
          <w:rtl w:val="0"/>
        </w:rPr>
        <w:t xml:space="preserve">Beyond its validated pedagogical mission, the framework offers three prospective research directions: extreme benchmarking for quantum error correction, coherence window analysis for space-based quantum communication, and computational modeling of information complexity relevant to the Hawking-Susskind paradox debate. The framework has been extended to Reissner-Nordström (charged) black hole geometry, incorporating four modified decoherence channels derived from the RN metric, surface gravity, and Weyl tensor analysis.</w:t>
      </w:r>
    </w:p>
    <w:p w:rsidR="00000000" w:rsidDel="00000000" w:rsidP="00000000" w:rsidRDefault="00000000" w:rsidRPr="00000000" w14:paraId="0000008A">
      <w:pPr>
        <w:spacing w:after="160" w:line="276" w:lineRule="auto"/>
        <w:jc w:val="both"/>
        <w:rPr/>
      </w:pPr>
      <w:r>
        <w:rPr>
          <w:rtl w:val="0"/>
        </w:rPr>
        <w:t xml:space="preserve">Future work will expand to Kerr (rotating) geometry, integrate with existing QEC simulation frameworks, and conduct longitudinal empirical validation—including independent empirical assessment of the RN extension with student participants. This project demonstrates that phenomenological models, when transparently communicated, can successfully bridge theoretical complexity and educational accessibility—and that individual researchers can contribute meaningfully to physics education through open-source dissemination.</w:t>
      </w:r>
    </w:p>
    <w:p w:rsidR="00000000" w:rsidDel="00000000" w:rsidP="00000000" w:rsidRDefault="00000000" w:rsidRPr="00000000" w14:paraId="0000008B">
      <w:pPr>
        <w:pStyle w:val="Heading1"/>
        <w:rPr/>
      </w:pPr>
      <w:r>
        <w:rPr>
          <w:b w:val="1"/>
          <w:bCs w:val="1"/>
          <w:rtl w:val="0"/>
        </w:rPr>
        <w:t xml:space="preserve">Acknowledgements</w:t>
      </w:r>
      <w:r>
        <w:rPr>
          <w:rtl w:val="0"/>
        </w:rPr>
      </w:r>
    </w:p>
    <w:p w:rsidR="00000000" w:rsidDel="00000000" w:rsidP="00000000" w:rsidRDefault="00000000" w:rsidRPr="00000000" w14:paraId="0000008C">
      <w:pPr>
        <w:spacing w:after="160" w:line="276" w:lineRule="auto"/>
        <w:jc w:val="both"/>
        <w:rPr/>
      </w:pPr>
      <w:r>
        <w:rPr>
          <w:rtl w:val="0"/>
        </w:rPr>
        <w:t xml:space="preserve">The author thanks Adam Almakroudi (PhD, Imperial College London) for mentorship and guidance on theoretical extensions including surface gravity, Kretschmann scalars, and Reissner-Nordström black holes. The author thanks the organizers of the IRIS National Fair for facilitating part of the empirical validation study, and all 27 participants across both settings for their time, feedback, and thoughtful engagement—particularly the 2 undergraduate participants whose critical observations directly improved the simulation, and the high school participant whose question about qubit stability motivated the quantum error correction application. This work was supported in part by the Indigo Research Programme (Publication Support track). All source code, assessment data, and computational results are freely available under CC BY 4.0 + MIT License.</w:t>
      </w:r>
    </w:p>
    <w:p w:rsidR="00000000" w:rsidDel="00000000" w:rsidP="00000000" w:rsidRDefault="00000000" w:rsidRPr="00000000" w14:paraId="0000008D">
      <w:pPr>
        <w:pStyle w:val="Heading1"/>
        <w:rPr/>
      </w:pPr>
      <w:r>
        <w:rPr>
          <w:b w:val="1"/>
          <w:bCs w:val="1"/>
          <w:rtl w:val="0"/>
        </w:rPr>
        <w:t xml:space="preserve">Data and Code Availability</w:t>
      </w:r>
      <w:r>
        <w:rPr>
          <w:rtl w:val="0"/>
        </w:rPr>
      </w:r>
    </w:p>
    <w:p w:rsidR="00000000" w:rsidDel="00000000" w:rsidP="00000000" w:rsidRDefault="00000000" w:rsidRPr="00000000" w14:paraId="0000008E">
      <w:pPr>
        <w:spacing w:after="120" w:line="276" w:lineRule="auto"/>
        <w:rPr/>
      </w:pPr>
      <w:r>
        <w:rPr>
          <w:b w:val="1"/>
          <w:bCs w:val="1"/>
          <w:sz w:val="22"/>
          <w:szCs w:val="22"/>
          <w:rtl w:val="0"/>
        </w:rPr>
        <w:t xml:space="preserve">Zenodo Repository: </w:t>
      </w:r>
      <w:r>
        <w:rPr>
          <w:sz w:val="22"/>
          <w:szCs w:val="22"/>
          <w:rtl w:val="0"/>
        </w:rPr>
        <w:t xml:space="preserve">doi:10.5281/zenodo.17781173</w:t>
      </w:r>
      <w:r>
        <w:rPr>
          <w:rtl w:val="0"/>
        </w:rPr>
      </w:r>
    </w:p>
    <w:p w:rsidR="00000000" w:rsidDel="00000000" w:rsidP="00000000" w:rsidRDefault="00000000" w:rsidRPr="00000000" w14:paraId="0000008F">
      <w:pPr>
        <w:spacing w:after="120" w:line="276" w:lineRule="auto"/>
        <w:rPr/>
      </w:pPr>
      <w:r>
        <w:rPr>
          <w:b w:val="1"/>
          <w:bCs w:val="1"/>
          <w:sz w:val="22"/>
          <w:szCs w:val="22"/>
          <w:rtl w:val="0"/>
        </w:rPr>
        <w:t xml:space="preserve">GitHub Repository: </w:t>
      </w:r>
      <w:r>
        <w:rPr>
          <w:sz w:val="22"/>
          <w:szCs w:val="22"/>
          <w:rtl w:val="0"/>
        </w:rPr>
        <w:t xml:space="preserve">github.com/rishavjha8515-hub/quantum-decoherence-black-hole</w:t>
      </w:r>
      <w:r>
        <w:rPr>
          <w:rtl w:val="0"/>
        </w:rPr>
      </w:r>
    </w:p>
    <w:p w:rsidR="00000000" w:rsidDel="00000000" w:rsidP="00000000" w:rsidRDefault="00000000" w:rsidRPr="00000000" w14:paraId="00000090">
      <w:pPr>
        <w:spacing w:after="240" w:line="276" w:lineRule="auto"/>
        <w:rPr/>
      </w:pPr>
      <w:r>
        <w:rPr>
          <w:b w:val="1"/>
          <w:bCs w:val="1"/>
          <w:sz w:val="22"/>
          <w:szCs w:val="22"/>
          <w:rtl w:val="0"/>
        </w:rPr>
        <w:t xml:space="preserve">License: </w:t>
      </w:r>
      <w:r>
        <w:rPr>
          <w:sz w:val="22"/>
          <w:szCs w:val="22"/>
          <w:rtl w:val="0"/>
        </w:rPr>
        <w:t xml:space="preserve">Creative Commons Attribution 4.0 International (CC BY 4.0) + MIT License</w:t>
      </w:r>
      <w:r>
        <w:rPr>
          <w:rtl w:val="0"/>
        </w:rPr>
      </w:r>
    </w:p>
    <w:p w:rsidR="00000000" w:rsidDel="00000000" w:rsidP="00000000" w:rsidRDefault="00000000" w:rsidRPr="00000000" w14:paraId="00000091">
      <w:pPr>
        <w:pStyle w:val="Heading1"/>
        <w:rPr/>
      </w:pPr>
      <w:r>
        <w:rPr>
          <w:b w:val="1"/>
          <w:bCs w:val="1"/>
          <w:rtl w:val="0"/>
        </w:rPr>
        <w:t xml:space="preserve">References</w:t>
      </w:r>
      <w:r>
        <w:rPr>
          <w:rtl w:val="0"/>
        </w:rPr>
      </w:r>
    </w:p>
    <w:p w:rsidR="00000000" w:rsidDel="00000000" w:rsidP="00000000" w:rsidRDefault="00000000" w:rsidRPr="00000000" w14:paraId="00000092">
      <w:pPr>
        <w:spacing w:after="80" w:line="240" w:lineRule="auto"/>
        <w:ind w:left="360" w:hanging="360"/>
        <w:rPr/>
      </w:pPr>
      <w:r>
        <w:rPr>
          <w:sz w:val="20"/>
          <w:szCs w:val="20"/>
          <w:rtl w:val="0"/>
        </w:rPr>
        <w:t xml:space="preserve">1. Hawking, S. W. Particle creation by black holes. Commun. Math. Phys. 1975, 43, 199–220.</w:t>
      </w:r>
      <w:r>
        <w:rPr>
          <w:rtl w:val="0"/>
        </w:rPr>
      </w:r>
    </w:p>
    <w:p w:rsidR="00000000" w:rsidDel="00000000" w:rsidP="00000000" w:rsidRDefault="00000000" w:rsidRPr="00000000" w14:paraId="00000093">
      <w:pPr>
        <w:spacing w:after="80" w:line="240" w:lineRule="auto"/>
        <w:ind w:left="360" w:hanging="360"/>
        <w:rPr/>
      </w:pPr>
      <w:r>
        <w:rPr>
          <w:sz w:val="20"/>
          <w:szCs w:val="20"/>
          <w:rtl w:val="0"/>
        </w:rPr>
        <w:t xml:space="preserve">2. Zurek, W. H. Decoherence, einselection, and the quantum origins of the classical. Rev. Mod. Phys. 2003, 75, 715–775.</w:t>
      </w:r>
      <w:r>
        <w:rPr>
          <w:rtl w:val="0"/>
        </w:rPr>
      </w:r>
    </w:p>
    <w:p w:rsidR="00000000" w:rsidDel="00000000" w:rsidP="00000000" w:rsidRDefault="00000000" w:rsidRPr="00000000" w14:paraId="00000094">
      <w:pPr>
        <w:spacing w:after="80" w:line="240" w:lineRule="auto"/>
        <w:ind w:left="360" w:hanging="360"/>
        <w:rPr/>
      </w:pPr>
      <w:r>
        <w:rPr>
          <w:sz w:val="20"/>
          <w:szCs w:val="20"/>
          <w:rtl w:val="0"/>
        </w:rPr>
        <w:t xml:space="preserve">3. Unruh, W. G. Notes on black-hole evaporation. Phys. Rev. D 1976, 14, 870.</w:t>
      </w:r>
      <w:r>
        <w:rPr>
          <w:rtl w:val="0"/>
        </w:rPr>
      </w:r>
    </w:p>
    <w:p w:rsidR="00000000" w:rsidDel="00000000" w:rsidP="00000000" w:rsidRDefault="00000000" w:rsidRPr="00000000" w14:paraId="00000095">
      <w:pPr>
        <w:spacing w:after="80" w:line="240" w:lineRule="auto"/>
        <w:ind w:left="360" w:hanging="360"/>
        <w:rPr/>
      </w:pPr>
      <w:r>
        <w:rPr>
          <w:sz w:val="20"/>
          <w:szCs w:val="20"/>
          <w:rtl w:val="0"/>
        </w:rPr>
        <w:t xml:space="preserve">4. Preskill, J. Do black holes destroy information? arXiv preprint hep-th/9209058, 1992.</w:t>
      </w:r>
      <w:r>
        <w:rPr>
          <w:rtl w:val="0"/>
        </w:rPr>
      </w:r>
    </w:p>
    <w:p w:rsidR="00000000" w:rsidDel="00000000" w:rsidP="00000000" w:rsidRDefault="00000000" w:rsidRPr="00000000" w14:paraId="00000096">
      <w:pPr>
        <w:spacing w:after="80" w:line="240" w:lineRule="auto"/>
        <w:ind w:left="360" w:hanging="360"/>
        <w:rPr/>
      </w:pPr>
      <w:r>
        <w:rPr>
          <w:sz w:val="20"/>
          <w:szCs w:val="20"/>
          <w:rtl w:val="0"/>
        </w:rPr>
        <w:t xml:space="preserve">5. Joos, E.; Zeh, H. D. The emergence of classical properties through interaction with the environment. Z. Phys. B 1985, 59, 223–243.</w:t>
      </w:r>
      <w:r>
        <w:rPr>
          <w:rtl w:val="0"/>
        </w:rPr>
      </w:r>
    </w:p>
    <w:p w:rsidR="00000000" w:rsidDel="00000000" w:rsidP="00000000" w:rsidRDefault="00000000" w:rsidRPr="00000000" w14:paraId="00000097">
      <w:pPr>
        <w:spacing w:after="80" w:line="240" w:lineRule="auto"/>
        <w:ind w:left="360" w:hanging="360"/>
        <w:rPr/>
      </w:pPr>
      <w:r>
        <w:rPr>
          <w:sz w:val="20"/>
          <w:szCs w:val="20"/>
          <w:rtl w:val="0"/>
        </w:rPr>
        <w:t xml:space="preserve">6. Schlosshauer, M. Decoherence and the Quantum-to-Classical Transition; Springer, 2007.</w:t>
      </w:r>
      <w:r>
        <w:rPr>
          <w:rtl w:val="0"/>
        </w:rPr>
      </w:r>
    </w:p>
    <w:p w:rsidR="00000000" w:rsidDel="00000000" w:rsidP="00000000" w:rsidRDefault="00000000" w:rsidRPr="00000000" w14:paraId="00000098">
      <w:pPr>
        <w:spacing w:after="80" w:line="240" w:lineRule="auto"/>
        <w:ind w:left="360" w:hanging="360"/>
        <w:rPr/>
      </w:pPr>
      <w:r>
        <w:rPr>
          <w:sz w:val="20"/>
          <w:szCs w:val="20"/>
          <w:rtl w:val="0"/>
        </w:rPr>
        <w:t xml:space="preserve">7. Preskill, J. Lecture notes for physics 229: Quantum information and computation. CIT 1998, 16, 1–8.</w:t>
      </w:r>
      <w:r>
        <w:rPr>
          <w:rtl w:val="0"/>
        </w:rPr>
      </w:r>
    </w:p>
    <w:p w:rsidR="00000000" w:rsidDel="00000000" w:rsidP="00000000" w:rsidRDefault="00000000" w:rsidRPr="00000000" w14:paraId="00000099">
      <w:pPr>
        <w:spacing w:after="80" w:line="240" w:lineRule="auto"/>
        <w:ind w:left="360" w:hanging="360"/>
        <w:rPr/>
      </w:pPr>
      <w:r>
        <w:rPr>
          <w:sz w:val="20"/>
          <w:szCs w:val="20"/>
          <w:rtl w:val="0"/>
        </w:rPr>
        <w:t xml:space="preserve">8. Shor, P. W. Scheme for reducing decoherence in quantum computer memory. Phys. Rev. A 1995, 52, R2493.</w:t>
      </w:r>
      <w:r>
        <w:rPr>
          <w:rtl w:val="0"/>
        </w:rPr>
      </w:r>
    </w:p>
    <w:p w:rsidR="00000000" w:rsidDel="00000000" w:rsidP="00000000" w:rsidRDefault="00000000" w:rsidRPr="00000000" w14:paraId="0000009A">
      <w:pPr>
        <w:spacing w:after="80" w:line="240" w:lineRule="auto"/>
        <w:ind w:left="360" w:hanging="360"/>
        <w:rPr/>
      </w:pPr>
      <w:r>
        <w:rPr>
          <w:sz w:val="20"/>
          <w:szCs w:val="20"/>
          <w:rtl w:val="0"/>
        </w:rPr>
        <w:t xml:space="preserve">9. Google Quantum AI. Suppressing quantum errors by scaling a surface code logical qubit. Nature 2023, 614, 676–681.</w:t>
      </w:r>
      <w:r>
        <w:rPr>
          <w:rtl w:val="0"/>
        </w:rPr>
      </w:r>
    </w:p>
    <w:p w:rsidR="00000000" w:rsidDel="00000000" w:rsidP="00000000" w:rsidRDefault="00000000" w:rsidRPr="00000000" w14:paraId="0000009B">
      <w:pPr>
        <w:spacing w:after="80" w:line="240" w:lineRule="auto"/>
        <w:ind w:left="360" w:hanging="360"/>
        <w:rPr/>
      </w:pPr>
      <w:r>
        <w:rPr>
          <w:sz w:val="20"/>
          <w:szCs w:val="20"/>
          <w:rtl w:val="0"/>
        </w:rPr>
        <w:t xml:space="preserve">10. Fowler, A. G. et al. Surface codes: Towards practical large-scale quantum computation. Phys. Rev. A 2012, 86, 032324.</w:t>
      </w:r>
      <w:r>
        <w:rPr>
          <w:rtl w:val="0"/>
        </w:rPr>
      </w:r>
    </w:p>
    <w:p w:rsidR="00000000" w:rsidDel="00000000" w:rsidP="00000000" w:rsidRDefault="00000000" w:rsidRPr="00000000" w14:paraId="0000009C">
      <w:pPr>
        <w:spacing w:after="80" w:line="240" w:lineRule="auto"/>
        <w:ind w:left="360" w:hanging="360"/>
        <w:rPr/>
      </w:pPr>
      <w:r>
        <w:rPr>
          <w:sz w:val="20"/>
          <w:szCs w:val="20"/>
          <w:rtl w:val="0"/>
        </w:rPr>
        <w:t xml:space="preserve">11. Terhal, B. M. Quantum error correction for quantum memories. Rev. Mod. Phys. 2015, 87, 307.</w:t>
      </w:r>
      <w:r>
        <w:rPr>
          <w:rtl w:val="0"/>
        </w:rPr>
      </w:r>
    </w:p>
    <w:p w:rsidR="00000000" w:rsidDel="00000000" w:rsidP="00000000" w:rsidRDefault="00000000" w:rsidRPr="00000000" w14:paraId="0000009D">
      <w:pPr>
        <w:spacing w:after="80" w:line="240" w:lineRule="auto"/>
        <w:ind w:left="360" w:hanging="360"/>
        <w:rPr/>
      </w:pPr>
      <w:r>
        <w:rPr>
          <w:sz w:val="20"/>
          <w:szCs w:val="20"/>
          <w:rtl w:val="0"/>
        </w:rPr>
        <w:t xml:space="preserve">12. European Space Agency. Quantum Communication Infrastructure: Strategic Research Agenda. ESA Technical Report, 2024.</w:t>
      </w:r>
      <w:r>
        <w:rPr>
          <w:rtl w:val="0"/>
        </w:rPr>
      </w:r>
    </w:p>
    <w:p w:rsidR="00000000" w:rsidDel="00000000" w:rsidP="00000000" w:rsidRDefault="00000000" w:rsidRPr="00000000" w14:paraId="0000009E">
      <w:pPr>
        <w:spacing w:after="80" w:line="240" w:lineRule="auto"/>
        <w:ind w:left="360" w:hanging="360"/>
        <w:rPr/>
      </w:pPr>
      <w:r>
        <w:rPr>
          <w:sz w:val="20"/>
          <w:szCs w:val="20"/>
          <w:rtl w:val="0"/>
        </w:rPr>
        <w:t xml:space="preserve">13. Peloso, L. et al. Space-based quantum communication: Challenges and opportunities. Phys. Rev. Applied 2022, 18, 054072.</w:t>
      </w:r>
      <w:r>
        <w:rPr>
          <w:rtl w:val="0"/>
        </w:rPr>
      </w:r>
    </w:p>
    <w:p w:rsidR="00000000" w:rsidDel="00000000" w:rsidP="00000000" w:rsidRDefault="00000000" w:rsidRPr="00000000" w14:paraId="0000009F">
      <w:pPr>
        <w:spacing w:after="80" w:line="240" w:lineRule="auto"/>
        <w:ind w:left="360" w:hanging="360"/>
        <w:rPr/>
      </w:pPr>
      <w:r>
        <w:rPr>
          <w:sz w:val="20"/>
          <w:szCs w:val="20"/>
          <w:rtl w:val="0"/>
        </w:rPr>
        <w:t xml:space="preserve">14. Susskind, L. Computational complexity and black hole horizons. Fortschr. Phys. 2016, 64, 24–43.</w:t>
      </w:r>
      <w:r>
        <w:rPr>
          <w:rtl w:val="0"/>
        </w:rPr>
      </w:r>
    </w:p>
    <w:p w:rsidR="00000000" w:rsidDel="00000000" w:rsidP="00000000" w:rsidRDefault="00000000" w:rsidRPr="00000000" w14:paraId="000000A0">
      <w:pPr>
        <w:spacing w:after="80" w:line="240" w:lineRule="auto"/>
        <w:ind w:left="360" w:hanging="360"/>
        <w:rPr/>
      </w:pPr>
      <w:r>
        <w:rPr>
          <w:sz w:val="20"/>
          <w:szCs w:val="20"/>
          <w:rtl w:val="0"/>
        </w:rPr>
        <w:t xml:space="preserve">15. Hayden, P.; Preskill, J. Black holes as mirrors: quantum information in random subsystems. J. High Energy Phys. 2007, 2007, 120.</w:t>
      </w:r>
      <w:r>
        <w:rPr>
          <w:rtl w:val="0"/>
        </w:rPr>
      </w:r>
    </w:p>
    <w:p w:rsidR="00000000" w:rsidDel="00000000" w:rsidP="00000000" w:rsidRDefault="00000000" w:rsidRPr="00000000" w14:paraId="000000A1">
      <w:pPr>
        <w:spacing w:after="80" w:line="240" w:lineRule="auto"/>
        <w:ind w:left="360" w:hanging="360"/>
        <w:rPr/>
      </w:pPr>
      <w:r>
        <w:rPr>
          <w:sz w:val="20"/>
          <w:szCs w:val="20"/>
          <w:rtl w:val="0"/>
        </w:rPr>
        <w:t xml:space="preserve">16. Harlow, D. Jerusalem lectures on black holes and quantum information. Rev. Mod. Phys. 2016, 88, 015002.</w:t>
      </w:r>
      <w:r>
        <w:rPr>
          <w:rtl w:val="0"/>
        </w:rPr>
      </w:r>
    </w:p>
    <w:p w:rsidR="00000000" w:rsidDel="00000000" w:rsidP="00000000" w:rsidRDefault="00000000" w:rsidRPr="00000000" w14:paraId="000000A2">
      <w:pPr>
        <w:spacing w:after="80" w:line="240" w:lineRule="auto"/>
        <w:ind w:left="360" w:hanging="360"/>
        <w:rPr/>
      </w:pPr>
      <w:r>
        <w:rPr>
          <w:sz w:val="20"/>
          <w:szCs w:val="20"/>
          <w:rtl w:val="0"/>
        </w:rPr>
        <w:t xml:space="preserve">17. Maldacena, J.; Susskind, L. Cool horizons for entangled black holes. Fortschr. Phys. 2013, 61, 781–811.</w:t>
      </w:r>
      <w:r>
        <w:rPr>
          <w:rtl w:val="0"/>
        </w:rPr>
      </w:r>
    </w:p>
    <w:p w:rsidR="00000000" w:rsidDel="00000000" w:rsidP="00000000" w:rsidRDefault="00000000" w:rsidRPr="00000000" w14:paraId="000000A3">
      <w:pPr>
        <w:spacing w:after="80" w:line="240" w:lineRule="auto"/>
        <w:ind w:left="360" w:hanging="360"/>
        <w:rPr/>
      </w:pPr>
      <w:r>
        <w:rPr>
          <w:sz w:val="20"/>
          <w:szCs w:val="20"/>
          <w:rtl w:val="0"/>
        </w:rPr>
        <w:t xml:space="preserve">18. Almheiri, A.; Marolf, D.; Polchinski, J.; Sully, J. Black holes: complementarity or firewalls? J. High Energy Phys. 2013, 2013, 1–20.</w:t>
      </w:r>
      <w:r>
        <w:rPr>
          <w:rtl w:val="0"/>
        </w:rPr>
      </w:r>
    </w:p>
    <w:p w:rsidR="00000000" w:rsidDel="00000000" w:rsidP="00000000" w:rsidRDefault="00000000" w:rsidRPr="00000000" w14:paraId="000000A4">
      <w:pPr>
        <w:spacing w:after="80" w:line="240" w:lineRule="auto"/>
        <w:ind w:left="360" w:hanging="360"/>
        <w:rPr/>
      </w:pPr>
      <w:r>
        <w:rPr>
          <w:sz w:val="20"/>
          <w:szCs w:val="20"/>
          <w:rtl w:val="0"/>
        </w:rPr>
        <w:t xml:space="preserve">19. Wald, R. M. Quantum Field Theory in Curved Spacetime and Black Hole Thermodynamics; University of Chicago Press, 1994.</w:t>
      </w:r>
      <w:r>
        <w:rPr>
          <w:rtl w:val="0"/>
        </w:rPr>
      </w:r>
    </w:p>
    <w:p w:rsidR="00000000" w:rsidDel="00000000" w:rsidP="00000000" w:rsidRDefault="00000000" w:rsidRPr="00000000" w14:paraId="000000A5">
      <w:pPr>
        <w:spacing w:after="80" w:line="240" w:lineRule="auto"/>
        <w:ind w:left="360" w:hanging="360"/>
        <w:rPr/>
      </w:pPr>
      <w:r>
        <w:rPr>
          <w:sz w:val="20"/>
          <w:szCs w:val="20"/>
          <w:rtl w:val="0"/>
        </w:rPr>
        <w:t xml:space="preserve">20. Birrell, N. D.; Davies, P. C. W. Quantum Fields in Curved Space; Cambridge University Press, 1984.</w:t>
      </w:r>
      <w:r>
        <w:rPr>
          <w:rtl w:val="0"/>
        </w:rPr>
      </w:r>
    </w:p>
    <w:p w:rsidR="00000000" w:rsidDel="00000000" w:rsidP="00000000" w:rsidRDefault="00000000" w:rsidRPr="00000000" w14:paraId="000000A6">
      <w:pPr>
        <w:spacing w:after="80" w:line="240" w:lineRule="auto"/>
        <w:ind w:left="360" w:hanging="360"/>
        <w:rPr/>
      </w:pPr>
      <w:r>
        <w:rPr>
          <w:sz w:val="20"/>
          <w:szCs w:val="20"/>
          <w:rtl w:val="0"/>
        </w:rPr>
        <w:t xml:space="preserve">21. Page, D. N. Information in black hole radiation. Phys. Rev. Lett. 1993, 71, 3743.</w:t>
      </w:r>
      <w:r>
        <w:rPr>
          <w:rtl w:val="0"/>
        </w:rPr>
      </w:r>
    </w:p>
    <w:p w:rsidR="00000000" w:rsidDel="00000000" w:rsidP="00000000" w:rsidRDefault="00000000" w:rsidRPr="00000000" w14:paraId="000000A7">
      <w:pPr>
        <w:spacing w:after="80" w:line="240" w:lineRule="auto"/>
        <w:ind w:left="360" w:hanging="360"/>
        <w:rPr/>
      </w:pPr>
      <w:r>
        <w:rPr>
          <w:sz w:val="20"/>
          <w:szCs w:val="20"/>
          <w:rtl w:val="0"/>
        </w:rPr>
        <w:t xml:space="preserve">22. Sekino, Y.; Susskind, L. Fast scramblers. J. High Energy Phys. 2008, 2008, 065.</w:t>
      </w:r>
      <w:r>
        <w:rPr>
          <w:rtl w:val="0"/>
        </w:rPr>
      </w:r>
    </w:p>
    <w:p w:rsidR="00000000" w:rsidDel="00000000" w:rsidP="00000000" w:rsidRDefault="00000000" w:rsidRPr="00000000" w14:paraId="000000A8">
      <w:pPr>
        <w:spacing w:after="80" w:line="240" w:lineRule="auto"/>
        <w:ind w:left="360" w:hanging="360"/>
        <w:rPr/>
      </w:pPr>
      <w:r>
        <w:rPr>
          <w:sz w:val="20"/>
          <w:szCs w:val="20"/>
          <w:rtl w:val="0"/>
        </w:rPr>
        <w:t xml:space="preserve">23. Misner, C. W.; Thorne, K. S.; Wheeler, J. A. Gravitation; W. H. Freeman: San Francisco, CA, USA, 1973.</w:t>
      </w:r>
      <w:r>
        <w:rPr>
          <w:rtl w:val="0"/>
        </w:rPr>
      </w:r>
    </w:p>
    <w:p w:rsidR="00000000" w:rsidDel="00000000" w:rsidP="00000000" w:rsidRDefault="00000000" w:rsidRPr="00000000" w14:paraId="000000A9">
      <w:pPr>
        <w:spacing w:after="80" w:line="240" w:lineRule="auto"/>
        <w:ind w:left="360" w:hanging="360"/>
        <w:rPr/>
      </w:pPr>
      <w:r>
        <w:rPr>
          <w:sz w:val="20"/>
          <w:szCs w:val="20"/>
          <w:rtl w:val="0"/>
        </w:rPr>
        <w:t xml:space="preserve">24. Caldeira, A. O.; Leggett, A. J. Path integral approach to quantum Brownian motion. Physica A 1983, 121, 587–616.</w:t>
      </w:r>
      <w:r>
        <w:rPr>
          <w:rtl w:val="0"/>
        </w:rPr>
      </w:r>
    </w:p>
    <w:p w:rsidR="00000000" w:rsidDel="00000000" w:rsidP="00000000" w:rsidRDefault="00000000" w:rsidRPr="00000000" w14:paraId="000000AA">
      <w:pPr>
        <w:spacing w:after="80" w:line="240" w:lineRule="auto"/>
        <w:ind w:left="360" w:hanging="360"/>
        <w:rPr/>
      </w:pPr>
      <w:r>
        <w:rPr>
          <w:sz w:val="20"/>
          <w:szCs w:val="20"/>
          <w:rtl w:val="0"/>
        </w:rPr>
        <w:t xml:space="preserve">25. Penrose, R. On gravity's role in quantum state reduction. Gen. Relativ. Gravit. 1996, 28, 581–600.</w:t>
      </w:r>
      <w:r>
        <w:rPr>
          <w:rtl w:val="0"/>
        </w:rPr>
      </w:r>
    </w:p>
    <w:p w:rsidR="00000000" w:rsidDel="00000000" w:rsidP="00000000" w:rsidRDefault="00000000" w:rsidRPr="00000000" w14:paraId="000000AB">
      <w:pPr>
        <w:spacing w:after="80" w:line="240" w:lineRule="auto"/>
        <w:ind w:left="360" w:hanging="360"/>
        <w:rPr/>
      </w:pPr>
      <w:r>
        <w:rPr>
          <w:sz w:val="20"/>
          <w:szCs w:val="20"/>
          <w:rtl w:val="0"/>
        </w:rPr>
        <w:t xml:space="preserve">Additional: Ran Li, Phys. Rev. D 111, 024040 (2025); arXiv:2411.04734.</w:t>
      </w:r>
      <w:r>
        <w:rPr>
          <w:rtl w:val="0"/>
        </w:rPr>
      </w:r>
    </w:p>
    <w:p w:rsidR="00000000" w:rsidDel="00000000" w:rsidP="00000000" w:rsidRDefault="00000000" w:rsidRPr="00000000" w14:paraId="000000AC">
      <w:pPr>
        <w:rPr/>
      </w:pPr>
      <w:r>
        <w:br w:type="page"/>
      </w:r>
      <w:r>
        <w:rPr>
          <w:rtl w:val="0"/>
        </w:rPr>
      </w:r>
    </w:p>
    <w:p w:rsidR="00000000" w:rsidDel="00000000" w:rsidP="00000000" w:rsidRDefault="00000000" w:rsidRPr="00000000" w14:paraId="000000AD">
      <w:pPr>
        <w:pStyle w:val="Heading1"/>
        <w:rPr/>
      </w:pPr>
      <w:r>
        <w:rPr>
          <w:b w:val="1"/>
          <w:bCs w:val="1"/>
          <w:rtl w:val="0"/>
        </w:rPr>
        <w:t xml:space="preserve">Appendix A: Assessment Instruments</w:t>
      </w:r>
      <w:r>
        <w:rPr>
          <w:rtl w:val="0"/>
        </w:rPr>
      </w:r>
    </w:p>
    <w:p w:rsidR="00000000" w:rsidDel="00000000" w:rsidP="00000000" w:rsidRDefault="00000000" w:rsidRPr="00000000" w14:paraId="000000AE">
      <w:pPr>
        <w:spacing w:after="160" w:line="276" w:lineRule="auto"/>
        <w:jc w:val="both"/>
        <w:rPr/>
      </w:pPr>
      <w:r>
        <w:rPr>
          <w:rtl w:val="0"/>
        </w:rPr>
        <w:t xml:space="preserve">The following instruments were administered digitally via Google Forms across both settings. Pre-Assessment: forms.gle/XWozJxYrfdvqFFtd6; Post-Assessment: forms.gle/75M7mTJ9i8SzP4Xq9. The pre-test comprised 10 scored questions across three tiers. The post-test comprised 11 scored questions: 7 repeated from pre-test for direct comparison, plus 4 new application questions. Forms were anonymous; no identifying information was collected.</w:t>
      </w:r>
    </w:p>
    <w:p w:rsidR="00000000" w:rsidDel="00000000" w:rsidP="00000000" w:rsidRDefault="00000000" w:rsidRPr="00000000" w14:paraId="000000AF">
      <w:pPr>
        <w:pStyle w:val="Heading2"/>
        <w:rPr/>
      </w:pPr>
      <w:r>
        <w:rPr>
          <w:b w:val="1"/>
          <w:bCs w:val="1"/>
          <w:rtl w:val="0"/>
        </w:rPr>
        <w:t xml:space="preserve">Pre-Test Assessment (v2.0)</w:t>
      </w:r>
      <w:r>
        <w:rPr>
          <w:rtl w:val="0"/>
        </w:rPr>
      </w:r>
    </w:p>
    <w:p w:rsidR="00000000" w:rsidDel="00000000" w:rsidP="00000000" w:rsidRDefault="00000000" w:rsidRPr="00000000" w14:paraId="000000B0">
      <w:pPr>
        <w:pStyle w:val="Heading3"/>
        <w:rPr/>
      </w:pPr>
      <w:r>
        <w:rPr>
          <w:b w:val="1"/>
          <w:bCs w:val="1"/>
          <w:i w:val="1"/>
          <w:iCs w:val="1"/>
          <w:rtl w:val="0"/>
        </w:rPr>
        <w:t xml:space="preserve">Tier 1: Basic Science Concepts (3 points)</w:t>
      </w:r>
      <w:r>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Q1: What is gravity? Correct: (b) A force that pulls objects with mass toward each other.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Q2: Which of these is part of an atom? Correct: (b) Electrons.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Q3: In physics, "information" about a system refers to? Correct: (b) Knowledge about the properties and state of the system.</w:t>
      </w:r>
    </w:p>
    <w:p w:rsidR="00000000" w:rsidDel="00000000" w:rsidP="00000000" w:rsidRDefault="00000000" w:rsidRPr="00000000" w14:paraId="000000B4">
      <w:pPr>
        <w:spacing w:after="80" w:lineRule="auto"/>
        <w:rPr/>
      </w:pPr>
      <w:r>
        <w:rPr>
          <w:rtl w:val="0"/>
        </w:rPr>
      </w:r>
    </w:p>
    <w:p w:rsidR="00000000" w:rsidDel="00000000" w:rsidP="00000000" w:rsidRDefault="00000000" w:rsidRPr="00000000" w14:paraId="000000B5">
      <w:pPr>
        <w:pStyle w:val="Heading3"/>
        <w:rPr/>
      </w:pPr>
      <w:r>
        <w:rPr>
          <w:b w:val="1"/>
          <w:bCs w:val="1"/>
          <w:i w:val="1"/>
          <w:iCs w:val="1"/>
          <w:rtl w:val="0"/>
        </w:rPr>
        <w:t xml:space="preserve">Tier 2: Introductory Quantum and Black Hole Concepts (4 points)</w:t>
      </w:r>
      <w:r>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Q4: A black hole is best described as? Correct: (b) A region where gravity is so strong that nothing can escape.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Q5: Quantum mechanics primarily studies? Correct: (b) Very small particles like atoms and electrons.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Q6 (2 pts): When a quantum system interacts with its environment, what typically happens? Correct: (b) The quantum properties gradually disappear or become "classical."</w:t>
      </w:r>
    </w:p>
    <w:p w:rsidR="00000000" w:rsidDel="00000000" w:rsidP="00000000" w:rsidRDefault="00000000" w:rsidRPr="00000000" w14:paraId="000000B9">
      <w:pPr>
        <w:spacing w:after="80" w:lineRule="auto"/>
        <w:rPr/>
      </w:pPr>
      <w:r>
        <w:rPr>
          <w:rtl w:val="0"/>
        </w:rPr>
      </w:r>
    </w:p>
    <w:p w:rsidR="00000000" w:rsidDel="00000000" w:rsidP="00000000" w:rsidRDefault="00000000" w:rsidRPr="00000000" w14:paraId="000000BA">
      <w:pPr>
        <w:pStyle w:val="Heading3"/>
        <w:rPr/>
      </w:pPr>
      <w:r>
        <w:rPr>
          <w:b w:val="1"/>
          <w:bCs w:val="1"/>
          <w:i w:val="1"/>
          <w:iCs w:val="1"/>
          <w:rtl w:val="0"/>
        </w:rPr>
        <w:t xml:space="preserve">Tier 3: Advanced Concepts (3 points)</w:t>
      </w:r>
      <w:r>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Q7: As a quantum particle moves closer to a black hole? Correct: (b) They degrade more quickly—stronger decoherence.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Q8: Quantum decoherence is relevant to quantum computers because? Correct: (b) It's a major challenge that causes errors in quantum computations.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Q9: The "event horizon" of a black hole is? Correct: (a) The boundary beyond which nothing can escape.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Q10: Confidence self-assessment (1–5 scale, not scored in quantitative analysis).</w:t>
      </w:r>
    </w:p>
    <w:p w:rsidR="00000000" w:rsidDel="00000000" w:rsidP="00000000" w:rsidRDefault="00000000" w:rsidRPr="00000000" w14:paraId="000000BF">
      <w:pPr>
        <w:spacing w:after="80" w:lineRule="auto"/>
        <w:rPr/>
      </w:pPr>
      <w:r>
        <w:rPr>
          <w:rtl w:val="0"/>
        </w:rPr>
      </w:r>
    </w:p>
    <w:p w:rsidR="00000000" w:rsidDel="00000000" w:rsidP="00000000" w:rsidRDefault="00000000" w:rsidRPr="00000000" w14:paraId="000000C0">
      <w:pPr>
        <w:pStyle w:val="Heading2"/>
        <w:rPr/>
      </w:pPr>
      <w:r>
        <w:rPr>
          <w:b w:val="1"/>
          <w:bCs w:val="1"/>
          <w:rtl w:val="0"/>
        </w:rPr>
        <w:t xml:space="preserve">Post-Test Assessment (v2.0)</w:t>
      </w:r>
      <w:r>
        <w:rPr>
          <w:rtl w:val="0"/>
        </w:rPr>
      </w:r>
    </w:p>
    <w:p w:rsidR="00000000" w:rsidDel="00000000" w:rsidP="00000000" w:rsidRDefault="00000000" w:rsidRPr="00000000" w14:paraId="000000C1">
      <w:pPr>
        <w:spacing w:after="160" w:line="276" w:lineRule="auto"/>
        <w:jc w:val="both"/>
        <w:rPr/>
      </w:pPr>
      <w:r>
        <w:rPr>
          <w:rtl w:val="0"/>
        </w:rPr>
        <w:t xml:space="preserve">Tiers 2 &amp; 3 repeated questions (same as pre-test Q4–Q9), plus new application questions: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Q8: Based on the simulation, smaller black holes have higher Hawking temperatures. Why does this matter? Correct: (a) Higher temperature means stronger thermal decoherence effects.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Q9 (2 pts, multi-select): Which decoherence channels were modeled? Correct: (a) Thermal—Hawking radiation; (b) Gravitational—tidal forces; (c) Vacuum fluctuations.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Q10: Where should you place your quantum system for STRONGEST decoherence? Correct: (a) Very close to the event horizon—around 2 Schwarzschild radii.</w:t>
      </w:r>
    </w:p>
    <w:p w:rsidR="00000000" w:rsidDel="00000000" w:rsidP="00000000" w:rsidRDefault="00000000" w:rsidRPr="00000000" w14:paraId="000000C5">
      <w:pPr>
        <w:spacing w:after="80" w:lineRule="auto"/>
        <w:rPr/>
      </w:pPr>
      <w:r>
        <w:rPr>
          <w:rtl w:val="0"/>
        </w:rPr>
      </w:r>
    </w:p>
    <w:p w:rsidR="00000000" w:rsidDel="00000000" w:rsidP="00000000" w:rsidRDefault="00000000" w:rsidRPr="00000000" w14:paraId="000000C6">
      <w:pPr>
        <w:pStyle w:val="Heading1"/>
        <w:rPr/>
      </w:pPr>
      <w:r>
        <w:rPr>
          <w:b w:val="1"/>
          <w:bCs w:val="1"/>
          <w:rtl w:val="0"/>
        </w:rPr>
        <w:t xml:space="preserve">Appendix B: Figure Captions</w:t>
      </w:r>
      <w:r>
        <w:rPr>
          <w:rtl w:val="0"/>
        </w:rPr>
      </w:r>
    </w:p>
    <w:p w:rsidR="00000000" w:rsidDel="00000000" w:rsidP="00000000" w:rsidRDefault="00000000" w:rsidRPr="00000000" w14:paraId="000000C7">
      <w:pPr>
        <w:spacing w:after="160" w:line="276" w:lineRule="auto"/>
        <w:jc w:val="both"/>
        <w:rPr/>
      </w:pPr>
      <w:r>
        <w:rPr>
          <w:b w:val="1"/>
          <w:bCs w:val="1"/>
          <w:sz w:val="22"/>
          <w:szCs w:val="22"/>
          <w:rtl w:val="0"/>
        </w:rPr>
        <w:t xml:space="preserve">Figure 1. </w:t>
      </w:r>
      <w:r>
        <w:rPr>
          <w:sz w:val="22"/>
          <w:szCs w:val="22"/>
          <w:rtl w:val="0"/>
        </w:rPr>
        <w:t xml:space="preserve">Distance-dependent decoherence rates for a 10 M☉ black hole across three channels (thermal, gravitational, vacuum) from 1.5 rₛ to 10 rₛ. Total decoherence rate (Γₜₜₜᵃˡ) shown as solid black line. Y-axis: decoherence rate (s⁻¹, log scale). X-axis: distance in units of Schwarzschild radius.</w:t>
      </w:r>
      <w:r>
        <w:rPr>
          <w:rtl w:val="0"/>
        </w:rPr>
      </w:r>
    </w:p>
    <w:p w:rsidR="00000000" w:rsidDel="00000000" w:rsidP="00000000" w:rsidRDefault="00000000" w:rsidRPr="00000000" w14:paraId="000000C8">
      <w:pPr>
        <w:spacing w:after="160" w:line="276" w:lineRule="auto"/>
        <w:jc w:val="both"/>
        <w:rPr/>
      </w:pPr>
      <w:r>
        <w:rPr>
          <w:b w:val="1"/>
          <w:bCs w:val="1"/>
          <w:sz w:val="22"/>
          <w:szCs w:val="22"/>
          <w:rtl w:val="0"/>
        </w:rPr>
        <w:t xml:space="preserve">Figure 2. </w:t>
      </w:r>
      <w:r>
        <w:rPr>
          <w:sz w:val="22"/>
          <w:szCs w:val="22"/>
          <w:rtl w:val="0"/>
        </w:rPr>
        <w:t xml:space="preserve">Relative channel contribution percentages across distance regimes for a 10 M☉ black hole. Three zones annotated: near-horizon thermal dominance (r &lt; 2rₛ), intermediate gravitational regime (2rₛ–5rₛ), and far-field vacuum baseline (r &gt; 5rₛ).</w:t>
      </w:r>
      <w:r>
        <w:rPr>
          <w:rtl w:val="0"/>
        </w:rPr>
      </w:r>
    </w:p>
    <w:p w:rsidR="00000000" w:rsidDel="00000000" w:rsidP="00000000" w:rsidRDefault="00000000" w:rsidRPr="00000000" w14:paraId="000000C9">
      <w:pPr>
        <w:spacing w:after="160" w:line="276" w:lineRule="auto"/>
        <w:jc w:val="both"/>
        <w:rPr/>
      </w:pPr>
      <w:r>
        <w:rPr>
          <w:b w:val="1"/>
          <w:bCs w:val="1"/>
          <w:sz w:val="22"/>
          <w:szCs w:val="22"/>
          <w:rtl w:val="0"/>
        </w:rPr>
        <w:t xml:space="preserve">Figure 3. </w:t>
      </w:r>
      <w:r>
        <w:rPr>
          <w:sz w:val="22"/>
          <w:szCs w:val="22"/>
          <w:rtl w:val="0"/>
        </w:rPr>
        <w:t xml:space="preserve">Pre-test and post-test score distributions for all 27 participants (combined cohorts). Histogram bins at 10% intervals. Pre-test distribution shows bimodal clustering at 0–20% and 50–60%. Post-test distribution shows concentration at 80–100%.</w:t>
      </w:r>
      <w:r>
        <w:rPr>
          <w:rtl w:val="0"/>
        </w:rPr>
      </w:r>
    </w:p>
    <w:p w:rsidR="00000000" w:rsidDel="00000000" w:rsidP="00000000" w:rsidRDefault="00000000" w:rsidRPr="00000000" w14:paraId="000000CA">
      <w:pPr>
        <w:spacing w:after="160" w:line="276" w:lineRule="auto"/>
        <w:jc w:val="both"/>
        <w:rPr/>
      </w:pPr>
      <w:r>
        <w:rPr>
          <w:b w:val="1"/>
          <w:bCs w:val="1"/>
          <w:sz w:val="22"/>
          <w:szCs w:val="22"/>
          <w:rtl w:val="0"/>
        </w:rPr>
        <w:t xml:space="preserve">Figure 4. </w:t>
      </w:r>
      <w:r>
        <w:rPr>
          <w:sz w:val="22"/>
          <w:szCs w:val="22"/>
          <w:rtl w:val="0"/>
        </w:rPr>
        <w:t xml:space="preserve">Mass-dependent decoherence rates at fixed distance (r = 3rₛ) for black hole masses 1–1000 M☉. X-axis: black hole mass (M☉, log scale). Y-axis: total decoherence rate (s⁻¹, log scale). Demonstrates inverse mass-temperature relationship.</w:t>
      </w:r>
      <w:r>
        <w:rPr>
          <w:rtl w:val="0"/>
        </w:rPr>
      </w:r>
    </w:p>
    <w:p w:rsidR="00000000" w:rsidDel="00000000" w:rsidP="00000000" w:rsidRDefault="00000000" w:rsidRPr="00000000" w14:paraId="000000CB">
      <w:pPr>
        <w:spacing w:after="80" w:lineRule="auto"/>
        <w:rPr/>
      </w:pPr>
      <w:r>
        <w:rPr>
          <w:rtl w:val="0"/>
        </w:rPr>
      </w:r>
    </w:p>
    <w:p w:rsidR="00000000" w:rsidDel="00000000" w:rsidP="00000000" w:rsidRDefault="00000000" w:rsidRPr="00000000" w14:paraId="000000CC">
      <w:pPr>
        <w:spacing w:before="480" w:lineRule="auto"/>
        <w:jc w:val="center"/>
        <w:rPr/>
      </w:pPr>
      <w:r>
        <w:rPr>
          <w:i w:val="1"/>
          <w:iCs w:val="1"/>
          <w:color w:val="888888"/>
          <w:sz w:val="20"/>
          <w:szCs w:val="20"/>
          <w:rtl w:val="0"/>
        </w:rPr>
        <w:t xml:space="preserve">— End of Document —</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1"/>
      <w:iCs w:val="1"/>
      <w:smallCaps w:val="0"/>
      <w:strike w:val="0"/>
      <w:color w:val="2e75b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