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A7FFA" w14:textId="76E1AAF6" w:rsidR="00127538" w:rsidRPr="00127538" w:rsidRDefault="00127538" w:rsidP="00127538">
      <w:pPr>
        <w:pStyle w:val="NoSpacing"/>
        <w:rPr>
          <w:b/>
          <w:bCs/>
          <w:u w:val="single"/>
          <w:lang w:val="en-US"/>
        </w:rPr>
      </w:pPr>
      <w:r w:rsidRPr="00127538">
        <w:rPr>
          <w:b/>
          <w:bCs/>
          <w:u w:val="single"/>
          <w:lang w:val="en-US"/>
        </w:rPr>
        <w:t>INCEPTURA</w:t>
      </w:r>
    </w:p>
    <w:p w14:paraId="64462FB3" w14:textId="77777777" w:rsidR="00127538" w:rsidRPr="009E5585" w:rsidRDefault="00127538" w:rsidP="00127538">
      <w:pPr>
        <w:spacing w:before="100" w:beforeAutospacing="1" w:after="100" w:afterAutospacing="1" w:line="240" w:lineRule="auto"/>
        <w:jc w:val="both"/>
        <w:rPr>
          <w:rFonts w:ascii="Times New Roman" w:eastAsia="Times New Roman" w:hAnsi="Times New Roman" w:cs="Times New Roman"/>
          <w:kern w:val="0"/>
          <w:lang w:eastAsia="en-GB"/>
          <w14:ligatures w14:val="none"/>
        </w:rPr>
      </w:pPr>
      <w:proofErr w:type="spellStart"/>
      <w:r w:rsidRPr="009E5585">
        <w:rPr>
          <w:rFonts w:ascii="Times New Roman" w:eastAsia="Times New Roman" w:hAnsi="Times New Roman" w:cs="Times New Roman"/>
          <w:kern w:val="0"/>
          <w:lang w:eastAsia="en-GB"/>
          <w14:ligatures w14:val="none"/>
        </w:rPr>
        <w:t>Inceptura</w:t>
      </w:r>
      <w:proofErr w:type="spellEnd"/>
      <w:r w:rsidRPr="009E5585">
        <w:rPr>
          <w:rFonts w:ascii="Times New Roman" w:eastAsia="Times New Roman" w:hAnsi="Times New Roman" w:cs="Times New Roman"/>
          <w:kern w:val="0"/>
          <w:lang w:eastAsia="en-GB"/>
          <w14:ligatures w14:val="none"/>
        </w:rPr>
        <w:t xml:space="preserve"> is a strategic growth partner designed to support startups and growing enterprises from the earliest spark of an idea through full execution and global expansion. Our integrated service model covers company registration and compliance, business strategy, talent acquisition and payroll, event management, travel and logistics, international expansion, and revenue optimization. By operating as an embedded extension of our clients’ founding and leadership teams, we help transform raw ideas into scalable, compliant and investor-ready businesses.</w:t>
      </w:r>
    </w:p>
    <w:p w14:paraId="73A0C34F" w14:textId="77777777" w:rsidR="00127538" w:rsidRPr="009E5585" w:rsidRDefault="00127538" w:rsidP="00127538">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9E5585">
        <w:rPr>
          <w:rFonts w:ascii="Times New Roman" w:eastAsia="Times New Roman" w:hAnsi="Times New Roman" w:cs="Times New Roman"/>
          <w:kern w:val="0"/>
          <w:lang w:eastAsia="en-GB"/>
          <w14:ligatures w14:val="none"/>
        </w:rPr>
        <w:t xml:space="preserve">With a vision of Ideation to Execution, </w:t>
      </w:r>
      <w:proofErr w:type="spellStart"/>
      <w:r w:rsidRPr="009E5585">
        <w:rPr>
          <w:rFonts w:ascii="Times New Roman" w:eastAsia="Times New Roman" w:hAnsi="Times New Roman" w:cs="Times New Roman"/>
          <w:kern w:val="0"/>
          <w:lang w:eastAsia="en-GB"/>
          <w14:ligatures w14:val="none"/>
        </w:rPr>
        <w:t>Inceptura</w:t>
      </w:r>
      <w:proofErr w:type="spellEnd"/>
      <w:r w:rsidRPr="009E5585">
        <w:rPr>
          <w:rFonts w:ascii="Times New Roman" w:eastAsia="Times New Roman" w:hAnsi="Times New Roman" w:cs="Times New Roman"/>
          <w:kern w:val="0"/>
          <w:lang w:eastAsia="en-GB"/>
          <w14:ligatures w14:val="none"/>
        </w:rPr>
        <w:t xml:space="preserve"> provides a single umbrella of mentorship, operational support, and strategic guidance so that founders can focus on innovation, customers, and product-market fit while we handle the operational backbone required for sustainable growth.</w:t>
      </w:r>
    </w:p>
    <w:p w14:paraId="62019EE5" w14:textId="77777777" w:rsidR="00127538" w:rsidRPr="009E5585" w:rsidRDefault="00127538" w:rsidP="00127538">
      <w:pPr>
        <w:spacing w:before="100" w:beforeAutospacing="1" w:after="100" w:afterAutospacing="1" w:line="240" w:lineRule="auto"/>
        <w:jc w:val="both"/>
        <w:rPr>
          <w:rFonts w:ascii="Times New Roman" w:eastAsia="Times New Roman" w:hAnsi="Times New Roman" w:cs="Times New Roman"/>
          <w:kern w:val="0"/>
          <w:lang w:eastAsia="en-GB"/>
          <w14:ligatures w14:val="none"/>
        </w:rPr>
      </w:pPr>
      <w:proofErr w:type="spellStart"/>
      <w:r w:rsidRPr="009E5585">
        <w:rPr>
          <w:rFonts w:ascii="Times New Roman" w:eastAsia="Times New Roman" w:hAnsi="Times New Roman" w:cs="Times New Roman"/>
          <w:kern w:val="0"/>
          <w:lang w:eastAsia="en-GB"/>
          <w14:ligatures w14:val="none"/>
        </w:rPr>
        <w:t>Inceptura</w:t>
      </w:r>
      <w:proofErr w:type="spellEnd"/>
      <w:r w:rsidRPr="009E5585">
        <w:rPr>
          <w:rFonts w:ascii="Times New Roman" w:eastAsia="Times New Roman" w:hAnsi="Times New Roman" w:cs="Times New Roman"/>
          <w:kern w:val="0"/>
          <w:lang w:eastAsia="en-GB"/>
          <w14:ligatures w14:val="none"/>
        </w:rPr>
        <w:t xml:space="preserve"> is built on the belief that ambitious founders need more than ad-hoc consulting or transactional services. They need a committed partner that understands the full lifecycle of a business and can orchestrate all the critical functions required to grow.</w:t>
      </w:r>
    </w:p>
    <w:p w14:paraId="73399D9E" w14:textId="77777777" w:rsidR="00127538" w:rsidRPr="009E5585" w:rsidRDefault="00127538" w:rsidP="00127538">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9E5585">
        <w:rPr>
          <w:rFonts w:ascii="Times New Roman" w:eastAsia="Times New Roman" w:hAnsi="Times New Roman" w:cs="Times New Roman"/>
          <w:kern w:val="0"/>
          <w:lang w:eastAsia="en-GB"/>
          <w14:ligatures w14:val="none"/>
        </w:rPr>
        <w:t>Our multidisciplinary team brings together experts in corporate law and compliance, strategy consulting, HR and payroll, event production, travel and logistics, and cross-border market entry. This allows us to offer a unified solution instead of fragmented vendor relationships, reducing friction, cost, and execution risk for our clients.</w:t>
      </w:r>
    </w:p>
    <w:p w14:paraId="32E266B1" w14:textId="77777777" w:rsidR="00127538" w:rsidRPr="009E5585" w:rsidRDefault="00127538" w:rsidP="0012753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9E5585">
        <w:rPr>
          <w:rFonts w:ascii="Times New Roman" w:eastAsia="Times New Roman" w:hAnsi="Times New Roman" w:cs="Times New Roman"/>
          <w:b/>
          <w:bCs/>
          <w:kern w:val="0"/>
          <w:sz w:val="36"/>
          <w:szCs w:val="36"/>
          <w:lang w:eastAsia="en-GB"/>
          <w14:ligatures w14:val="none"/>
        </w:rPr>
        <w:t>Problem Statement and Market Need</w:t>
      </w:r>
    </w:p>
    <w:p w14:paraId="328A605B" w14:textId="77777777" w:rsidR="00127538" w:rsidRPr="009E5585" w:rsidRDefault="00127538" w:rsidP="00127538">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9E5585">
        <w:rPr>
          <w:rFonts w:ascii="Times New Roman" w:eastAsia="Times New Roman" w:hAnsi="Times New Roman" w:cs="Times New Roman"/>
          <w:kern w:val="0"/>
          <w:lang w:eastAsia="en-GB"/>
          <w14:ligatures w14:val="none"/>
        </w:rPr>
        <w:t>Startups and scaling businesses face a complex, fragmented landscape of operational requirements. Founders are forced to juggle multiple vendors while trying to build products, raise capital, and win customers. This often leads to costly mistakes, lost opportunities, and burnout.</w:t>
      </w:r>
    </w:p>
    <w:p w14:paraId="27BEF83E" w14:textId="77777777" w:rsidR="00127538" w:rsidRDefault="00127538" w:rsidP="00127538">
      <w:pPr>
        <w:pStyle w:val="NoSpacing"/>
        <w:rPr>
          <w:lang w:val="en-US"/>
        </w:rPr>
      </w:pPr>
    </w:p>
    <w:p w14:paraId="68E250B1" w14:textId="77777777" w:rsidR="00127538" w:rsidRDefault="00127538" w:rsidP="00127538">
      <w:pPr>
        <w:pStyle w:val="NoSpacing"/>
        <w:rPr>
          <w:lang w:val="en-US"/>
        </w:rPr>
      </w:pPr>
    </w:p>
    <w:p w14:paraId="74320F44" w14:textId="77777777" w:rsidR="00127538" w:rsidRDefault="00127538" w:rsidP="00127538">
      <w:pPr>
        <w:pStyle w:val="NoSpacing"/>
        <w:rPr>
          <w:lang w:val="en-US"/>
        </w:rPr>
      </w:pPr>
    </w:p>
    <w:p w14:paraId="448FF34A" w14:textId="77777777" w:rsidR="00127538" w:rsidRDefault="00127538" w:rsidP="00127538">
      <w:pPr>
        <w:pStyle w:val="NoSpacing"/>
        <w:rPr>
          <w:lang w:val="en-US"/>
        </w:rPr>
      </w:pPr>
    </w:p>
    <w:p w14:paraId="6A5A5532" w14:textId="77777777" w:rsidR="00127538" w:rsidRDefault="00127538" w:rsidP="00127538">
      <w:pPr>
        <w:pStyle w:val="NoSpacing"/>
        <w:rPr>
          <w:lang w:val="en-US"/>
        </w:rPr>
      </w:pPr>
    </w:p>
    <w:p w14:paraId="13EF4460" w14:textId="77777777" w:rsidR="00127538" w:rsidRDefault="00127538" w:rsidP="00127538">
      <w:pPr>
        <w:pStyle w:val="NoSpacing"/>
        <w:rPr>
          <w:lang w:val="en-US"/>
        </w:rPr>
      </w:pPr>
    </w:p>
    <w:p w14:paraId="00121E36" w14:textId="77777777" w:rsidR="00127538" w:rsidRDefault="00127538" w:rsidP="00127538">
      <w:pPr>
        <w:pStyle w:val="NoSpacing"/>
        <w:rPr>
          <w:lang w:val="en-US"/>
        </w:rPr>
      </w:pPr>
    </w:p>
    <w:p w14:paraId="5525F9AA" w14:textId="77777777" w:rsidR="00127538" w:rsidRDefault="00127538" w:rsidP="00127538">
      <w:pPr>
        <w:pStyle w:val="NoSpacing"/>
        <w:rPr>
          <w:lang w:val="en-US"/>
        </w:rPr>
      </w:pPr>
    </w:p>
    <w:p w14:paraId="51F093CC" w14:textId="77777777" w:rsidR="00127538" w:rsidRDefault="00127538" w:rsidP="00127538">
      <w:pPr>
        <w:pStyle w:val="NoSpacing"/>
        <w:rPr>
          <w:lang w:val="en-US"/>
        </w:rPr>
      </w:pPr>
    </w:p>
    <w:p w14:paraId="0D9C4AEC" w14:textId="77777777" w:rsidR="00127538" w:rsidRDefault="00127538" w:rsidP="00127538">
      <w:pPr>
        <w:pStyle w:val="NoSpacing"/>
        <w:rPr>
          <w:lang w:val="en-US"/>
        </w:rPr>
      </w:pPr>
    </w:p>
    <w:p w14:paraId="697FACB9" w14:textId="77777777" w:rsidR="00127538" w:rsidRDefault="00127538" w:rsidP="00127538">
      <w:pPr>
        <w:pStyle w:val="NoSpacing"/>
        <w:rPr>
          <w:lang w:val="en-US"/>
        </w:rPr>
      </w:pPr>
    </w:p>
    <w:p w14:paraId="6C6A536A" w14:textId="77777777" w:rsidR="00127538" w:rsidRDefault="00127538" w:rsidP="00127538">
      <w:pPr>
        <w:pStyle w:val="NoSpacing"/>
        <w:rPr>
          <w:lang w:val="en-US"/>
        </w:rPr>
      </w:pPr>
    </w:p>
    <w:p w14:paraId="4670A545" w14:textId="77777777" w:rsidR="00127538" w:rsidRDefault="00127538" w:rsidP="00127538">
      <w:pPr>
        <w:pStyle w:val="NoSpacing"/>
        <w:rPr>
          <w:lang w:val="en-US"/>
        </w:rPr>
      </w:pPr>
    </w:p>
    <w:p w14:paraId="74C28CB0" w14:textId="77777777" w:rsidR="00127538" w:rsidRDefault="00127538" w:rsidP="00127538">
      <w:pPr>
        <w:pStyle w:val="NoSpacing"/>
        <w:rPr>
          <w:lang w:val="en-US"/>
        </w:rPr>
      </w:pPr>
    </w:p>
    <w:p w14:paraId="0F15CCC9" w14:textId="77777777" w:rsidR="00127538" w:rsidRDefault="00127538" w:rsidP="00127538">
      <w:pPr>
        <w:pStyle w:val="NoSpacing"/>
        <w:rPr>
          <w:lang w:val="en-US"/>
        </w:rPr>
      </w:pPr>
    </w:p>
    <w:p w14:paraId="7800B667" w14:textId="77777777" w:rsidR="00127538" w:rsidRDefault="00127538" w:rsidP="00127538">
      <w:pPr>
        <w:pStyle w:val="NoSpacing"/>
        <w:rPr>
          <w:lang w:val="en-US"/>
        </w:rPr>
      </w:pPr>
    </w:p>
    <w:p w14:paraId="32CF21BE" w14:textId="77777777" w:rsidR="00127538" w:rsidRDefault="00127538" w:rsidP="00127538">
      <w:pPr>
        <w:pStyle w:val="NoSpacing"/>
        <w:rPr>
          <w:lang w:val="en-US"/>
        </w:rPr>
      </w:pPr>
    </w:p>
    <w:p w14:paraId="0669B05B" w14:textId="1B0AB44D" w:rsidR="00127538" w:rsidRPr="00127538" w:rsidRDefault="00127538" w:rsidP="00127538">
      <w:pPr>
        <w:pStyle w:val="NoSpacing"/>
        <w:rPr>
          <w:b/>
          <w:bCs/>
          <w:u w:val="single"/>
          <w:lang w:val="en-US"/>
        </w:rPr>
      </w:pPr>
      <w:r w:rsidRPr="00127538">
        <w:rPr>
          <w:b/>
          <w:bCs/>
          <w:u w:val="single"/>
          <w:lang w:val="en-US"/>
        </w:rPr>
        <w:lastRenderedPageBreak/>
        <w:t>THINKRUNSPACE</w:t>
      </w:r>
    </w:p>
    <w:p w14:paraId="13301E6D" w14:textId="77777777" w:rsidR="00127538" w:rsidRPr="00B41421" w:rsidRDefault="00127538" w:rsidP="00127538">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B41421">
        <w:rPr>
          <w:rFonts w:ascii="Times New Roman" w:eastAsia="Times New Roman" w:hAnsi="Times New Roman" w:cs="Times New Roman"/>
          <w:kern w:val="0"/>
          <w:lang w:eastAsia="en-GB"/>
          <w14:ligatures w14:val="none"/>
        </w:rPr>
        <w:t>The global flexible workspace and coworking market continues to expand, driven by hybrid work trends, rising real estate costs, and the need for agility. India is one of the fastest-growing flexible workspace markets, with strong adoption by IT/</w:t>
      </w:r>
      <w:proofErr w:type="spellStart"/>
      <w:r w:rsidRPr="00B41421">
        <w:rPr>
          <w:rFonts w:ascii="Times New Roman" w:eastAsia="Times New Roman" w:hAnsi="Times New Roman" w:cs="Times New Roman"/>
          <w:kern w:val="0"/>
          <w:lang w:eastAsia="en-GB"/>
          <w14:ligatures w14:val="none"/>
        </w:rPr>
        <w:t>ITeS</w:t>
      </w:r>
      <w:proofErr w:type="spellEnd"/>
      <w:r w:rsidRPr="00B41421">
        <w:rPr>
          <w:rFonts w:ascii="Times New Roman" w:eastAsia="Times New Roman" w:hAnsi="Times New Roman" w:cs="Times New Roman"/>
          <w:kern w:val="0"/>
          <w:lang w:eastAsia="en-GB"/>
          <w14:ligatures w14:val="none"/>
        </w:rPr>
        <w:t xml:space="preserve">, startups, GCCs (Global Capability </w:t>
      </w:r>
      <w:proofErr w:type="spellStart"/>
      <w:r w:rsidRPr="00B41421">
        <w:rPr>
          <w:rFonts w:ascii="Times New Roman" w:eastAsia="Times New Roman" w:hAnsi="Times New Roman" w:cs="Times New Roman"/>
          <w:kern w:val="0"/>
          <w:lang w:eastAsia="en-GB"/>
          <w14:ligatures w14:val="none"/>
        </w:rPr>
        <w:t>Centers</w:t>
      </w:r>
      <w:proofErr w:type="spellEnd"/>
      <w:r w:rsidRPr="00B41421">
        <w:rPr>
          <w:rFonts w:ascii="Times New Roman" w:eastAsia="Times New Roman" w:hAnsi="Times New Roman" w:cs="Times New Roman"/>
          <w:kern w:val="0"/>
          <w:lang w:eastAsia="en-GB"/>
          <w14:ligatures w14:val="none"/>
        </w:rPr>
        <w:t>), and professional services firms. Internationally, gateway cities in Asia-Pacific, Europe, and North America are seeing sustained demand from enterprises consolidating or decentralizing their physical footprints.</w:t>
      </w:r>
    </w:p>
    <w:p w14:paraId="674D62F7" w14:textId="15F2CFD6" w:rsidR="00127538" w:rsidRPr="00B41421" w:rsidRDefault="00127538" w:rsidP="00127538">
      <w:pPr>
        <w:spacing w:before="100" w:beforeAutospacing="1" w:after="100" w:afterAutospacing="1" w:line="240" w:lineRule="auto"/>
        <w:jc w:val="both"/>
        <w:rPr>
          <w:rFonts w:ascii="Times New Roman" w:eastAsia="Times New Roman" w:hAnsi="Times New Roman" w:cs="Times New Roman"/>
          <w:kern w:val="0"/>
          <w:lang w:eastAsia="en-GB"/>
          <w14:ligatures w14:val="none"/>
        </w:rPr>
      </w:pPr>
      <w:proofErr w:type="spellStart"/>
      <w:r w:rsidRPr="00B41421">
        <w:rPr>
          <w:rFonts w:ascii="Times New Roman" w:eastAsia="Times New Roman" w:hAnsi="Times New Roman" w:cs="Times New Roman"/>
          <w:kern w:val="0"/>
          <w:lang w:eastAsia="en-GB"/>
          <w14:ligatures w14:val="none"/>
        </w:rPr>
        <w:t>ThinkRunSpace</w:t>
      </w:r>
      <w:proofErr w:type="spellEnd"/>
      <w:r w:rsidRPr="00B41421">
        <w:rPr>
          <w:rFonts w:ascii="Times New Roman" w:eastAsia="Times New Roman" w:hAnsi="Times New Roman" w:cs="Times New Roman"/>
          <w:kern w:val="0"/>
          <w:lang w:eastAsia="en-GB"/>
          <w14:ligatures w14:val="none"/>
        </w:rPr>
        <w:t xml:space="preserve"> is a next-generation workspace solutions company specializing in flexible office spaces for B2B clients, offering both physical and virtual offices across multiple cities and countries. We provide configurable work environments ranging from bare-shell units to fully furnished, plug-and-play offices, supported by modular infrastructure options, cafeteria services, and professional administrative support. Our model is designed to scale rapidly across geographies while maintaining a high level of customization, service quality, and technology integration.</w:t>
      </w:r>
    </w:p>
    <w:p w14:paraId="1EDA947F" w14:textId="77777777" w:rsidR="00127538" w:rsidRPr="00B41421" w:rsidRDefault="00127538" w:rsidP="00127538">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B41421">
        <w:rPr>
          <w:rFonts w:ascii="Times New Roman" w:eastAsia="Times New Roman" w:hAnsi="Times New Roman" w:cs="Times New Roman"/>
          <w:kern w:val="0"/>
          <w:lang w:eastAsia="en-GB"/>
          <w14:ligatures w14:val="none"/>
        </w:rPr>
        <w:t xml:space="preserve">The company is positioned to capture the growing global demand for flexible workspaces driven by hybrid work models, cost optimization, and business expansion into new markets. </w:t>
      </w:r>
      <w:proofErr w:type="spellStart"/>
      <w:r w:rsidRPr="00B41421">
        <w:rPr>
          <w:rFonts w:ascii="Times New Roman" w:eastAsia="Times New Roman" w:hAnsi="Times New Roman" w:cs="Times New Roman"/>
          <w:kern w:val="0"/>
          <w:lang w:eastAsia="en-GB"/>
          <w14:ligatures w14:val="none"/>
        </w:rPr>
        <w:t>ThinkRunSpace</w:t>
      </w:r>
      <w:proofErr w:type="spellEnd"/>
      <w:r w:rsidRPr="00B41421">
        <w:rPr>
          <w:rFonts w:ascii="Times New Roman" w:eastAsia="Times New Roman" w:hAnsi="Times New Roman" w:cs="Times New Roman"/>
          <w:kern w:val="0"/>
          <w:lang w:eastAsia="en-GB"/>
          <w14:ligatures w14:val="none"/>
        </w:rPr>
        <w:t xml:space="preserve"> differentiates itself from competitors in India and internationally through a highly modular product offering, strong enterprise-grade service levels, deep technology integration, and a global-yet-local operating model.</w:t>
      </w:r>
    </w:p>
    <w:p w14:paraId="427F7BCB" w14:textId="77777777" w:rsidR="00127538" w:rsidRPr="00B41421" w:rsidRDefault="00127538" w:rsidP="00127538">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B41421">
        <w:rPr>
          <w:rFonts w:ascii="Times New Roman" w:eastAsia="Times New Roman" w:hAnsi="Times New Roman" w:cs="Times New Roman"/>
          <w:kern w:val="0"/>
          <w:lang w:eastAsia="en-GB"/>
          <w14:ligatures w14:val="none"/>
        </w:rPr>
        <w:t xml:space="preserve">We aim to establish </w:t>
      </w:r>
      <w:proofErr w:type="spellStart"/>
      <w:r w:rsidRPr="00B41421">
        <w:rPr>
          <w:rFonts w:ascii="Times New Roman" w:eastAsia="Times New Roman" w:hAnsi="Times New Roman" w:cs="Times New Roman"/>
          <w:kern w:val="0"/>
          <w:lang w:eastAsia="en-GB"/>
          <w14:ligatures w14:val="none"/>
        </w:rPr>
        <w:t>ThinkRunSpace</w:t>
      </w:r>
      <w:proofErr w:type="spellEnd"/>
      <w:r w:rsidRPr="00B41421">
        <w:rPr>
          <w:rFonts w:ascii="Times New Roman" w:eastAsia="Times New Roman" w:hAnsi="Times New Roman" w:cs="Times New Roman"/>
          <w:kern w:val="0"/>
          <w:lang w:eastAsia="en-GB"/>
          <w14:ligatures w14:val="none"/>
        </w:rPr>
        <w:t xml:space="preserve"> as the preferred workspace partner for startups, SMEs, and large enterprises seeking reliable, scalable, and customizable office solutions without the capital and operational burden of traditional leasing.</w:t>
      </w:r>
    </w:p>
    <w:p w14:paraId="7C031666" w14:textId="77777777" w:rsidR="00127538" w:rsidRDefault="00127538" w:rsidP="00127538">
      <w:pPr>
        <w:pStyle w:val="NoSpacing"/>
        <w:rPr>
          <w:lang w:val="en-US"/>
        </w:rPr>
      </w:pPr>
    </w:p>
    <w:p w14:paraId="00C3974D" w14:textId="77777777" w:rsidR="00127538" w:rsidRDefault="00127538" w:rsidP="00127538">
      <w:pPr>
        <w:pStyle w:val="NoSpacing"/>
        <w:rPr>
          <w:lang w:val="en-US"/>
        </w:rPr>
      </w:pPr>
    </w:p>
    <w:p w14:paraId="333DBA04" w14:textId="77777777" w:rsidR="00127538" w:rsidRDefault="00127538" w:rsidP="00127538">
      <w:pPr>
        <w:pStyle w:val="NoSpacing"/>
        <w:rPr>
          <w:lang w:val="en-US"/>
        </w:rPr>
      </w:pPr>
    </w:p>
    <w:p w14:paraId="7E3289D1" w14:textId="77777777" w:rsidR="00127538" w:rsidRDefault="00127538" w:rsidP="00127538">
      <w:pPr>
        <w:pStyle w:val="NoSpacing"/>
        <w:rPr>
          <w:lang w:val="en-US"/>
        </w:rPr>
      </w:pPr>
    </w:p>
    <w:p w14:paraId="28F96C72" w14:textId="77777777" w:rsidR="00127538" w:rsidRDefault="00127538" w:rsidP="00127538">
      <w:pPr>
        <w:pStyle w:val="NoSpacing"/>
        <w:rPr>
          <w:lang w:val="en-US"/>
        </w:rPr>
      </w:pPr>
    </w:p>
    <w:p w14:paraId="48788B83" w14:textId="77777777" w:rsidR="00127538" w:rsidRDefault="00127538" w:rsidP="00127538">
      <w:pPr>
        <w:pStyle w:val="NoSpacing"/>
        <w:rPr>
          <w:lang w:val="en-US"/>
        </w:rPr>
      </w:pPr>
    </w:p>
    <w:p w14:paraId="63F70E0B" w14:textId="77777777" w:rsidR="00127538" w:rsidRDefault="00127538" w:rsidP="00127538">
      <w:pPr>
        <w:pStyle w:val="NoSpacing"/>
        <w:rPr>
          <w:lang w:val="en-US"/>
        </w:rPr>
      </w:pPr>
    </w:p>
    <w:p w14:paraId="6CC8AB53" w14:textId="77777777" w:rsidR="00127538" w:rsidRDefault="00127538" w:rsidP="00127538">
      <w:pPr>
        <w:pStyle w:val="NoSpacing"/>
        <w:rPr>
          <w:lang w:val="en-US"/>
        </w:rPr>
      </w:pPr>
    </w:p>
    <w:p w14:paraId="59E02031" w14:textId="77777777" w:rsidR="00127538" w:rsidRDefault="00127538" w:rsidP="00127538">
      <w:pPr>
        <w:pStyle w:val="NoSpacing"/>
        <w:rPr>
          <w:lang w:val="en-US"/>
        </w:rPr>
      </w:pPr>
    </w:p>
    <w:p w14:paraId="5962F1DC" w14:textId="77777777" w:rsidR="00127538" w:rsidRDefault="00127538" w:rsidP="00127538">
      <w:pPr>
        <w:pStyle w:val="NoSpacing"/>
        <w:rPr>
          <w:lang w:val="en-US"/>
        </w:rPr>
      </w:pPr>
    </w:p>
    <w:p w14:paraId="55456469" w14:textId="77777777" w:rsidR="00127538" w:rsidRDefault="00127538" w:rsidP="00127538">
      <w:pPr>
        <w:pStyle w:val="NoSpacing"/>
        <w:rPr>
          <w:lang w:val="en-US"/>
        </w:rPr>
      </w:pPr>
    </w:p>
    <w:p w14:paraId="7F10428C" w14:textId="77777777" w:rsidR="00127538" w:rsidRDefault="00127538" w:rsidP="00127538">
      <w:pPr>
        <w:pStyle w:val="NoSpacing"/>
        <w:rPr>
          <w:lang w:val="en-US"/>
        </w:rPr>
      </w:pPr>
    </w:p>
    <w:p w14:paraId="060D02A2" w14:textId="77777777" w:rsidR="00127538" w:rsidRDefault="00127538" w:rsidP="00127538">
      <w:pPr>
        <w:pStyle w:val="NoSpacing"/>
        <w:rPr>
          <w:lang w:val="en-US"/>
        </w:rPr>
      </w:pPr>
    </w:p>
    <w:p w14:paraId="4C60772E" w14:textId="77777777" w:rsidR="00127538" w:rsidRDefault="00127538" w:rsidP="00127538">
      <w:pPr>
        <w:pStyle w:val="NoSpacing"/>
        <w:rPr>
          <w:lang w:val="en-US"/>
        </w:rPr>
      </w:pPr>
    </w:p>
    <w:p w14:paraId="58C9C001" w14:textId="77777777" w:rsidR="00127538" w:rsidRDefault="00127538" w:rsidP="00127538">
      <w:pPr>
        <w:pStyle w:val="NoSpacing"/>
        <w:rPr>
          <w:lang w:val="en-US"/>
        </w:rPr>
      </w:pPr>
    </w:p>
    <w:p w14:paraId="48765FB9" w14:textId="77777777" w:rsidR="00127538" w:rsidRDefault="00127538" w:rsidP="00127538">
      <w:pPr>
        <w:pStyle w:val="NoSpacing"/>
        <w:rPr>
          <w:lang w:val="en-US"/>
        </w:rPr>
      </w:pPr>
    </w:p>
    <w:p w14:paraId="28E279D6" w14:textId="77777777" w:rsidR="00127538" w:rsidRDefault="00127538" w:rsidP="00127538">
      <w:pPr>
        <w:pStyle w:val="NoSpacing"/>
        <w:rPr>
          <w:lang w:val="en-US"/>
        </w:rPr>
      </w:pPr>
    </w:p>
    <w:p w14:paraId="34AB6BAB" w14:textId="77777777" w:rsidR="00127538" w:rsidRDefault="00127538" w:rsidP="00127538">
      <w:pPr>
        <w:pStyle w:val="NoSpacing"/>
        <w:rPr>
          <w:lang w:val="en-US"/>
        </w:rPr>
      </w:pPr>
    </w:p>
    <w:p w14:paraId="6B6A0A87" w14:textId="77777777" w:rsidR="00127538" w:rsidRDefault="00127538" w:rsidP="00127538">
      <w:pPr>
        <w:pStyle w:val="NoSpacing"/>
        <w:rPr>
          <w:lang w:val="en-US"/>
        </w:rPr>
      </w:pPr>
    </w:p>
    <w:p w14:paraId="79EAB2ED" w14:textId="77777777" w:rsidR="00127538" w:rsidRDefault="00127538" w:rsidP="00127538">
      <w:pPr>
        <w:pStyle w:val="NoSpacing"/>
        <w:rPr>
          <w:lang w:val="en-US"/>
        </w:rPr>
      </w:pPr>
    </w:p>
    <w:p w14:paraId="7CA3EA45" w14:textId="77777777" w:rsidR="00127538" w:rsidRDefault="00127538" w:rsidP="00127538">
      <w:pPr>
        <w:pStyle w:val="NoSpacing"/>
        <w:rPr>
          <w:lang w:val="en-US"/>
        </w:rPr>
      </w:pPr>
    </w:p>
    <w:p w14:paraId="5F2A26A9" w14:textId="77777777" w:rsidR="00127538" w:rsidRDefault="00127538" w:rsidP="00127538">
      <w:pPr>
        <w:pStyle w:val="NoSpacing"/>
        <w:rPr>
          <w:lang w:val="en-US"/>
        </w:rPr>
      </w:pPr>
    </w:p>
    <w:p w14:paraId="18328AC5" w14:textId="3ED19BD8" w:rsidR="00127538" w:rsidRPr="00127538" w:rsidRDefault="00127538" w:rsidP="00127538">
      <w:pPr>
        <w:pStyle w:val="NoSpacing"/>
        <w:rPr>
          <w:b/>
          <w:bCs/>
          <w:u w:val="single"/>
          <w:lang w:val="en-US"/>
        </w:rPr>
      </w:pPr>
      <w:r w:rsidRPr="00127538">
        <w:rPr>
          <w:b/>
          <w:bCs/>
          <w:u w:val="single"/>
          <w:lang w:val="en-US"/>
        </w:rPr>
        <w:lastRenderedPageBreak/>
        <w:t>LEADERS PINNACLE</w:t>
      </w:r>
    </w:p>
    <w:p w14:paraId="61C4B4C4" w14:textId="77777777" w:rsidR="00127538" w:rsidRPr="00127538" w:rsidRDefault="00127538" w:rsidP="00127538">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127538">
        <w:rPr>
          <w:rFonts w:ascii="Times New Roman" w:eastAsia="Times New Roman" w:hAnsi="Times New Roman" w:cs="Times New Roman"/>
          <w:kern w:val="0"/>
          <w:lang w:eastAsia="en-GB"/>
          <w14:ligatures w14:val="none"/>
        </w:rPr>
        <w:t>The global event management industry continues to grow as organizations prioritize direct engagement with customers, partners, and employees. In B2B markets, conferences remain the leading format for thought leadership and networking, while digital channels such as webinars and virtual events are increasingly used for targeted lead generation.</w:t>
      </w:r>
    </w:p>
    <w:p w14:paraId="45FBA3B8" w14:textId="3538B189" w:rsidR="00127538" w:rsidRPr="00127538" w:rsidRDefault="00127538" w:rsidP="00127538">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127538">
        <w:rPr>
          <w:rFonts w:ascii="Times New Roman" w:eastAsia="Times New Roman" w:hAnsi="Times New Roman" w:cs="Times New Roman"/>
          <w:kern w:val="0"/>
          <w:lang w:eastAsia="en-GB"/>
          <w14:ligatures w14:val="none"/>
        </w:rPr>
        <w:t>In India and the broader Asia-MEA corridor, demand is driven by digital transformation, infrastructure investments, financial services expansion, and government-led initiatives. Corporate event budgets are shifting from purely celebratory events to strategic, content-rich platforms that influence revenue pipelines and stakeholder relationships.</w:t>
      </w:r>
    </w:p>
    <w:p w14:paraId="0D4B00FB" w14:textId="3B79AD57" w:rsidR="00127538" w:rsidRPr="00127538" w:rsidRDefault="00127538" w:rsidP="00127538">
      <w:pPr>
        <w:rPr>
          <w:rFonts w:ascii="Times New Roman" w:eastAsia="Times New Roman" w:hAnsi="Times New Roman" w:cs="Times New Roman"/>
          <w:kern w:val="0"/>
          <w:lang w:eastAsia="en-GB"/>
          <w14:ligatures w14:val="none"/>
        </w:rPr>
      </w:pPr>
      <w:r w:rsidRPr="00127538">
        <w:rPr>
          <w:rFonts w:ascii="Times New Roman" w:eastAsia="Times New Roman" w:hAnsi="Times New Roman" w:cs="Times New Roman"/>
          <w:kern w:val="0"/>
          <w:lang w:eastAsia="en-GB"/>
          <w14:ligatures w14:val="none"/>
        </w:rPr>
        <w:t>Leaders Pinnacle is a global powerhouse dedicated to shaping the future of business through high-impact international conferences, summits, exhibitions, and strategic market intelligence. With decades of deep-rooted experience in global business ecosystems, we serve as a catalyst for growth, innovation, and market expansion—bringing together influential leaders, dynamic innovators, and key decision-makers from across industries and continents.</w:t>
      </w:r>
    </w:p>
    <w:p w14:paraId="11714F9D" w14:textId="77777777" w:rsidR="00127538" w:rsidRPr="00127538" w:rsidRDefault="00127538" w:rsidP="00127538">
      <w:pPr>
        <w:rPr>
          <w:rFonts w:ascii="Times New Roman" w:eastAsia="Times New Roman" w:hAnsi="Times New Roman" w:cs="Times New Roman"/>
          <w:kern w:val="0"/>
          <w:lang w:eastAsia="en-GB"/>
          <w14:ligatures w14:val="none"/>
        </w:rPr>
      </w:pPr>
      <w:r w:rsidRPr="00127538">
        <w:rPr>
          <w:rFonts w:ascii="Times New Roman" w:eastAsia="Times New Roman" w:hAnsi="Times New Roman" w:cs="Times New Roman"/>
          <w:kern w:val="0"/>
          <w:lang w:eastAsia="en-GB"/>
          <w14:ligatures w14:val="none"/>
        </w:rPr>
        <w:t>Our expertise extends far beyond event curation. We provide strategic market research, comprehensive opportunity mapping, and the identification of high-value business prospects across diverse geographies. With an exceptional grasp of international markets, we enable organizations to explore emerging economies, access new regions, discover frontier technologies, and forge partnerships that drive long-term success.</w:t>
      </w:r>
    </w:p>
    <w:p w14:paraId="4307F6E1" w14:textId="77777777" w:rsidR="00127538" w:rsidRPr="00127538" w:rsidRDefault="00127538" w:rsidP="00127538">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127538">
        <w:rPr>
          <w:rFonts w:ascii="Times New Roman" w:eastAsia="Times New Roman" w:hAnsi="Times New Roman" w:cs="Times New Roman"/>
          <w:kern w:val="0"/>
          <w:lang w:eastAsia="en-GB"/>
          <w14:ligatures w14:val="none"/>
        </w:rPr>
        <w:t>Positioned at the intersection of live, virtual, and hybrid experiences, Leaders Pinnacle focuses on knowledge-driven, revenue-focused events for enterprises, governments, and industry associations. Our model combines strategic content development, precise audience acquisition, strong partner ecosystems, and robust operational execution.</w:t>
      </w:r>
    </w:p>
    <w:p w14:paraId="2396DC19" w14:textId="77777777" w:rsidR="00127538" w:rsidRPr="00127538" w:rsidRDefault="00127538" w:rsidP="00127538">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127538">
        <w:rPr>
          <w:rFonts w:ascii="Times New Roman" w:eastAsia="Times New Roman" w:hAnsi="Times New Roman" w:cs="Times New Roman"/>
          <w:kern w:val="0"/>
          <w:lang w:eastAsia="en-GB"/>
          <w14:ligatures w14:val="none"/>
        </w:rPr>
        <w:t>At Leaders Pinnacle, we combine insight, experience, and innovation to create platforms that inspire collaboration, foster investment, and unlock transformative opportunities. Driven by a commitment to excellence and meaningful engagement, we stand as a trusted partner for companies seeking to scale, innovate, and lead in an increasingly interconnected and competitive world.</w:t>
      </w:r>
    </w:p>
    <w:p w14:paraId="7438C78C" w14:textId="77777777" w:rsidR="00127538" w:rsidRDefault="00127538" w:rsidP="00127538">
      <w:pPr>
        <w:pStyle w:val="NoSpacing"/>
        <w:rPr>
          <w:lang w:val="en-US"/>
        </w:rPr>
      </w:pPr>
    </w:p>
    <w:p w14:paraId="65C10B6C" w14:textId="77777777" w:rsidR="00127538" w:rsidRDefault="00127538" w:rsidP="00127538">
      <w:pPr>
        <w:pStyle w:val="NoSpacing"/>
        <w:rPr>
          <w:lang w:val="en-US"/>
        </w:rPr>
      </w:pPr>
    </w:p>
    <w:p w14:paraId="6834526D" w14:textId="77777777" w:rsidR="00127538" w:rsidRDefault="00127538" w:rsidP="00127538">
      <w:pPr>
        <w:pStyle w:val="NoSpacing"/>
        <w:rPr>
          <w:lang w:val="en-US"/>
        </w:rPr>
      </w:pPr>
    </w:p>
    <w:p w14:paraId="6D60A08A" w14:textId="77777777" w:rsidR="00127538" w:rsidRDefault="00127538" w:rsidP="00127538">
      <w:pPr>
        <w:pStyle w:val="NoSpacing"/>
        <w:rPr>
          <w:lang w:val="en-US"/>
        </w:rPr>
      </w:pPr>
    </w:p>
    <w:p w14:paraId="0DBD0444" w14:textId="77777777" w:rsidR="00127538" w:rsidRDefault="00127538" w:rsidP="00127538">
      <w:pPr>
        <w:pStyle w:val="NoSpacing"/>
        <w:rPr>
          <w:lang w:val="en-US"/>
        </w:rPr>
      </w:pPr>
    </w:p>
    <w:p w14:paraId="2CF427B7" w14:textId="77777777" w:rsidR="00127538" w:rsidRDefault="00127538" w:rsidP="00127538">
      <w:pPr>
        <w:pStyle w:val="NoSpacing"/>
        <w:rPr>
          <w:lang w:val="en-US"/>
        </w:rPr>
      </w:pPr>
    </w:p>
    <w:p w14:paraId="17DB9121" w14:textId="77777777" w:rsidR="00127538" w:rsidRDefault="00127538" w:rsidP="00127538">
      <w:pPr>
        <w:pStyle w:val="NoSpacing"/>
        <w:rPr>
          <w:lang w:val="en-US"/>
        </w:rPr>
      </w:pPr>
    </w:p>
    <w:p w14:paraId="1488849F" w14:textId="77777777" w:rsidR="00127538" w:rsidRDefault="00127538" w:rsidP="00127538">
      <w:pPr>
        <w:pStyle w:val="NoSpacing"/>
        <w:rPr>
          <w:lang w:val="en-US"/>
        </w:rPr>
      </w:pPr>
    </w:p>
    <w:p w14:paraId="46C99330" w14:textId="77777777" w:rsidR="00127538" w:rsidRDefault="00127538" w:rsidP="00127538">
      <w:pPr>
        <w:pStyle w:val="NoSpacing"/>
        <w:rPr>
          <w:lang w:val="en-US"/>
        </w:rPr>
      </w:pPr>
    </w:p>
    <w:p w14:paraId="7D4B8548" w14:textId="77777777" w:rsidR="00127538" w:rsidRDefault="00127538" w:rsidP="00127538">
      <w:pPr>
        <w:pStyle w:val="NoSpacing"/>
        <w:rPr>
          <w:lang w:val="en-US"/>
        </w:rPr>
      </w:pPr>
    </w:p>
    <w:p w14:paraId="5631D5DD" w14:textId="77777777" w:rsidR="00127538" w:rsidRDefault="00127538" w:rsidP="00127538">
      <w:pPr>
        <w:pStyle w:val="NoSpacing"/>
        <w:rPr>
          <w:lang w:val="en-US"/>
        </w:rPr>
      </w:pPr>
    </w:p>
    <w:p w14:paraId="2E9A21F2" w14:textId="77777777" w:rsidR="00127538" w:rsidRDefault="00127538" w:rsidP="00127538">
      <w:pPr>
        <w:pStyle w:val="NoSpacing"/>
        <w:rPr>
          <w:lang w:val="en-US"/>
        </w:rPr>
      </w:pPr>
    </w:p>
    <w:p w14:paraId="469C10B1" w14:textId="77777777" w:rsidR="00127538" w:rsidRDefault="00127538" w:rsidP="00127538">
      <w:pPr>
        <w:pStyle w:val="NoSpacing"/>
        <w:rPr>
          <w:lang w:val="en-US"/>
        </w:rPr>
      </w:pPr>
    </w:p>
    <w:p w14:paraId="677A57F3" w14:textId="25F2D9F9" w:rsidR="00127538" w:rsidRPr="00A84DEC" w:rsidRDefault="00A84DEC" w:rsidP="00127538">
      <w:pPr>
        <w:pStyle w:val="NoSpacing"/>
        <w:rPr>
          <w:b/>
          <w:bCs/>
          <w:u w:val="single"/>
          <w:lang w:val="en-US"/>
        </w:rPr>
      </w:pPr>
      <w:r w:rsidRPr="00A84DEC">
        <w:rPr>
          <w:b/>
          <w:bCs/>
          <w:u w:val="single"/>
          <w:lang w:val="en-US"/>
        </w:rPr>
        <w:lastRenderedPageBreak/>
        <w:t>GO TRAVEL GLOBAL</w:t>
      </w:r>
    </w:p>
    <w:p w14:paraId="6D5D895E" w14:textId="77777777" w:rsidR="00A84DEC" w:rsidRPr="00904EE6" w:rsidRDefault="00A84DEC" w:rsidP="00A84DE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904EE6">
        <w:rPr>
          <w:rFonts w:ascii="Times New Roman" w:eastAsia="Times New Roman" w:hAnsi="Times New Roman" w:cs="Times New Roman"/>
          <w:kern w:val="0"/>
          <w:lang w:eastAsia="en-GB"/>
          <w14:ligatures w14:val="none"/>
        </w:rPr>
        <w:t>The global travel and tourism sector is rebounding and transforming, driven by renewed demand, hybrid work, and the blending of business and leisure travel. Corporates are increasingly seeking reliable partners that can manage complex visa and travel requirements, while retail travellers are prioritizing curated, safe, and experience-rich itineraries.</w:t>
      </w:r>
    </w:p>
    <w:p w14:paraId="386BD848" w14:textId="77777777" w:rsidR="00A84DEC" w:rsidRPr="00904EE6" w:rsidRDefault="00A84DEC" w:rsidP="00A84DE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04EE6">
        <w:rPr>
          <w:rFonts w:ascii="Times New Roman" w:eastAsia="Times New Roman" w:hAnsi="Times New Roman" w:cs="Times New Roman"/>
          <w:kern w:val="0"/>
          <w:lang w:eastAsia="en-GB"/>
          <w14:ligatures w14:val="none"/>
        </w:rPr>
        <w:t>Key trends include:</w:t>
      </w:r>
    </w:p>
    <w:p w14:paraId="1C5502AC" w14:textId="77777777" w:rsidR="00A84DEC" w:rsidRPr="00904EE6" w:rsidRDefault="00A84DEC" w:rsidP="00A84DEC">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04EE6">
        <w:rPr>
          <w:rFonts w:ascii="Times New Roman" w:eastAsia="Times New Roman" w:hAnsi="Times New Roman" w:cs="Times New Roman"/>
          <w:kern w:val="0"/>
          <w:lang w:eastAsia="en-GB"/>
          <w14:ligatures w14:val="none"/>
        </w:rPr>
        <w:t>Rising corporate focus on travel compliance, duty of care, and cost control.</w:t>
      </w:r>
    </w:p>
    <w:p w14:paraId="04544306" w14:textId="77777777" w:rsidR="00A84DEC" w:rsidRPr="00904EE6" w:rsidRDefault="00A84DEC" w:rsidP="00A84DEC">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04EE6">
        <w:rPr>
          <w:rFonts w:ascii="Times New Roman" w:eastAsia="Times New Roman" w:hAnsi="Times New Roman" w:cs="Times New Roman"/>
          <w:kern w:val="0"/>
          <w:lang w:eastAsia="en-GB"/>
          <w14:ligatures w14:val="none"/>
        </w:rPr>
        <w:t>Shift from mass-market tours to personalized and small-group experiences.</w:t>
      </w:r>
    </w:p>
    <w:p w14:paraId="2F9BFC0C" w14:textId="77777777" w:rsidR="00A84DEC" w:rsidRPr="00904EE6" w:rsidRDefault="00A84DEC" w:rsidP="00A84DEC">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04EE6">
        <w:rPr>
          <w:rFonts w:ascii="Times New Roman" w:eastAsia="Times New Roman" w:hAnsi="Times New Roman" w:cs="Times New Roman"/>
          <w:kern w:val="0"/>
          <w:lang w:eastAsia="en-GB"/>
          <w14:ligatures w14:val="none"/>
        </w:rPr>
        <w:t>Growing interest in nature, wellness, cultural immersion, and sustainable travel.</w:t>
      </w:r>
    </w:p>
    <w:p w14:paraId="0E211B0D" w14:textId="77777777" w:rsidR="00A84DEC" w:rsidRPr="00904EE6" w:rsidRDefault="00A84DEC" w:rsidP="00A84DEC">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904EE6">
        <w:rPr>
          <w:rFonts w:ascii="Times New Roman" w:eastAsia="Times New Roman" w:hAnsi="Times New Roman" w:cs="Times New Roman"/>
          <w:kern w:val="0"/>
          <w:lang w:eastAsia="en-GB"/>
          <w14:ligatures w14:val="none"/>
        </w:rPr>
        <w:t>Increased reliance on digital channels for research, booking, and traveller support.</w:t>
      </w:r>
    </w:p>
    <w:p w14:paraId="521CE602" w14:textId="77777777" w:rsidR="00A84DEC" w:rsidRPr="00904EE6" w:rsidRDefault="00A84DEC" w:rsidP="00A84DE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904EE6">
        <w:rPr>
          <w:rFonts w:ascii="Times New Roman" w:eastAsia="Times New Roman" w:hAnsi="Times New Roman" w:cs="Times New Roman"/>
          <w:kern w:val="0"/>
          <w:lang w:eastAsia="en-GB"/>
          <w14:ligatures w14:val="none"/>
        </w:rPr>
        <w:t>Go Travel Global is a specialized tour and travel company focused on delivering seamless visa, travel, and stay solutions for corporate clients, while strategically expanding into the business-to-consumer (B2C) segment. The company designs and manages curated group tours, family holidays, and individual travel experiences across Europe, Nepal, key Asian destinations, African safaris, and other high-demand global hotspots.</w:t>
      </w:r>
    </w:p>
    <w:p w14:paraId="39B0BD55" w14:textId="77777777" w:rsidR="00A84DEC" w:rsidRPr="00904EE6" w:rsidRDefault="00A84DEC" w:rsidP="00A84DE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904EE6">
        <w:rPr>
          <w:rFonts w:ascii="Times New Roman" w:eastAsia="Times New Roman" w:hAnsi="Times New Roman" w:cs="Times New Roman"/>
          <w:kern w:val="0"/>
          <w:lang w:eastAsia="en-GB"/>
          <w14:ligatures w14:val="none"/>
        </w:rPr>
        <w:t>Through strategic collaborations with established international tour operators and destination management companies, Go Travel Global offers end-to-end travel experiences that integrate visa processing, flight coordination, accommodation, local transfers, curated activities, and travel assistance. The company aims to become a trusted one-stop travel partner for both corporate and retail travellers, known for reliability, customization, and elevated service quality.</w:t>
      </w:r>
    </w:p>
    <w:p w14:paraId="702BC522" w14:textId="77777777" w:rsidR="00A84DEC" w:rsidRPr="00904EE6" w:rsidRDefault="00A84DEC" w:rsidP="00A84DE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904EE6">
        <w:rPr>
          <w:rFonts w:ascii="Times New Roman" w:eastAsia="Times New Roman" w:hAnsi="Times New Roman" w:cs="Times New Roman"/>
          <w:kern w:val="0"/>
          <w:lang w:eastAsia="en-GB"/>
          <w14:ligatures w14:val="none"/>
        </w:rPr>
        <w:t>Go Travel Global is a tour and travel solutions provider with a strong foundation in corporate travel services, particularly in visa management and stay arrangements for business travellers. Building on this core expertise, the company is diversifying into curated leisure travel for individuals, families, and special interest groups.</w:t>
      </w:r>
    </w:p>
    <w:p w14:paraId="5A368F8D" w14:textId="77777777" w:rsidR="00A84DEC" w:rsidRPr="00904EE6" w:rsidRDefault="00A84DEC" w:rsidP="00A84DEC">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904EE6">
        <w:rPr>
          <w:rFonts w:ascii="Times New Roman" w:eastAsia="Times New Roman" w:hAnsi="Times New Roman" w:cs="Times New Roman"/>
          <w:kern w:val="0"/>
          <w:lang w:eastAsia="en-GB"/>
          <w14:ligatures w14:val="none"/>
        </w:rPr>
        <w:t>The company operates as a high-touch service organization, combining expert travel consulting with robust partnerships across key global destinations to ensure reliability, compliance, and traveller satisfaction.</w:t>
      </w:r>
    </w:p>
    <w:p w14:paraId="6A804303" w14:textId="77777777" w:rsidR="00A84DEC" w:rsidRDefault="00A84DEC" w:rsidP="00127538">
      <w:pPr>
        <w:pStyle w:val="NoSpacing"/>
        <w:rPr>
          <w:lang w:val="en-US"/>
        </w:rPr>
      </w:pPr>
    </w:p>
    <w:p w14:paraId="39903F0D" w14:textId="77777777" w:rsidR="00F2566E" w:rsidRDefault="00F2566E" w:rsidP="00127538">
      <w:pPr>
        <w:pStyle w:val="NoSpacing"/>
        <w:rPr>
          <w:lang w:val="en-US"/>
        </w:rPr>
      </w:pPr>
    </w:p>
    <w:p w14:paraId="4FB7E537" w14:textId="77777777" w:rsidR="00F2566E" w:rsidRDefault="00F2566E" w:rsidP="00127538">
      <w:pPr>
        <w:pStyle w:val="NoSpacing"/>
        <w:rPr>
          <w:lang w:val="en-US"/>
        </w:rPr>
      </w:pPr>
    </w:p>
    <w:p w14:paraId="48210411" w14:textId="77777777" w:rsidR="00F2566E" w:rsidRDefault="00F2566E" w:rsidP="00127538">
      <w:pPr>
        <w:pStyle w:val="NoSpacing"/>
        <w:rPr>
          <w:lang w:val="en-US"/>
        </w:rPr>
      </w:pPr>
    </w:p>
    <w:p w14:paraId="36D1DB51" w14:textId="77777777" w:rsidR="00F2566E" w:rsidRDefault="00F2566E" w:rsidP="00127538">
      <w:pPr>
        <w:pStyle w:val="NoSpacing"/>
        <w:rPr>
          <w:lang w:val="en-US"/>
        </w:rPr>
      </w:pPr>
    </w:p>
    <w:p w14:paraId="04360085" w14:textId="77777777" w:rsidR="00F2566E" w:rsidRDefault="00F2566E" w:rsidP="00127538">
      <w:pPr>
        <w:pStyle w:val="NoSpacing"/>
        <w:rPr>
          <w:lang w:val="en-US"/>
        </w:rPr>
      </w:pPr>
    </w:p>
    <w:p w14:paraId="7C516365" w14:textId="77777777" w:rsidR="00F2566E" w:rsidRDefault="00F2566E" w:rsidP="00127538">
      <w:pPr>
        <w:pStyle w:val="NoSpacing"/>
        <w:rPr>
          <w:lang w:val="en-US"/>
        </w:rPr>
      </w:pPr>
    </w:p>
    <w:p w14:paraId="2FADC0BC" w14:textId="77777777" w:rsidR="00F2566E" w:rsidRDefault="00F2566E" w:rsidP="00127538">
      <w:pPr>
        <w:pStyle w:val="NoSpacing"/>
        <w:rPr>
          <w:lang w:val="en-US"/>
        </w:rPr>
      </w:pPr>
    </w:p>
    <w:p w14:paraId="0303C12E" w14:textId="77777777" w:rsidR="00F2566E" w:rsidRDefault="00F2566E" w:rsidP="00127538">
      <w:pPr>
        <w:pStyle w:val="NoSpacing"/>
        <w:rPr>
          <w:lang w:val="en-US"/>
        </w:rPr>
      </w:pPr>
    </w:p>
    <w:p w14:paraId="7B882BBD" w14:textId="77777777" w:rsidR="00F2566E" w:rsidRDefault="00F2566E" w:rsidP="00127538">
      <w:pPr>
        <w:pStyle w:val="NoSpacing"/>
        <w:rPr>
          <w:lang w:val="en-US"/>
        </w:rPr>
      </w:pPr>
    </w:p>
    <w:p w14:paraId="359841F3" w14:textId="77777777" w:rsidR="00F2566E" w:rsidRDefault="00F2566E" w:rsidP="00127538">
      <w:pPr>
        <w:pStyle w:val="NoSpacing"/>
        <w:rPr>
          <w:lang w:val="en-US"/>
        </w:rPr>
      </w:pPr>
    </w:p>
    <w:p w14:paraId="434A1F1A" w14:textId="77777777" w:rsidR="00F2566E" w:rsidRDefault="00F2566E" w:rsidP="00127538">
      <w:pPr>
        <w:pStyle w:val="NoSpacing"/>
        <w:rPr>
          <w:lang w:val="en-US"/>
        </w:rPr>
      </w:pPr>
    </w:p>
    <w:p w14:paraId="1C5D1387" w14:textId="77777777" w:rsidR="00F2566E" w:rsidRDefault="00F2566E" w:rsidP="00127538">
      <w:pPr>
        <w:pStyle w:val="NoSpacing"/>
        <w:rPr>
          <w:lang w:val="en-US"/>
        </w:rPr>
      </w:pPr>
    </w:p>
    <w:p w14:paraId="07124C9D" w14:textId="7712508A" w:rsidR="00F2566E" w:rsidRPr="00F2566E" w:rsidRDefault="00F2566E" w:rsidP="00127538">
      <w:pPr>
        <w:pStyle w:val="NoSpacing"/>
        <w:rPr>
          <w:b/>
          <w:bCs/>
          <w:u w:val="single"/>
          <w:lang w:val="en-US"/>
        </w:rPr>
      </w:pPr>
      <w:r w:rsidRPr="00F2566E">
        <w:rPr>
          <w:b/>
          <w:bCs/>
          <w:u w:val="single"/>
          <w:lang w:val="en-US"/>
        </w:rPr>
        <w:lastRenderedPageBreak/>
        <w:t>EMPLOYAA</w:t>
      </w:r>
    </w:p>
    <w:p w14:paraId="362286E4" w14:textId="77777777" w:rsidR="00F2566E" w:rsidRPr="00023948" w:rsidRDefault="00F2566E" w:rsidP="00F2566E">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023948">
        <w:rPr>
          <w:rFonts w:ascii="Times New Roman" w:eastAsia="Times New Roman" w:hAnsi="Times New Roman" w:cs="Times New Roman"/>
          <w:kern w:val="0"/>
          <w:lang w:eastAsia="en-GB"/>
          <w14:ligatures w14:val="none"/>
        </w:rPr>
        <w:t xml:space="preserve">The recruitment and staffing industry continues to expand, driven by factors such as increased specialization of roles, rapid business growth cycles, and the rising preference for flexible workforce models. Companies are increasingly outsourcing recruitment and staffing functions to specialized partners to gain access to wider talent pools, reduce hiring timelines, and ensure compliance with </w:t>
      </w:r>
      <w:proofErr w:type="spellStart"/>
      <w:r w:rsidRPr="00023948">
        <w:rPr>
          <w:rFonts w:ascii="Times New Roman" w:eastAsia="Times New Roman" w:hAnsi="Times New Roman" w:cs="Times New Roman"/>
          <w:kern w:val="0"/>
          <w:lang w:eastAsia="en-GB"/>
          <w14:ligatures w14:val="none"/>
        </w:rPr>
        <w:t>labor</w:t>
      </w:r>
      <w:proofErr w:type="spellEnd"/>
      <w:r w:rsidRPr="00023948">
        <w:rPr>
          <w:rFonts w:ascii="Times New Roman" w:eastAsia="Times New Roman" w:hAnsi="Times New Roman" w:cs="Times New Roman"/>
          <w:kern w:val="0"/>
          <w:lang w:eastAsia="en-GB"/>
          <w14:ligatures w14:val="none"/>
        </w:rPr>
        <w:t xml:space="preserve"> regulations.</w:t>
      </w:r>
    </w:p>
    <w:p w14:paraId="659DB9DC" w14:textId="77777777" w:rsidR="00F2566E" w:rsidRPr="00023948" w:rsidRDefault="00F2566E" w:rsidP="00F2566E">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023948">
        <w:rPr>
          <w:rFonts w:ascii="Times New Roman" w:eastAsia="Times New Roman" w:hAnsi="Times New Roman" w:cs="Times New Roman"/>
          <w:kern w:val="0"/>
          <w:lang w:eastAsia="en-GB"/>
          <w14:ligatures w14:val="none"/>
        </w:rPr>
        <w:t>Outsourced staffing solutions are particularly attractive to organizations that need to manage headcount flexibility, control fixed costs, and navigate complex regulatory requirements for short-term or project-based employees.</w:t>
      </w:r>
    </w:p>
    <w:p w14:paraId="6C9B2919" w14:textId="77777777" w:rsidR="00F2566E" w:rsidRPr="00023948" w:rsidRDefault="00F2566E" w:rsidP="00F2566E">
      <w:pPr>
        <w:spacing w:before="100" w:beforeAutospacing="1" w:after="100" w:afterAutospacing="1" w:line="240" w:lineRule="auto"/>
        <w:jc w:val="both"/>
        <w:rPr>
          <w:rFonts w:ascii="Times New Roman" w:eastAsia="Times New Roman" w:hAnsi="Times New Roman" w:cs="Times New Roman"/>
          <w:kern w:val="0"/>
          <w:lang w:eastAsia="en-GB"/>
          <w14:ligatures w14:val="none"/>
        </w:rPr>
      </w:pPr>
      <w:proofErr w:type="spellStart"/>
      <w:r w:rsidRPr="00023948">
        <w:rPr>
          <w:rFonts w:ascii="Times New Roman" w:eastAsia="Times New Roman" w:hAnsi="Times New Roman" w:cs="Times New Roman"/>
          <w:kern w:val="0"/>
          <w:lang w:eastAsia="en-GB"/>
          <w14:ligatures w14:val="none"/>
        </w:rPr>
        <w:t>Employaa</w:t>
      </w:r>
      <w:proofErr w:type="spellEnd"/>
      <w:r w:rsidRPr="00023948">
        <w:rPr>
          <w:rFonts w:ascii="Times New Roman" w:eastAsia="Times New Roman" w:hAnsi="Times New Roman" w:cs="Times New Roman"/>
          <w:kern w:val="0"/>
          <w:lang w:eastAsia="en-GB"/>
          <w14:ligatures w14:val="none"/>
        </w:rPr>
        <w:t xml:space="preserve"> is a specialized recruitment and staffing partner focused on delivering end-to-end talent solutions for organizations across industries. We support clients with both permanent recruitment and outsourced staffing models, covering roles from entry-level to senior leadership and CXO positions. Our strength lies in a seasoned team of recruiters, structured processes, and a commitment to speed, quality, and cultural fit.</w:t>
      </w:r>
    </w:p>
    <w:p w14:paraId="178484D1" w14:textId="77777777" w:rsidR="00F2566E" w:rsidRPr="00023948" w:rsidRDefault="00F2566E" w:rsidP="00F2566E">
      <w:pPr>
        <w:spacing w:before="100" w:beforeAutospacing="1" w:after="100" w:afterAutospacing="1" w:line="240" w:lineRule="auto"/>
        <w:jc w:val="both"/>
        <w:rPr>
          <w:rFonts w:ascii="Times New Roman" w:eastAsia="Times New Roman" w:hAnsi="Times New Roman" w:cs="Times New Roman"/>
          <w:kern w:val="0"/>
          <w:lang w:eastAsia="en-GB"/>
          <w14:ligatures w14:val="none"/>
        </w:rPr>
      </w:pPr>
      <w:proofErr w:type="spellStart"/>
      <w:r w:rsidRPr="00023948">
        <w:rPr>
          <w:rFonts w:ascii="Times New Roman" w:eastAsia="Times New Roman" w:hAnsi="Times New Roman" w:cs="Times New Roman"/>
          <w:kern w:val="0"/>
          <w:lang w:eastAsia="en-GB"/>
          <w14:ligatures w14:val="none"/>
        </w:rPr>
        <w:t>Employaa’s</w:t>
      </w:r>
      <w:proofErr w:type="spellEnd"/>
      <w:r w:rsidRPr="00023948">
        <w:rPr>
          <w:rFonts w:ascii="Times New Roman" w:eastAsia="Times New Roman" w:hAnsi="Times New Roman" w:cs="Times New Roman"/>
          <w:kern w:val="0"/>
          <w:lang w:eastAsia="en-GB"/>
          <w14:ligatures w14:val="none"/>
        </w:rPr>
        <w:t xml:space="preserve"> service portfolio includes direct hiring (recruit-only) and full-service staffing on </w:t>
      </w:r>
      <w:proofErr w:type="spellStart"/>
      <w:r w:rsidRPr="00023948">
        <w:rPr>
          <w:rFonts w:ascii="Times New Roman" w:eastAsia="Times New Roman" w:hAnsi="Times New Roman" w:cs="Times New Roman"/>
          <w:kern w:val="0"/>
          <w:lang w:eastAsia="en-GB"/>
          <w14:ligatures w14:val="none"/>
        </w:rPr>
        <w:t>Employaa’s</w:t>
      </w:r>
      <w:proofErr w:type="spellEnd"/>
      <w:r w:rsidRPr="00023948">
        <w:rPr>
          <w:rFonts w:ascii="Times New Roman" w:eastAsia="Times New Roman" w:hAnsi="Times New Roman" w:cs="Times New Roman"/>
          <w:kern w:val="0"/>
          <w:lang w:eastAsia="en-GB"/>
          <w14:ligatures w14:val="none"/>
        </w:rPr>
        <w:t xml:space="preserve"> payroll. This dual-model approach enables client organizations to flexibly scale their workforce while optimizing costs, mitigating compliance risks, and reducing time-to-hire.</w:t>
      </w:r>
    </w:p>
    <w:p w14:paraId="08E70CB1" w14:textId="111A4C8A" w:rsidR="00F2566E" w:rsidRPr="00023948" w:rsidRDefault="00F2566E" w:rsidP="00F2566E">
      <w:pPr>
        <w:spacing w:before="100" w:beforeAutospacing="1" w:after="100" w:afterAutospacing="1" w:line="240" w:lineRule="auto"/>
        <w:jc w:val="both"/>
        <w:rPr>
          <w:rFonts w:ascii="Times New Roman" w:eastAsia="Times New Roman" w:hAnsi="Times New Roman" w:cs="Times New Roman"/>
          <w:kern w:val="0"/>
          <w:lang w:eastAsia="en-GB"/>
          <w14:ligatures w14:val="none"/>
        </w:rPr>
      </w:pPr>
      <w:proofErr w:type="spellStart"/>
      <w:r w:rsidRPr="00023948">
        <w:rPr>
          <w:rFonts w:ascii="Times New Roman" w:eastAsia="Times New Roman" w:hAnsi="Times New Roman" w:cs="Times New Roman"/>
          <w:kern w:val="0"/>
          <w:lang w:eastAsia="en-GB"/>
          <w14:ligatures w14:val="none"/>
        </w:rPr>
        <w:t>Employaa</w:t>
      </w:r>
      <w:proofErr w:type="spellEnd"/>
      <w:r w:rsidRPr="00023948">
        <w:rPr>
          <w:rFonts w:ascii="Times New Roman" w:eastAsia="Times New Roman" w:hAnsi="Times New Roman" w:cs="Times New Roman"/>
          <w:kern w:val="0"/>
          <w:lang w:eastAsia="en-GB"/>
          <w14:ligatures w14:val="none"/>
        </w:rPr>
        <w:t xml:space="preserve"> partners with multiple organizations to source, assess, and onboard talent across a wide range of functions and experience levels. The company operates with a professional delivery model driven by experienced recruiters, standardized processes, and strong client relationships.</w:t>
      </w:r>
    </w:p>
    <w:p w14:paraId="22DE8AC4" w14:textId="77777777" w:rsidR="00F2566E" w:rsidRPr="00023948" w:rsidRDefault="00F2566E" w:rsidP="00F2566E">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023948">
        <w:rPr>
          <w:rFonts w:ascii="Times New Roman" w:eastAsia="Times New Roman" w:hAnsi="Times New Roman" w:cs="Times New Roman"/>
          <w:kern w:val="0"/>
          <w:lang w:eastAsia="en-GB"/>
          <w14:ligatures w14:val="none"/>
        </w:rPr>
        <w:t xml:space="preserve">Key attributes of </w:t>
      </w:r>
      <w:proofErr w:type="spellStart"/>
      <w:r w:rsidRPr="00023948">
        <w:rPr>
          <w:rFonts w:ascii="Times New Roman" w:eastAsia="Times New Roman" w:hAnsi="Times New Roman" w:cs="Times New Roman"/>
          <w:kern w:val="0"/>
          <w:lang w:eastAsia="en-GB"/>
          <w14:ligatures w14:val="none"/>
        </w:rPr>
        <w:t>Employaa’s</w:t>
      </w:r>
      <w:proofErr w:type="spellEnd"/>
      <w:r w:rsidRPr="00023948">
        <w:rPr>
          <w:rFonts w:ascii="Times New Roman" w:eastAsia="Times New Roman" w:hAnsi="Times New Roman" w:cs="Times New Roman"/>
          <w:kern w:val="0"/>
          <w:lang w:eastAsia="en-GB"/>
          <w14:ligatures w14:val="none"/>
        </w:rPr>
        <w:t xml:space="preserve"> positioning include:</w:t>
      </w:r>
    </w:p>
    <w:p w14:paraId="4E7E37FA" w14:textId="77777777" w:rsidR="00F2566E" w:rsidRPr="00023948" w:rsidRDefault="00F2566E" w:rsidP="00F2566E">
      <w:pPr>
        <w:numPr>
          <w:ilvl w:val="0"/>
          <w:numId w:val="21"/>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023948">
        <w:rPr>
          <w:rFonts w:ascii="Times New Roman" w:eastAsia="Times New Roman" w:hAnsi="Times New Roman" w:cs="Times New Roman"/>
          <w:kern w:val="0"/>
          <w:lang w:eastAsia="en-GB"/>
          <w14:ligatures w14:val="none"/>
        </w:rPr>
        <w:t>Coverage of roles from junior, mid-level, managerial to CXO and leadership positions</w:t>
      </w:r>
    </w:p>
    <w:p w14:paraId="5B364331" w14:textId="77777777" w:rsidR="00F2566E" w:rsidRPr="00023948" w:rsidRDefault="00F2566E" w:rsidP="00F2566E">
      <w:pPr>
        <w:numPr>
          <w:ilvl w:val="0"/>
          <w:numId w:val="21"/>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023948">
        <w:rPr>
          <w:rFonts w:ascii="Times New Roman" w:eastAsia="Times New Roman" w:hAnsi="Times New Roman" w:cs="Times New Roman"/>
          <w:kern w:val="0"/>
          <w:lang w:eastAsia="en-GB"/>
          <w14:ligatures w14:val="none"/>
        </w:rPr>
        <w:t xml:space="preserve">Flexible engagement models: recruit-only and full outsourced staffing on </w:t>
      </w:r>
      <w:proofErr w:type="spellStart"/>
      <w:r w:rsidRPr="00023948">
        <w:rPr>
          <w:rFonts w:ascii="Times New Roman" w:eastAsia="Times New Roman" w:hAnsi="Times New Roman" w:cs="Times New Roman"/>
          <w:kern w:val="0"/>
          <w:lang w:eastAsia="en-GB"/>
          <w14:ligatures w14:val="none"/>
        </w:rPr>
        <w:t>Employaa’s</w:t>
      </w:r>
      <w:proofErr w:type="spellEnd"/>
      <w:r w:rsidRPr="00023948">
        <w:rPr>
          <w:rFonts w:ascii="Times New Roman" w:eastAsia="Times New Roman" w:hAnsi="Times New Roman" w:cs="Times New Roman"/>
          <w:kern w:val="0"/>
          <w:lang w:eastAsia="en-GB"/>
          <w14:ligatures w14:val="none"/>
        </w:rPr>
        <w:t xml:space="preserve"> payroll</w:t>
      </w:r>
    </w:p>
    <w:p w14:paraId="4BBC92AE" w14:textId="77777777" w:rsidR="00F2566E" w:rsidRPr="00023948" w:rsidRDefault="00F2566E" w:rsidP="00F2566E">
      <w:pPr>
        <w:numPr>
          <w:ilvl w:val="0"/>
          <w:numId w:val="21"/>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023948">
        <w:rPr>
          <w:rFonts w:ascii="Times New Roman" w:eastAsia="Times New Roman" w:hAnsi="Times New Roman" w:cs="Times New Roman"/>
          <w:kern w:val="0"/>
          <w:lang w:eastAsia="en-GB"/>
          <w14:ligatures w14:val="none"/>
        </w:rPr>
        <w:t>Sector-agnostic approach with capacity to serve multiple industries</w:t>
      </w:r>
    </w:p>
    <w:p w14:paraId="1C53FBEC" w14:textId="77777777" w:rsidR="00F2566E" w:rsidRPr="00023948" w:rsidRDefault="00F2566E" w:rsidP="00F2566E">
      <w:pPr>
        <w:numPr>
          <w:ilvl w:val="0"/>
          <w:numId w:val="21"/>
        </w:num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023948">
        <w:rPr>
          <w:rFonts w:ascii="Times New Roman" w:eastAsia="Times New Roman" w:hAnsi="Times New Roman" w:cs="Times New Roman"/>
          <w:kern w:val="0"/>
          <w:lang w:eastAsia="en-GB"/>
          <w14:ligatures w14:val="none"/>
        </w:rPr>
        <w:t>Emphasis on speed, accuracy of profiles, and long-term client partnerships</w:t>
      </w:r>
    </w:p>
    <w:p w14:paraId="2716AC60" w14:textId="77777777" w:rsidR="00F2566E" w:rsidRDefault="00F2566E" w:rsidP="00127538">
      <w:pPr>
        <w:pStyle w:val="NoSpacing"/>
        <w:rPr>
          <w:lang w:val="en-US"/>
        </w:rPr>
      </w:pPr>
    </w:p>
    <w:p w14:paraId="1E253152" w14:textId="77777777" w:rsidR="00F2566E" w:rsidRDefault="00F2566E" w:rsidP="00127538">
      <w:pPr>
        <w:pStyle w:val="NoSpacing"/>
        <w:rPr>
          <w:lang w:val="en-US"/>
        </w:rPr>
      </w:pPr>
    </w:p>
    <w:p w14:paraId="5AB7263E" w14:textId="77777777" w:rsidR="00F2566E" w:rsidRDefault="00F2566E" w:rsidP="00127538">
      <w:pPr>
        <w:pStyle w:val="NoSpacing"/>
        <w:rPr>
          <w:lang w:val="en-US"/>
        </w:rPr>
      </w:pPr>
    </w:p>
    <w:p w14:paraId="061C4E2D" w14:textId="77777777" w:rsidR="00F2566E" w:rsidRDefault="00F2566E" w:rsidP="00127538">
      <w:pPr>
        <w:pStyle w:val="NoSpacing"/>
        <w:rPr>
          <w:lang w:val="en-US"/>
        </w:rPr>
      </w:pPr>
    </w:p>
    <w:p w14:paraId="18C116A8" w14:textId="77777777" w:rsidR="00F2566E" w:rsidRDefault="00F2566E" w:rsidP="00127538">
      <w:pPr>
        <w:pStyle w:val="NoSpacing"/>
        <w:rPr>
          <w:lang w:val="en-US"/>
        </w:rPr>
      </w:pPr>
    </w:p>
    <w:p w14:paraId="7FBE3E97" w14:textId="77777777" w:rsidR="00F2566E" w:rsidRDefault="00F2566E" w:rsidP="00127538">
      <w:pPr>
        <w:pStyle w:val="NoSpacing"/>
        <w:rPr>
          <w:lang w:val="en-US"/>
        </w:rPr>
      </w:pPr>
    </w:p>
    <w:p w14:paraId="43C053F9" w14:textId="77777777" w:rsidR="00F2566E" w:rsidRDefault="00F2566E" w:rsidP="00127538">
      <w:pPr>
        <w:pStyle w:val="NoSpacing"/>
        <w:rPr>
          <w:lang w:val="en-US"/>
        </w:rPr>
      </w:pPr>
    </w:p>
    <w:p w14:paraId="0C1A73AC" w14:textId="77777777" w:rsidR="00F2566E" w:rsidRDefault="00F2566E" w:rsidP="00127538">
      <w:pPr>
        <w:pStyle w:val="NoSpacing"/>
        <w:rPr>
          <w:lang w:val="en-US"/>
        </w:rPr>
      </w:pPr>
    </w:p>
    <w:p w14:paraId="01EF9900" w14:textId="77777777" w:rsidR="00F2566E" w:rsidRDefault="00F2566E" w:rsidP="00127538">
      <w:pPr>
        <w:pStyle w:val="NoSpacing"/>
        <w:rPr>
          <w:lang w:val="en-US"/>
        </w:rPr>
      </w:pPr>
    </w:p>
    <w:p w14:paraId="62E370AA" w14:textId="77777777" w:rsidR="00F2566E" w:rsidRDefault="00F2566E" w:rsidP="00127538">
      <w:pPr>
        <w:pStyle w:val="NoSpacing"/>
        <w:rPr>
          <w:lang w:val="en-US"/>
        </w:rPr>
      </w:pPr>
    </w:p>
    <w:p w14:paraId="47C16973" w14:textId="77777777" w:rsidR="00F2566E" w:rsidRDefault="00F2566E" w:rsidP="00127538">
      <w:pPr>
        <w:pStyle w:val="NoSpacing"/>
        <w:rPr>
          <w:lang w:val="en-US"/>
        </w:rPr>
      </w:pPr>
    </w:p>
    <w:p w14:paraId="6698D9A9" w14:textId="77777777" w:rsidR="00F2566E" w:rsidRDefault="00F2566E" w:rsidP="00127538">
      <w:pPr>
        <w:pStyle w:val="NoSpacing"/>
        <w:rPr>
          <w:lang w:val="en-US"/>
        </w:rPr>
      </w:pPr>
    </w:p>
    <w:p w14:paraId="72FB8562" w14:textId="77777777" w:rsidR="00F2566E" w:rsidRDefault="00F2566E" w:rsidP="00127538">
      <w:pPr>
        <w:pStyle w:val="NoSpacing"/>
        <w:rPr>
          <w:lang w:val="en-US"/>
        </w:rPr>
      </w:pPr>
    </w:p>
    <w:p w14:paraId="43FA8F58" w14:textId="77777777" w:rsidR="00F2566E" w:rsidRDefault="00F2566E" w:rsidP="00127538">
      <w:pPr>
        <w:pStyle w:val="NoSpacing"/>
        <w:rPr>
          <w:lang w:val="en-US"/>
        </w:rPr>
      </w:pPr>
    </w:p>
    <w:p w14:paraId="5D640172" w14:textId="76847805" w:rsidR="00F2566E" w:rsidRPr="00982EE0" w:rsidRDefault="00F2566E" w:rsidP="00127538">
      <w:pPr>
        <w:pStyle w:val="NoSpacing"/>
        <w:rPr>
          <w:b/>
          <w:bCs/>
          <w:u w:val="single"/>
          <w:lang w:val="en-US"/>
        </w:rPr>
      </w:pPr>
      <w:r w:rsidRPr="00982EE0">
        <w:rPr>
          <w:b/>
          <w:bCs/>
          <w:u w:val="single"/>
          <w:lang w:val="en-US"/>
        </w:rPr>
        <w:lastRenderedPageBreak/>
        <w:t>REMUNERAX</w:t>
      </w:r>
    </w:p>
    <w:p w14:paraId="581E97EA" w14:textId="77777777" w:rsidR="00F2566E" w:rsidRDefault="00F2566E" w:rsidP="00127538">
      <w:pPr>
        <w:pStyle w:val="NoSpacing"/>
        <w:rPr>
          <w:lang w:val="en-US"/>
        </w:rPr>
      </w:pPr>
    </w:p>
    <w:p w14:paraId="09FE62E9" w14:textId="0118486E" w:rsidR="00F2566E" w:rsidRPr="00982EE0" w:rsidRDefault="00F2566E" w:rsidP="00127538">
      <w:pPr>
        <w:pStyle w:val="NoSpacing"/>
        <w:rPr>
          <w:b/>
          <w:bCs/>
          <w:u w:val="single"/>
          <w:lang w:val="en-US"/>
        </w:rPr>
      </w:pPr>
      <w:r w:rsidRPr="00982EE0">
        <w:rPr>
          <w:b/>
          <w:bCs/>
          <w:u w:val="single"/>
          <w:lang w:val="en-US"/>
        </w:rPr>
        <w:t>ELEVATRAIN</w:t>
      </w:r>
    </w:p>
    <w:p w14:paraId="525835BE" w14:textId="77777777" w:rsidR="00F2566E" w:rsidRPr="00127538" w:rsidRDefault="00F2566E" w:rsidP="00127538">
      <w:pPr>
        <w:pStyle w:val="NoSpacing"/>
        <w:rPr>
          <w:lang w:val="en-US"/>
        </w:rPr>
      </w:pPr>
    </w:p>
    <w:sectPr w:rsidR="00F2566E" w:rsidRPr="001275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33B71"/>
    <w:multiLevelType w:val="hybridMultilevel"/>
    <w:tmpl w:val="49DAC7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9126E2E"/>
    <w:multiLevelType w:val="multilevel"/>
    <w:tmpl w:val="33DC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336075"/>
    <w:multiLevelType w:val="multilevel"/>
    <w:tmpl w:val="8878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8337EC"/>
    <w:multiLevelType w:val="multilevel"/>
    <w:tmpl w:val="2158A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CC6283"/>
    <w:multiLevelType w:val="hybridMultilevel"/>
    <w:tmpl w:val="146A81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8D06F77"/>
    <w:multiLevelType w:val="hybridMultilevel"/>
    <w:tmpl w:val="013006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CD22729"/>
    <w:multiLevelType w:val="multilevel"/>
    <w:tmpl w:val="14288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A5516D"/>
    <w:multiLevelType w:val="hybridMultilevel"/>
    <w:tmpl w:val="31D670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3AD43DA"/>
    <w:multiLevelType w:val="multilevel"/>
    <w:tmpl w:val="898A0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A96F0D"/>
    <w:multiLevelType w:val="multilevel"/>
    <w:tmpl w:val="1082B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D21579"/>
    <w:multiLevelType w:val="multilevel"/>
    <w:tmpl w:val="11F8A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E6670D"/>
    <w:multiLevelType w:val="multilevel"/>
    <w:tmpl w:val="35FE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082AF6"/>
    <w:multiLevelType w:val="multilevel"/>
    <w:tmpl w:val="A5A8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13190F"/>
    <w:multiLevelType w:val="multilevel"/>
    <w:tmpl w:val="13DAD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E02D96"/>
    <w:multiLevelType w:val="multilevel"/>
    <w:tmpl w:val="2CD8A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C74253"/>
    <w:multiLevelType w:val="hybridMultilevel"/>
    <w:tmpl w:val="330E04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1617E9C"/>
    <w:multiLevelType w:val="multilevel"/>
    <w:tmpl w:val="E5CEB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BF72AA"/>
    <w:multiLevelType w:val="hybridMultilevel"/>
    <w:tmpl w:val="7D244F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EC95A7C"/>
    <w:multiLevelType w:val="multilevel"/>
    <w:tmpl w:val="1D2A5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511D7A"/>
    <w:multiLevelType w:val="multilevel"/>
    <w:tmpl w:val="171CD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A14CA6"/>
    <w:multiLevelType w:val="multilevel"/>
    <w:tmpl w:val="74EE2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7224526">
    <w:abstractNumId w:val="10"/>
  </w:num>
  <w:num w:numId="2" w16cid:durableId="730807876">
    <w:abstractNumId w:val="8"/>
  </w:num>
  <w:num w:numId="3" w16cid:durableId="32073581">
    <w:abstractNumId w:val="19"/>
  </w:num>
  <w:num w:numId="4" w16cid:durableId="888569247">
    <w:abstractNumId w:val="16"/>
  </w:num>
  <w:num w:numId="5" w16cid:durableId="600142218">
    <w:abstractNumId w:val="14"/>
  </w:num>
  <w:num w:numId="6" w16cid:durableId="1469587370">
    <w:abstractNumId w:val="20"/>
  </w:num>
  <w:num w:numId="7" w16cid:durableId="2021464059">
    <w:abstractNumId w:val="9"/>
  </w:num>
  <w:num w:numId="8" w16cid:durableId="2060980218">
    <w:abstractNumId w:val="6"/>
  </w:num>
  <w:num w:numId="9" w16cid:durableId="2030448860">
    <w:abstractNumId w:val="1"/>
  </w:num>
  <w:num w:numId="10" w16cid:durableId="1387332787">
    <w:abstractNumId w:val="12"/>
  </w:num>
  <w:num w:numId="11" w16cid:durableId="401443">
    <w:abstractNumId w:val="2"/>
  </w:num>
  <w:num w:numId="12" w16cid:durableId="1811047403">
    <w:abstractNumId w:val="13"/>
  </w:num>
  <w:num w:numId="13" w16cid:durableId="702512590">
    <w:abstractNumId w:val="7"/>
  </w:num>
  <w:num w:numId="14" w16cid:durableId="295568095">
    <w:abstractNumId w:val="15"/>
  </w:num>
  <w:num w:numId="15" w16cid:durableId="1687974433">
    <w:abstractNumId w:val="4"/>
  </w:num>
  <w:num w:numId="16" w16cid:durableId="1016691045">
    <w:abstractNumId w:val="17"/>
  </w:num>
  <w:num w:numId="17" w16cid:durableId="1308705446">
    <w:abstractNumId w:val="5"/>
  </w:num>
  <w:num w:numId="18" w16cid:durableId="1307129569">
    <w:abstractNumId w:val="0"/>
  </w:num>
  <w:num w:numId="19" w16cid:durableId="642856164">
    <w:abstractNumId w:val="18"/>
  </w:num>
  <w:num w:numId="20" w16cid:durableId="1018045198">
    <w:abstractNumId w:val="11"/>
  </w:num>
  <w:num w:numId="21" w16cid:durableId="2501179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65E"/>
    <w:rsid w:val="00127538"/>
    <w:rsid w:val="00257011"/>
    <w:rsid w:val="00777968"/>
    <w:rsid w:val="007B6590"/>
    <w:rsid w:val="008502E5"/>
    <w:rsid w:val="00955C81"/>
    <w:rsid w:val="00982EE0"/>
    <w:rsid w:val="009F5E0F"/>
    <w:rsid w:val="00A84DEC"/>
    <w:rsid w:val="00CC263B"/>
    <w:rsid w:val="00DF065E"/>
    <w:rsid w:val="00E22E4E"/>
    <w:rsid w:val="00EB6847"/>
    <w:rsid w:val="00F256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A677B0C"/>
  <w15:chartTrackingRefBased/>
  <w15:docId w15:val="{81EB7C9C-6890-0A4C-8EE2-C801C1871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538"/>
  </w:style>
  <w:style w:type="paragraph" w:styleId="Heading1">
    <w:name w:val="heading 1"/>
    <w:basedOn w:val="Normal"/>
    <w:next w:val="Normal"/>
    <w:link w:val="Heading1Char"/>
    <w:uiPriority w:val="9"/>
    <w:qFormat/>
    <w:rsid w:val="00DF06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06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06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06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06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06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6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6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6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06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06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06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06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06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06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6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6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65E"/>
    <w:rPr>
      <w:rFonts w:eastAsiaTheme="majorEastAsia" w:cstheme="majorBidi"/>
      <w:color w:val="272727" w:themeColor="text1" w:themeTint="D8"/>
    </w:rPr>
  </w:style>
  <w:style w:type="paragraph" w:styleId="Title">
    <w:name w:val="Title"/>
    <w:basedOn w:val="Normal"/>
    <w:next w:val="Normal"/>
    <w:link w:val="TitleChar"/>
    <w:uiPriority w:val="10"/>
    <w:qFormat/>
    <w:rsid w:val="00DF06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6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6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6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65E"/>
    <w:pPr>
      <w:spacing w:before="160"/>
      <w:jc w:val="center"/>
    </w:pPr>
    <w:rPr>
      <w:i/>
      <w:iCs/>
      <w:color w:val="404040" w:themeColor="text1" w:themeTint="BF"/>
    </w:rPr>
  </w:style>
  <w:style w:type="character" w:customStyle="1" w:styleId="QuoteChar">
    <w:name w:val="Quote Char"/>
    <w:basedOn w:val="DefaultParagraphFont"/>
    <w:link w:val="Quote"/>
    <w:uiPriority w:val="29"/>
    <w:rsid w:val="00DF065E"/>
    <w:rPr>
      <w:i/>
      <w:iCs/>
      <w:color w:val="404040" w:themeColor="text1" w:themeTint="BF"/>
    </w:rPr>
  </w:style>
  <w:style w:type="paragraph" w:styleId="ListParagraph">
    <w:name w:val="List Paragraph"/>
    <w:basedOn w:val="Normal"/>
    <w:uiPriority w:val="34"/>
    <w:qFormat/>
    <w:rsid w:val="00DF065E"/>
    <w:pPr>
      <w:ind w:left="720"/>
      <w:contextualSpacing/>
    </w:pPr>
  </w:style>
  <w:style w:type="character" w:styleId="IntenseEmphasis">
    <w:name w:val="Intense Emphasis"/>
    <w:basedOn w:val="DefaultParagraphFont"/>
    <w:uiPriority w:val="21"/>
    <w:qFormat/>
    <w:rsid w:val="00DF065E"/>
    <w:rPr>
      <w:i/>
      <w:iCs/>
      <w:color w:val="0F4761" w:themeColor="accent1" w:themeShade="BF"/>
    </w:rPr>
  </w:style>
  <w:style w:type="paragraph" w:styleId="IntenseQuote">
    <w:name w:val="Intense Quote"/>
    <w:basedOn w:val="Normal"/>
    <w:next w:val="Normal"/>
    <w:link w:val="IntenseQuoteChar"/>
    <w:uiPriority w:val="30"/>
    <w:qFormat/>
    <w:rsid w:val="00DF06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065E"/>
    <w:rPr>
      <w:i/>
      <w:iCs/>
      <w:color w:val="0F4761" w:themeColor="accent1" w:themeShade="BF"/>
    </w:rPr>
  </w:style>
  <w:style w:type="character" w:styleId="IntenseReference">
    <w:name w:val="Intense Reference"/>
    <w:basedOn w:val="DefaultParagraphFont"/>
    <w:uiPriority w:val="32"/>
    <w:qFormat/>
    <w:rsid w:val="00DF065E"/>
    <w:rPr>
      <w:b/>
      <w:bCs/>
      <w:smallCaps/>
      <w:color w:val="0F4761" w:themeColor="accent1" w:themeShade="BF"/>
      <w:spacing w:val="5"/>
    </w:rPr>
  </w:style>
  <w:style w:type="paragraph" w:styleId="NoSpacing">
    <w:name w:val="No Spacing"/>
    <w:uiPriority w:val="1"/>
    <w:qFormat/>
    <w:rsid w:val="00DF065E"/>
    <w:pPr>
      <w:spacing w:after="0" w:line="240" w:lineRule="auto"/>
    </w:pPr>
  </w:style>
  <w:style w:type="character" w:customStyle="1" w:styleId="apple-converted-space">
    <w:name w:val="apple-converted-space"/>
    <w:basedOn w:val="DefaultParagraphFont"/>
    <w:rsid w:val="00DF065E"/>
  </w:style>
  <w:style w:type="character" w:styleId="Emphasis">
    <w:name w:val="Emphasis"/>
    <w:basedOn w:val="DefaultParagraphFont"/>
    <w:uiPriority w:val="20"/>
    <w:qFormat/>
    <w:rsid w:val="00DF065E"/>
    <w:rPr>
      <w:i/>
      <w:iCs/>
    </w:rPr>
  </w:style>
  <w:style w:type="character" w:styleId="Strong">
    <w:name w:val="Strong"/>
    <w:basedOn w:val="DefaultParagraphFont"/>
    <w:uiPriority w:val="22"/>
    <w:qFormat/>
    <w:rsid w:val="00DF065E"/>
    <w:rPr>
      <w:b/>
      <w:bCs/>
    </w:rPr>
  </w:style>
  <w:style w:type="paragraph" w:customStyle="1" w:styleId="z1qcye">
    <w:name w:val="z1qcye"/>
    <w:basedOn w:val="Normal"/>
    <w:rsid w:val="00DF065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t286pc">
    <w:name w:val="t286pc"/>
    <w:basedOn w:val="DefaultParagraphFont"/>
    <w:rsid w:val="00DF065E"/>
  </w:style>
  <w:style w:type="table" w:styleId="TableGrid">
    <w:name w:val="Table Grid"/>
    <w:basedOn w:val="TableNormal"/>
    <w:uiPriority w:val="39"/>
    <w:rsid w:val="00EB68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6</Pages>
  <Words>1505</Words>
  <Characters>8580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Shobhit Gupta</dc:creator>
  <cp:keywords/>
  <dc:description/>
  <cp:lastModifiedBy>Shobhit Gupta</cp:lastModifiedBy>
  <cp:revision>8</cp:revision>
  <dcterms:created xsi:type="dcterms:W3CDTF">2026-06-12T16:31:00Z</dcterms:created>
  <dcterms:modified xsi:type="dcterms:W3CDTF">2026-09-30T06:51:00Z</dcterms:modified>
</cp:coreProperties>
</file>