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"/>
      </w:pPr>
    </w:p>
    <w:p>
      <w:pPr>
        <w:jc w:val="center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WEBSITE DESIGN DOCUMENT</w:t>
      </w:r>
    </w:p>
    <w:p>
      <w:pPr>
        <w:spacing w:before="160"/>
      </w:pPr>
    </w:p>
    <w:p>
      <w:pPr>
        <w:jc w:val="center"/>
      </w:pPr>
      <w:r>
        <w:rPr>
          <w:rFonts w:ascii="Arial" w:cs="Arial" w:eastAsia="Arial" w:hAnsi="Arial"/>
          <w:b/>
          <w:bCs/>
          <w:color w:val="1B4F72"/>
          <w:sz w:val="44"/>
          <w:szCs w:val="44"/>
        </w:rPr>
        <w:t xml:space="preserve">CAMPUSLINK</w:t>
      </w:r>
    </w:p>
    <w:p>
      <w:pPr>
        <w:spacing w:before="80"/>
        <w:jc w:val="center"/>
      </w:pPr>
      <w:r>
        <w:rPr>
          <w:rFonts w:ascii="Arial" w:cs="Arial" w:eastAsia="Arial" w:hAnsi="Arial"/>
          <w:color w:val="2874A6"/>
          <w:sz w:val="24"/>
          <w:szCs w:val="24"/>
        </w:rPr>
        <w:t xml:space="preserve">Design System &amp; UI Guidelines</w:t>
      </w:r>
    </w:p>
    <w:p>
      <w:pPr>
        <w:spacing w:before="60"/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Inspired by Squarespace — The Leader in Website Design</w:t>
      </w:r>
    </w:p>
    <w:p>
      <w:pPr>
        <w:spacing w:before="40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6720"/>
      </w:tblGrid>
      <w:tr>
        <w:tc>
          <w:tcPr>
            <w:tcW w:type="dxa" w:w="336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 Version</w:t>
            </w:r>
          </w:p>
        </w:tc>
        <w:tc>
          <w:tcPr>
            <w:tcW w:type="dxa" w:w="6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336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6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Draft for Review</w:t>
            </w:r>
          </w:p>
        </w:tc>
      </w:tr>
      <w:tr>
        <w:tc>
          <w:tcPr>
            <w:tcW w:type="dxa" w:w="336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6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22 September 2026</w:t>
            </w:r>
          </w:p>
        </w:tc>
      </w:tr>
      <w:tr>
        <w:tc>
          <w:tcPr>
            <w:tcW w:type="dxa" w:w="336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Reference</w:t>
            </w:r>
          </w:p>
        </w:tc>
        <w:tc>
          <w:tcPr>
            <w:tcW w:type="dxa" w:w="6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squarespace.com design analysis</w:t>
            </w:r>
          </w:p>
        </w:tc>
      </w:tr>
      <w:tr>
        <w:tc>
          <w:tcPr>
            <w:tcW w:type="dxa" w:w="336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Related Docs</w:t>
            </w:r>
          </w:p>
        </w:tc>
        <w:tc>
          <w:tcPr>
            <w:tcW w:type="dxa" w:w="6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PRD v1.0  |  Tech Stack v1.0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1. Purpose of This Document</w:t>
      </w:r>
    </w:p>
    <w:p>
      <w:pPr>
        <w:spacing w:after="120"/>
      </w:pPr>
      <w:r>
        <w:rPr>
          <w:sz w:val="22"/>
          <w:szCs w:val="22"/>
        </w:rPr>
        <w:t xml:space="preserve">This Design Document defines the visual language, layout principles, component patterns, and page structures for the CampusLink platform. It draws direct inspiration from Squarespace — widely regarded as a leader in modern website design — while adapting those principles to the needs of an AI-powered placement management system.</w:t>
      </w:r>
    </w:p>
    <w:p>
      <w:pPr>
        <w:spacing w:after="120"/>
      </w:pPr>
      <w:r>
        <w:rPr>
          <w:sz w:val="22"/>
          <w:szCs w:val="22"/>
        </w:rPr>
        <w:t xml:space="preserve">The goal is to deliver a premium, trustworthy, and highly usable experience for Placement Officers, Students, Recruiters, and Mentors.</w:t>
      </w:r>
    </w:p>
    <w:p>
      <w:pPr>
        <w:pStyle w:val="Heading1"/>
      </w:pPr>
      <w:r>
        <w:t xml:space="preserve">2. Squarespace Design Analysis</w:t>
      </w:r>
    </w:p>
    <w:p>
      <w:pPr>
        <w:spacing w:after="100"/>
      </w:pPr>
      <w:r>
        <w:rPr>
          <w:sz w:val="22"/>
          <w:szCs w:val="22"/>
        </w:rPr>
        <w:t xml:space="preserve">Key design characteristics observed on squarespace.com that we will adapt:</w:t>
      </w:r>
    </w:p>
    <w:p>
      <w:pPr>
        <w:pStyle w:val="Heading2"/>
      </w:pPr>
      <w:r>
        <w:t xml:space="preserve">2.1 Visual Identity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High-contrast palette: deep blacks, pure whites, and restrained neutrals.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Cinematic full-bleed photography and video backgrounds in hero sections.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Bold, confident typography with generous sizing and clear hierarchy.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Minimal chrome — the content and imagery take center stage.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Premium, editorial feel rather than “startup SaaS” clutter.</w:t>
      </w:r>
    </w:p>
    <w:p>
      <w:pPr>
        <w:pStyle w:val="Heading2"/>
      </w:pPr>
      <w:r>
        <w:t xml:space="preserve">2.2 Layout &amp; Composition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Generous whitespace and breathing room between sections.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Sticky/fixed top navigation with strong primary CTA (“Get Started”).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Alternating light and dark section backgrounds for visual rhythm.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Large social-proof numbers presented with elegant typography.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Product mockups and feature showcases that feel photographic, not illustrative.</w:t>
      </w:r>
    </w:p>
    <w:p>
      <w:pPr>
        <w:pStyle w:val="Heading2"/>
      </w:pPr>
      <w:r>
        <w:t xml:space="preserve">2.3 Interaction &amp; Hierarchy</w:t>
      </w:r>
    </w:p>
    <w:p>
      <w:pPr>
        <w:pStyle w:val="ListParagraph"/>
        <w:numPr>
          <w:ilvl w:val="0"/>
          <w:numId w:val="4"/>
        </w:numPr>
      </w:pPr>
      <w:r>
        <w:rPr>
          <w:sz w:val="22"/>
          <w:szCs w:val="22"/>
        </w:rPr>
        <w:t xml:space="preserve">One clear primary action per major section.</w:t>
      </w:r>
    </w:p>
    <w:p>
      <w:pPr>
        <w:pStyle w:val="ListParagraph"/>
        <w:numPr>
          <w:ilvl w:val="0"/>
          <w:numId w:val="4"/>
        </w:numPr>
      </w:pPr>
      <w:r>
        <w:rPr>
          <w:sz w:val="22"/>
          <w:szCs w:val="22"/>
        </w:rPr>
        <w:t xml:space="preserve">High-contrast buttons (white on dark / dark on light).</w:t>
      </w:r>
    </w:p>
    <w:p>
      <w:pPr>
        <w:pStyle w:val="ListParagraph"/>
        <w:numPr>
          <w:ilvl w:val="0"/>
          <w:numId w:val="4"/>
        </w:numPr>
      </w:pPr>
      <w:r>
        <w:rPr>
          <w:sz w:val="22"/>
          <w:szCs w:val="22"/>
        </w:rPr>
        <w:t xml:space="preserve">Subtle hover states and smooth transitions.</w:t>
      </w:r>
    </w:p>
    <w:p>
      <w:pPr>
        <w:pStyle w:val="ListParagraph"/>
        <w:numPr>
          <w:ilvl w:val="0"/>
          <w:numId w:val="4"/>
        </w:numPr>
      </w:pPr>
      <w:r>
        <w:rPr>
          <w:sz w:val="22"/>
          <w:szCs w:val="22"/>
        </w:rPr>
        <w:t xml:space="preserve">Strong visual hierarchy: Headline → Subtext → CTA.</w:t>
      </w:r>
    </w:p>
    <w:p>
      <w:pPr>
        <w:pStyle w:val="Heading1"/>
      </w:pPr>
      <w:r>
        <w:t xml:space="preserve">3. Design Principles for CampusLink</w:t>
      </w:r>
    </w:p>
    <w:p>
      <w:pPr>
        <w:spacing w:after="80"/>
      </w:pPr>
      <w:r>
        <w:rPr>
          <w:sz w:val="22"/>
          <w:szCs w:val="22"/>
        </w:rPr>
        <w:t xml:space="preserve">We adopt Squarespace’s design philosophy and translate it into principles suitable for a data-rich placement platform: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7280"/>
      </w:tblGrid>
      <w:tr>
        <w:tc>
          <w:tcPr>
            <w:tcW w:type="dxa" w:w="28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Principle</w:t>
            </w:r>
          </w:p>
        </w:tc>
        <w:tc>
          <w:tcPr>
            <w:tcW w:type="dxa" w:w="728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Application to CampusLink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Clarity First</w:t>
            </w:r>
          </w:p>
        </w:tc>
        <w:tc>
          <w:tcPr>
            <w:tcW w:type="dxa" w:w="7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Every screen must answer “What should I do next?” within 3 seconds. Scores, status, and actions are immediately visible.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Premium &amp; Trustworthy</w:t>
            </w:r>
          </w:p>
        </w:tc>
        <w:tc>
          <w:tcPr>
            <w:tcW w:type="dxa" w:w="7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Placement decisions affect real careers. The UI must feel reliable, calm, and professional — never playful or chaotic.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Breathing Room</w:t>
            </w:r>
          </w:p>
        </w:tc>
        <w:tc>
          <w:tcPr>
            <w:tcW w:type="dxa" w:w="7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Generous spacing between cards, sections, and text blocks. Avoid dense tables without visual relief.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Strong Hierarchy</w:t>
            </w:r>
          </w:p>
        </w:tc>
        <w:tc>
          <w:tcPr>
            <w:tcW w:type="dxa" w:w="7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Big numbers for scores and KPIs. Clear section titles. Supporting text stays secondary.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Explainability Visible</w:t>
            </w:r>
          </w:p>
        </w:tc>
        <w:tc>
          <w:tcPr>
            <w:tcW w:type="dxa" w:w="7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AI decisions (fit scores, shortlisting reasons) are never hidden. Explanations are first-class UI elements.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One Primary Action</w:t>
            </w:r>
          </w:p>
        </w:tc>
        <w:tc>
          <w:tcPr>
            <w:tcW w:type="dxa" w:w="7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Each major view has one dominant CTA (Create Drive, Shortlist, Resolve Conflict, etc.).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Responsive by Default</w:t>
            </w:r>
          </w:p>
        </w:tc>
        <w:tc>
          <w:tcPr>
            <w:tcW w:type="dxa" w:w="7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Students primarily use mobile. Placement Officers use desktop. Design must excel on both.</w:t>
            </w:r>
          </w:p>
        </w:tc>
      </w:tr>
    </w:tbl>
    <w:p>
      <w:pPr>
        <w:pStyle w:val="Heading1"/>
      </w:pPr>
      <w:r>
        <w:t xml:space="preserve">4. Color System</w:t>
      </w:r>
    </w:p>
    <w:p>
      <w:pPr>
        <w:spacing w:after="100"/>
      </w:pPr>
      <w:r>
        <w:rPr>
          <w:sz w:val="22"/>
          <w:szCs w:val="22"/>
        </w:rPr>
        <w:t xml:space="preserve">Inspired by Squarespace’s high-contrast approach, adapted for a professional EdTech product.</w:t>
      </w:r>
    </w:p>
    <w:p>
      <w:pPr>
        <w:pStyle w:val="Heading2"/>
      </w:pPr>
      <w:r>
        <w:t xml:space="preserve">4.1 Core Palette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5280"/>
      </w:tblGrid>
      <w:tr>
        <w:tc>
          <w:tcPr>
            <w:tcW w:type="dxa" w:w="24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Token</w:t>
            </w:r>
          </w:p>
        </w:tc>
        <w:tc>
          <w:tcPr>
            <w:tcW w:type="dxa" w:w="24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Hex</w:t>
            </w:r>
          </w:p>
        </w:tc>
        <w:tc>
          <w:tcPr>
            <w:tcW w:type="dxa" w:w="528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Primary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#1B4F72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Primary buttons, active states, key headings, links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Primary Hover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#2874A6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Hover / focus states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Accent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#3498DB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Highlights, secondary actions, progress indicators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Background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#F8FAFC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Page background (light mode)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Surface / Card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#FFFFFF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Cards, modals, side panels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Text Primary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#0F172A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Headings and body text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Text Secondary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#64748B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Supporting text, captions, labels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Border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#E2E8F0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Card borders, dividers, input outlines</w:t>
            </w:r>
          </w:p>
        </w:tc>
      </w:tr>
    </w:tbl>
    <w:p>
      <w:pPr>
        <w:pStyle w:val="Heading2"/>
      </w:pPr>
      <w:r>
        <w:t xml:space="preserve">4.2 Semantic / Status Colors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5280"/>
      </w:tblGrid>
      <w:tr>
        <w:tc>
          <w:tcPr>
            <w:tcW w:type="dxa" w:w="24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4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Hex</w:t>
            </w:r>
          </w:p>
        </w:tc>
        <w:tc>
          <w:tcPr>
            <w:tcW w:type="dxa" w:w="528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Success / Ready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#16A34A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Highly Employable, matched skills, accepted offers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Warning / Developing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#D97706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Developing readiness, pending docs, mild conflicts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Danger / Not Ready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#DC2626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Not Ready, at-risk students, critical conflicts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Info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#2563EB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Informational alerts, AI explanations</w:t>
            </w:r>
          </w:p>
        </w:tc>
      </w:tr>
    </w:tbl>
    <w:p>
      <w:pPr>
        <w:pStyle w:val="Heading2"/>
      </w:pPr>
      <w:r>
        <w:t xml:space="preserve">4.3 Dark Mode (Optional)</w:t>
      </w:r>
    </w:p>
    <w:p>
      <w:pPr>
        <w:spacing w:after="80"/>
      </w:pPr>
      <w:r>
        <w:rPr>
          <w:sz w:val="22"/>
          <w:szCs w:val="22"/>
        </w:rPr>
        <w:t xml:space="preserve">Squarespace frequently uses dark cinematic sections. CampusLink can support a dark mode for the Command Dashboard:</w:t>
      </w:r>
    </w:p>
    <w:p>
      <w:pPr>
        <w:pStyle w:val="ListParagraph"/>
        <w:numPr>
          <w:ilvl w:val="0"/>
          <w:numId w:val="5"/>
        </w:numPr>
      </w:pPr>
      <w:r>
        <w:rPr>
          <w:sz w:val="22"/>
          <w:szCs w:val="22"/>
        </w:rPr>
        <w:t xml:space="preserve">Background: #0F172A</w:t>
      </w:r>
    </w:p>
    <w:p>
      <w:pPr>
        <w:pStyle w:val="ListParagraph"/>
        <w:numPr>
          <w:ilvl w:val="0"/>
          <w:numId w:val="5"/>
        </w:numPr>
      </w:pPr>
      <w:r>
        <w:rPr>
          <w:sz w:val="22"/>
          <w:szCs w:val="22"/>
        </w:rPr>
        <w:t xml:space="preserve">Surface: #1E293B</w:t>
      </w:r>
    </w:p>
    <w:p>
      <w:pPr>
        <w:pStyle w:val="ListParagraph"/>
        <w:numPr>
          <w:ilvl w:val="0"/>
          <w:numId w:val="5"/>
        </w:numPr>
      </w:pPr>
      <w:r>
        <w:rPr>
          <w:sz w:val="22"/>
          <w:szCs w:val="22"/>
        </w:rPr>
        <w:t xml:space="preserve">Text: #F8FAFC / #94A3B8</w:t>
      </w:r>
    </w:p>
    <w:p>
      <w:pPr>
        <w:pStyle w:val="Heading1"/>
      </w:pPr>
      <w:r>
        <w:t xml:space="preserve">5. Typography</w:t>
      </w:r>
    </w:p>
    <w:p>
      <w:pPr>
        <w:spacing w:after="100"/>
      </w:pPr>
      <w:r>
        <w:rPr>
          <w:sz w:val="22"/>
          <w:szCs w:val="22"/>
        </w:rPr>
        <w:t xml:space="preserve">Squarespace uses confident, clean type. We recommend a modern geometric sans-serif stack.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4880"/>
      </w:tblGrid>
      <w:tr>
        <w:tc>
          <w:tcPr>
            <w:tcW w:type="dxa" w:w="24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8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Font / Size</w:t>
            </w:r>
          </w:p>
        </w:tc>
        <w:tc>
          <w:tcPr>
            <w:tcW w:type="dxa" w:w="488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Display / Hero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Inter / 48–64px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Landing page headlines, major section titles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Heading 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Inter SemiBold / 32px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Page titles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Heading 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Inter SemiBold / 24px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Section titles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Heading 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Inter Medium / 20px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Card titles, sub-sections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Body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Inter Regular / 16px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Default reading text (line-height 1.6)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Small / Caption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Inter Regular / 13–14px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Labels, timestamps, helper text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KPI / Score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Inter Bold / 36–48px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Readiness scores, package numbers, big metrics</w:t>
            </w:r>
          </w:p>
        </w:tc>
      </w:tr>
    </w:tbl>
    <w:p>
      <w:pPr>
        <w:spacing w:before="100"/>
      </w:pPr>
      <w:r>
        <w:rPr>
          <w:color w:val="555555"/>
          <w:sz w:val="20"/>
          <w:szCs w:val="20"/>
        </w:rPr>
        <w:t xml:space="preserve">Fallback stack: Inter, system-ui, -apple-system, BlinkMacSystemFont, "Segoe UI", Roboto, sans-serif</w:t>
      </w:r>
    </w:p>
    <w:p>
      <w:pPr>
        <w:pStyle w:val="Heading1"/>
      </w:pPr>
      <w:r>
        <w:t xml:space="preserve">6. Layout &amp; Spacing System</w:t>
      </w:r>
    </w:p>
    <w:p>
      <w:pPr>
        <w:spacing w:after="80"/>
      </w:pPr>
      <w:r>
        <w:rPr>
          <w:sz w:val="22"/>
          <w:szCs w:val="22"/>
        </w:rPr>
        <w:t xml:space="preserve">Follow an 8-point spacing scale (inspired by modern design systems and Squarespace’s generous whitespace):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5280"/>
      </w:tblGrid>
      <w:tr>
        <w:tc>
          <w:tcPr>
            <w:tcW w:type="dxa" w:w="24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Token</w:t>
            </w:r>
          </w:p>
        </w:tc>
        <w:tc>
          <w:tcPr>
            <w:tcW w:type="dxa" w:w="24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528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Typical Use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space-1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4px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Tight icon gaps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space-2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8px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Inline element spacing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space-3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12px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Small padding inside chips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space-4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16px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Default card padding, form gaps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space-6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24px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Section internal spacing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space-8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32px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Card-to-card gaps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space-12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48px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Major section separation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space-16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64px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Page-level vertical rhythm</w:t>
            </w:r>
          </w:p>
        </w:tc>
      </w:tr>
    </w:tbl>
    <w:p>
      <w:pPr>
        <w:pStyle w:val="Heading3"/>
      </w:pPr>
      <w:r>
        <w:t xml:space="preserve">Page Structure (App)</w:t>
      </w:r>
    </w:p>
    <w:p>
      <w:pPr>
        <w:pStyle w:val="ListParagraph"/>
        <w:numPr>
          <w:ilvl w:val="0"/>
          <w:numId w:val="6"/>
        </w:numPr>
      </w:pPr>
      <w:r>
        <w:rPr>
          <w:sz w:val="22"/>
          <w:szCs w:val="22"/>
        </w:rPr>
        <w:t xml:space="preserve">Fixed left sidebar (240–280px) for primary navigation.</w:t>
      </w:r>
    </w:p>
    <w:p>
      <w:pPr>
        <w:pStyle w:val="ListParagraph"/>
        <w:numPr>
          <w:ilvl w:val="0"/>
          <w:numId w:val="6"/>
        </w:numPr>
      </w:pPr>
      <w:r>
        <w:rPr>
          <w:sz w:val="22"/>
          <w:szCs w:val="22"/>
        </w:rPr>
        <w:t xml:space="preserve">Top bar with search, notifications, and user menu.</w:t>
      </w:r>
    </w:p>
    <w:p>
      <w:pPr>
        <w:pStyle w:val="ListParagraph"/>
        <w:numPr>
          <w:ilvl w:val="0"/>
          <w:numId w:val="6"/>
        </w:numPr>
      </w:pPr>
      <w:r>
        <w:rPr>
          <w:sz w:val="22"/>
          <w:szCs w:val="22"/>
        </w:rPr>
        <w:t xml:space="preserve">Main content area with max-width for readability on large screens (optional).</w:t>
      </w:r>
    </w:p>
    <w:p>
      <w:pPr>
        <w:pStyle w:val="ListParagraph"/>
        <w:numPr>
          <w:ilvl w:val="0"/>
          <w:numId w:val="6"/>
        </w:numPr>
      </w:pPr>
      <w:r>
        <w:rPr>
          <w:sz w:val="22"/>
          <w:szCs w:val="22"/>
        </w:rPr>
        <w:t xml:space="preserve">Floating primary action button where appropriate (Create Drive).</w:t>
      </w:r>
    </w:p>
    <w:p>
      <w:pPr>
        <w:pStyle w:val="Heading1"/>
      </w:pPr>
      <w:r>
        <w:t xml:space="preserve">7. Key UI Components</w:t>
      </w:r>
    </w:p>
    <w:p>
      <w:pPr>
        <w:pStyle w:val="Heading2"/>
      </w:pPr>
      <w:r>
        <w:t xml:space="preserve">7.1 Buttons</w:t>
      </w:r>
    </w:p>
    <w:p>
      <w:pPr>
        <w:pStyle w:val="ListParagraph"/>
        <w:numPr>
          <w:ilvl w:val="0"/>
          <w:numId w:val="7"/>
        </w:numPr>
      </w:pPr>
      <w:r>
        <w:rPr>
          <w:sz w:val="22"/>
          <w:szCs w:val="22"/>
        </w:rPr>
        <w:t xml:space="preserve">Primary: Filled #1B4F72, white text, 8–12px radius, medium weight.</w:t>
      </w:r>
    </w:p>
    <w:p>
      <w:pPr>
        <w:pStyle w:val="ListParagraph"/>
        <w:numPr>
          <w:ilvl w:val="0"/>
          <w:numId w:val="7"/>
        </w:numPr>
      </w:pPr>
      <w:r>
        <w:rPr>
          <w:sz w:val="22"/>
          <w:szCs w:val="22"/>
        </w:rPr>
        <w:t xml:space="preserve">Secondary: Outline or subtle fill, same radius.</w:t>
      </w:r>
    </w:p>
    <w:p>
      <w:pPr>
        <w:pStyle w:val="ListParagraph"/>
        <w:numPr>
          <w:ilvl w:val="0"/>
          <w:numId w:val="7"/>
        </w:numPr>
      </w:pPr>
      <w:r>
        <w:rPr>
          <w:sz w:val="22"/>
          <w:szCs w:val="22"/>
        </w:rPr>
        <w:t xml:space="preserve">Ghost / Text: No background, used for tertiary actions.</w:t>
      </w:r>
    </w:p>
    <w:p>
      <w:pPr>
        <w:pStyle w:val="ListParagraph"/>
        <w:numPr>
          <w:ilvl w:val="0"/>
          <w:numId w:val="7"/>
        </w:numPr>
      </w:pPr>
      <w:r>
        <w:rPr>
          <w:sz w:val="22"/>
          <w:szCs w:val="22"/>
        </w:rPr>
        <w:t xml:space="preserve">Destructive: Red variant for withdraw / delete actions.</w:t>
      </w:r>
    </w:p>
    <w:p>
      <w:pPr>
        <w:pStyle w:val="Heading2"/>
      </w:pPr>
      <w:r>
        <w:t xml:space="preserve">7.2 Cards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White surface, 1px border #E2E8F0, soft shadow (0 1px 3px rgba(0,0,0,0.06)).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12–16px border radius.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Clear internal hierarchy: title → metric → supporting text → action.</w:t>
      </w:r>
    </w:p>
    <w:p>
      <w:pPr>
        <w:pStyle w:val="Heading2"/>
      </w:pPr>
      <w:r>
        <w:t xml:space="preserve">7.3 Fit / Readiness Score</w:t>
      </w:r>
    </w:p>
    <w:p>
      <w:pPr>
        <w:spacing w:after="80"/>
      </w:pPr>
      <w:r>
        <w:rPr>
          <w:sz w:val="22"/>
          <w:szCs w:val="22"/>
        </w:rPr>
        <w:t xml:space="preserve">Large circular progress ring (inspired by premium dashboard patterns). Color maps to readiness level: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0–40: Red (Not Ready)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41–70: Amber (Developing)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71–85: Blue (Ready)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86–100: Green (Highly Employable)</w:t>
      </w:r>
    </w:p>
    <w:p>
      <w:pPr>
        <w:spacing w:before="80"/>
      </w:pPr>
      <w:r>
        <w:rPr>
          <w:sz w:val="22"/>
          <w:szCs w:val="22"/>
        </w:rPr>
        <w:t xml:space="preserve">Always pair the score with a short plain-language explanation.</w:t>
      </w:r>
    </w:p>
    <w:p>
      <w:pPr>
        <w:pStyle w:val="Heading2"/>
      </w:pPr>
      <w:r>
        <w:t xml:space="preserve">7.4 Skill Match Tags</w:t>
      </w:r>
    </w:p>
    <w:p>
      <w:pPr>
        <w:pStyle w:val="ListParagraph"/>
        <w:numPr>
          <w:ilvl w:val="0"/>
          <w:numId w:val="4"/>
        </w:numPr>
      </w:pPr>
      <w:r>
        <w:rPr>
          <w:sz w:val="22"/>
          <w:szCs w:val="22"/>
        </w:rPr>
        <w:t xml:space="preserve">Matched: green border + light green background</w:t>
      </w:r>
    </w:p>
    <w:p>
      <w:pPr>
        <w:pStyle w:val="ListParagraph"/>
        <w:numPr>
          <w:ilvl w:val="0"/>
          <w:numId w:val="4"/>
        </w:numPr>
      </w:pPr>
      <w:r>
        <w:rPr>
          <w:sz w:val="22"/>
          <w:szCs w:val="22"/>
        </w:rPr>
        <w:t xml:space="preserve">Partial: amber border + light amber background</w:t>
      </w:r>
    </w:p>
    <w:p>
      <w:pPr>
        <w:pStyle w:val="ListParagraph"/>
        <w:numPr>
          <w:ilvl w:val="0"/>
          <w:numId w:val="4"/>
        </w:numPr>
      </w:pPr>
      <w:r>
        <w:rPr>
          <w:sz w:val="22"/>
          <w:szCs w:val="22"/>
        </w:rPr>
        <w:t xml:space="preserve">Missing: red border + light red background</w:t>
      </w:r>
    </w:p>
    <w:p>
      <w:pPr>
        <w:pStyle w:val="Heading2"/>
      </w:pPr>
      <w:r>
        <w:t xml:space="preserve">7.5 Explainability Card</w:t>
      </w:r>
    </w:p>
    <w:p>
      <w:pPr>
        <w:spacing w:after="80"/>
      </w:pPr>
      <w:r>
        <w:rPr>
          <w:sz w:val="22"/>
          <w:szCs w:val="22"/>
        </w:rPr>
        <w:t xml:space="preserve">Soft blue-tinted background card with an info icon. Contains the natural-language reason for a shortlisting or readiness decision. This component is critical and should never be omitted.</w:t>
      </w:r>
    </w:p>
    <w:p>
      <w:pPr>
        <w:pStyle w:val="Heading2"/>
      </w:pPr>
      <w:r>
        <w:t xml:space="preserve">7.6 Status Pills</w:t>
      </w:r>
    </w:p>
    <w:p>
      <w:pPr>
        <w:spacing w:after="80"/>
      </w:pPr>
      <w:r>
        <w:rPr>
          <w:sz w:val="22"/>
          <w:szCs w:val="22"/>
        </w:rPr>
        <w:t xml:space="preserve">Rounded full pills with semantic colors for Offer status, Drive status, Documentation status, etc.</w:t>
      </w:r>
    </w:p>
    <w:p>
      <w:pPr>
        <w:pStyle w:val="Heading1"/>
      </w:pPr>
      <w:r>
        <w:t xml:space="preserve">8. Key Page Designs</w:t>
      </w:r>
    </w:p>
    <w:p>
      <w:pPr>
        <w:pStyle w:val="Heading2"/>
      </w:pPr>
      <w:r>
        <w:t xml:space="preserve">8.1 Marketing / Landing Page (Public)</w:t>
      </w:r>
    </w:p>
    <w:p>
      <w:pPr>
        <w:spacing w:after="80"/>
      </w:pPr>
      <w:r>
        <w:rPr>
          <w:sz w:val="22"/>
          <w:szCs w:val="22"/>
        </w:rPr>
        <w:t xml:space="preserve">Squarespace-inspired cinematic approach:</w:t>
      </w:r>
    </w:p>
    <w:p>
      <w:pPr>
        <w:pStyle w:val="ListParagraph"/>
        <w:numPr>
          <w:ilvl w:val="0"/>
          <w:numId w:val="8"/>
        </w:numPr>
      </w:pPr>
      <w:r>
        <w:rPr>
          <w:sz w:val="22"/>
          <w:szCs w:val="22"/>
        </w:rPr>
        <w:t xml:space="preserve">Full-bleed hero with strong headline: “From Campus to Career — Powered by AI”</w:t>
      </w:r>
    </w:p>
    <w:p>
      <w:pPr>
        <w:pStyle w:val="ListParagraph"/>
        <w:numPr>
          <w:ilvl w:val="0"/>
          <w:numId w:val="8"/>
        </w:numPr>
      </w:pPr>
      <w:r>
        <w:rPr>
          <w:sz w:val="22"/>
          <w:szCs w:val="22"/>
        </w:rPr>
        <w:t xml:space="preserve">Single dominant CTA: “Get Started” or “Request Demo”</w:t>
      </w:r>
    </w:p>
    <w:p>
      <w:pPr>
        <w:pStyle w:val="ListParagraph"/>
        <w:numPr>
          <w:ilvl w:val="0"/>
          <w:numId w:val="8"/>
        </w:numPr>
      </w:pPr>
      <w:r>
        <w:rPr>
          <w:sz w:val="22"/>
          <w:szCs w:val="22"/>
        </w:rPr>
        <w:t xml:space="preserve">Social proof strip with large numbers (colleges served, students placed, etc.)</w:t>
      </w:r>
    </w:p>
    <w:p>
      <w:pPr>
        <w:pStyle w:val="ListParagraph"/>
        <w:numPr>
          <w:ilvl w:val="0"/>
          <w:numId w:val="8"/>
        </w:numPr>
      </w:pPr>
      <w:r>
        <w:rPr>
          <w:sz w:val="22"/>
          <w:szCs w:val="22"/>
        </w:rPr>
        <w:t xml:space="preserve">Feature sections alternating light/dark with product screenshots</w:t>
      </w:r>
    </w:p>
    <w:p>
      <w:pPr>
        <w:pStyle w:val="ListParagraph"/>
        <w:numPr>
          <w:ilvl w:val="0"/>
          <w:numId w:val="8"/>
        </w:numPr>
      </w:pPr>
      <w:r>
        <w:rPr>
          <w:sz w:val="22"/>
          <w:szCs w:val="22"/>
        </w:rPr>
        <w:t xml:space="preserve">Three clear entry paths: Student / Placement Officer / Recruiter</w:t>
      </w:r>
    </w:p>
    <w:p>
      <w:pPr>
        <w:pStyle w:val="ListParagraph"/>
        <w:numPr>
          <w:ilvl w:val="0"/>
          <w:numId w:val="8"/>
        </w:numPr>
      </w:pPr>
      <w:r>
        <w:rPr>
          <w:sz w:val="22"/>
          <w:szCs w:val="22"/>
        </w:rPr>
        <w:t xml:space="preserve">Minimal footer with links and trust signals</w:t>
      </w:r>
    </w:p>
    <w:p>
      <w:pPr>
        <w:pStyle w:val="Heading2"/>
      </w:pPr>
      <w:r>
        <w:t xml:space="preserve">8.2 Placement Officer Command Dashboard</w:t>
      </w:r>
    </w:p>
    <w:p>
      <w:pPr>
        <w:spacing w:after="80"/>
      </w:pPr>
      <w:r>
        <w:rPr>
          <w:sz w:val="22"/>
          <w:szCs w:val="22"/>
        </w:rPr>
        <w:t xml:space="preserve">The most important screen. Design goals: instant situational awareness + fast action.</w:t>
      </w:r>
    </w:p>
    <w:p>
      <w:pPr>
        <w:pStyle w:val="ListParagraph"/>
        <w:numPr>
          <w:ilvl w:val="0"/>
          <w:numId w:val="5"/>
        </w:numPr>
      </w:pPr>
      <w:r>
        <w:rPr>
          <w:sz w:val="22"/>
          <w:szCs w:val="22"/>
        </w:rPr>
        <w:t xml:space="preserve">Top KPI row: Students Ready | Active Drives | Offers Made | At-Risk Count</w:t>
      </w:r>
    </w:p>
    <w:p>
      <w:pPr>
        <w:pStyle w:val="ListParagraph"/>
        <w:numPr>
          <w:ilvl w:val="0"/>
          <w:numId w:val="5"/>
        </w:numPr>
      </w:pPr>
      <w:r>
        <w:rPr>
          <w:sz w:val="22"/>
          <w:szCs w:val="22"/>
        </w:rPr>
        <w:t xml:space="preserve">Main area split: Live Drive Calendar (left) + At-Risk / Action List (right)</w:t>
      </w:r>
    </w:p>
    <w:p>
      <w:pPr>
        <w:pStyle w:val="ListParagraph"/>
        <w:numPr>
          <w:ilvl w:val="0"/>
          <w:numId w:val="5"/>
        </w:numPr>
      </w:pPr>
      <w:r>
        <w:rPr>
          <w:sz w:val="22"/>
          <w:szCs w:val="22"/>
        </w:rPr>
        <w:t xml:space="preserve">Conflict indicators in red on the calendar</w:t>
      </w:r>
    </w:p>
    <w:p>
      <w:pPr>
        <w:pStyle w:val="ListParagraph"/>
        <w:numPr>
          <w:ilvl w:val="0"/>
          <w:numId w:val="5"/>
        </w:numPr>
      </w:pPr>
      <w:r>
        <w:rPr>
          <w:sz w:val="22"/>
          <w:szCs w:val="22"/>
        </w:rPr>
        <w:t xml:space="preserve">Floating “Create Drive” button</w:t>
      </w:r>
    </w:p>
    <w:p>
      <w:pPr>
        <w:pStyle w:val="ListParagraph"/>
        <w:numPr>
          <w:ilvl w:val="0"/>
          <w:numId w:val="5"/>
        </w:numPr>
      </w:pPr>
      <w:r>
        <w:rPr>
          <w:sz w:val="22"/>
          <w:szCs w:val="22"/>
        </w:rPr>
        <w:t xml:space="preserve">Clean, high-contrast cards with minimal borders</w:t>
      </w:r>
    </w:p>
    <w:p>
      <w:pPr>
        <w:pStyle w:val="Heading2"/>
      </w:pPr>
      <w:r>
        <w:t xml:space="preserve">8.3 Student Dashboard</w:t>
      </w:r>
    </w:p>
    <w:p>
      <w:pPr>
        <w:pStyle w:val="ListParagraph"/>
        <w:numPr>
          <w:ilvl w:val="0"/>
          <w:numId w:val="6"/>
        </w:numPr>
      </w:pPr>
      <w:r>
        <w:rPr>
          <w:sz w:val="22"/>
          <w:szCs w:val="22"/>
        </w:rPr>
        <w:t xml:space="preserve">Hero readiness score (large circular progress) as the focal point</w:t>
      </w:r>
    </w:p>
    <w:p>
      <w:pPr>
        <w:pStyle w:val="ListParagraph"/>
        <w:numPr>
          <w:ilvl w:val="0"/>
          <w:numId w:val="6"/>
        </w:numPr>
      </w:pPr>
      <w:r>
        <w:rPr>
          <w:sz w:val="22"/>
          <w:szCs w:val="22"/>
        </w:rPr>
        <w:t xml:space="preserve">Skill-gap summary with clear next actions</w:t>
      </w:r>
    </w:p>
    <w:p>
      <w:pPr>
        <w:pStyle w:val="ListParagraph"/>
        <w:numPr>
          <w:ilvl w:val="0"/>
          <w:numId w:val="6"/>
        </w:numPr>
      </w:pPr>
      <w:r>
        <w:rPr>
          <w:sz w:val="22"/>
          <w:szCs w:val="22"/>
        </w:rPr>
        <w:t xml:space="preserve">Upcoming interviews and offer cards</w:t>
      </w:r>
    </w:p>
    <w:p>
      <w:pPr>
        <w:pStyle w:val="ListParagraph"/>
        <w:numPr>
          <w:ilvl w:val="0"/>
          <w:numId w:val="6"/>
        </w:numPr>
      </w:pPr>
      <w:r>
        <w:rPr>
          <w:sz w:val="22"/>
          <w:szCs w:val="22"/>
        </w:rPr>
        <w:t xml:space="preserve">Mobile-first layout priority</w:t>
      </w:r>
    </w:p>
    <w:p>
      <w:pPr>
        <w:pStyle w:val="Heading2"/>
      </w:pPr>
      <w:r>
        <w:t xml:space="preserve">8.4 Matching / Drive Detail Screen</w:t>
      </w:r>
    </w:p>
    <w:p>
      <w:pPr>
        <w:pStyle w:val="ListParagraph"/>
        <w:numPr>
          <w:ilvl w:val="0"/>
          <w:numId w:val="7"/>
        </w:numPr>
      </w:pPr>
      <w:r>
        <w:rPr>
          <w:sz w:val="22"/>
          <w:szCs w:val="22"/>
        </w:rPr>
        <w:t xml:space="preserve">Left: Job summary + eligibility filters</w:t>
      </w:r>
    </w:p>
    <w:p>
      <w:pPr>
        <w:pStyle w:val="ListParagraph"/>
        <w:numPr>
          <w:ilvl w:val="0"/>
          <w:numId w:val="7"/>
        </w:numPr>
      </w:pPr>
      <w:r>
        <w:rPr>
          <w:sz w:val="22"/>
          <w:szCs w:val="22"/>
        </w:rPr>
        <w:t xml:space="preserve">Center: Ranked student list with Fit Score + skill tags + explanation tooltip</w:t>
      </w:r>
    </w:p>
    <w:p>
      <w:pPr>
        <w:pStyle w:val="ListParagraph"/>
        <w:numPr>
          <w:ilvl w:val="0"/>
          <w:numId w:val="7"/>
        </w:numPr>
      </w:pPr>
      <w:r>
        <w:rPr>
          <w:sz w:val="22"/>
          <w:szCs w:val="22"/>
        </w:rPr>
        <w:t xml:space="preserve">Right (optional): AI explanation panel</w:t>
      </w:r>
    </w:p>
    <w:p>
      <w:pPr>
        <w:pStyle w:val="ListParagraph"/>
        <w:numPr>
          <w:ilvl w:val="0"/>
          <w:numId w:val="7"/>
        </w:numPr>
      </w:pPr>
      <w:r>
        <w:rPr>
          <w:sz w:val="22"/>
          <w:szCs w:val="22"/>
        </w:rPr>
        <w:t xml:space="preserve">Bulk actions and clear shortlist confirmation</w:t>
      </w:r>
    </w:p>
    <w:p>
      <w:pPr>
        <w:pStyle w:val="Heading1"/>
      </w:pPr>
      <w:r>
        <w:t xml:space="preserve">9. Motion &amp; Interaction</w:t>
      </w:r>
    </w:p>
    <w:p>
      <w:pPr>
        <w:spacing w:after="80"/>
      </w:pPr>
      <w:r>
        <w:rPr>
          <w:sz w:val="22"/>
          <w:szCs w:val="22"/>
        </w:rPr>
        <w:t xml:space="preserve">Squarespace uses subtle, refined motion. We follow the same restraint:</w:t>
      </w:r>
    </w:p>
    <w:p>
      <w:pPr>
        <w:pStyle w:val="ListParagraph"/>
        <w:numPr>
          <w:ilvl w:val="0"/>
          <w:numId w:val="9"/>
        </w:numPr>
      </w:pPr>
      <w:r>
        <w:rPr>
          <w:sz w:val="22"/>
          <w:szCs w:val="22"/>
        </w:rPr>
        <w:t xml:space="preserve">Page transitions: soft fade or short slide (150–250ms).</w:t>
      </w:r>
    </w:p>
    <w:p>
      <w:pPr>
        <w:pStyle w:val="ListParagraph"/>
        <w:numPr>
          <w:ilvl w:val="0"/>
          <w:numId w:val="9"/>
        </w:numPr>
      </w:pPr>
      <w:r>
        <w:rPr>
          <w:sz w:val="22"/>
          <w:szCs w:val="22"/>
        </w:rPr>
        <w:t xml:space="preserve">Hover states: slight elevation or color shift — never dramatic.</w:t>
      </w:r>
    </w:p>
    <w:p>
      <w:pPr>
        <w:pStyle w:val="ListParagraph"/>
        <w:numPr>
          <w:ilvl w:val="0"/>
          <w:numId w:val="9"/>
        </w:numPr>
      </w:pPr>
      <w:r>
        <w:rPr>
          <w:sz w:val="22"/>
          <w:szCs w:val="22"/>
        </w:rPr>
        <w:t xml:space="preserve">Loading: Skeleton screens preferred over spinners for dashboards and lists.</w:t>
      </w:r>
    </w:p>
    <w:p>
      <w:pPr>
        <w:pStyle w:val="ListParagraph"/>
        <w:numPr>
          <w:ilvl w:val="0"/>
          <w:numId w:val="9"/>
        </w:numPr>
      </w:pPr>
      <w:r>
        <w:rPr>
          <w:sz w:val="22"/>
          <w:szCs w:val="22"/>
        </w:rPr>
        <w:t xml:space="preserve">Score animations: progress rings animate once on load.</w:t>
      </w:r>
    </w:p>
    <w:p>
      <w:pPr>
        <w:pStyle w:val="ListParagraph"/>
        <w:numPr>
          <w:ilvl w:val="0"/>
          <w:numId w:val="9"/>
        </w:numPr>
      </w:pPr>
      <w:r>
        <w:rPr>
          <w:sz w:val="22"/>
          <w:szCs w:val="22"/>
        </w:rPr>
        <w:t xml:space="preserve">Avoid excessive parallax or decorative animation that distracts from data.</w:t>
      </w:r>
    </w:p>
    <w:p>
      <w:pPr>
        <w:pStyle w:val="Heading1"/>
      </w:pPr>
      <w:r>
        <w:t xml:space="preserve">10. Accessibility Guidelines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Minimum contrast ratio 4.5:1 for body text, 3:1 for large text (WCAG AA).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All interactive elements keyboard-accessible with visible focus rings.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Status is never conveyed by color alone — always pair with icon or text.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Form labels are always visible; placeholders are not a substitute.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Support reduced-motion preferences.</w:t>
      </w:r>
    </w:p>
    <w:p>
      <w:pPr>
        <w:pStyle w:val="Heading1"/>
      </w:pPr>
      <w:r>
        <w:t xml:space="preserve">11. Design Tokens Quick Reference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6720"/>
      </w:tblGrid>
      <w:tr>
        <w:tc>
          <w:tcPr>
            <w:tcW w:type="dxa" w:w="336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Primary Color</w:t>
            </w:r>
          </w:p>
        </w:tc>
        <w:tc>
          <w:tcPr>
            <w:tcW w:type="dxa" w:w="6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#1B4F72</w:t>
            </w:r>
          </w:p>
        </w:tc>
      </w:tr>
      <w:tr>
        <w:tc>
          <w:tcPr>
            <w:tcW w:type="dxa" w:w="336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Font Family</w:t>
            </w:r>
          </w:p>
        </w:tc>
        <w:tc>
          <w:tcPr>
            <w:tcW w:type="dxa" w:w="6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Inter (system fallbacks)</w:t>
            </w:r>
          </w:p>
        </w:tc>
      </w:tr>
      <w:tr>
        <w:tc>
          <w:tcPr>
            <w:tcW w:type="dxa" w:w="336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Border Radius</w:t>
            </w:r>
          </w:p>
        </w:tc>
        <w:tc>
          <w:tcPr>
            <w:tcW w:type="dxa" w:w="6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8–12px (cards &amp; buttons)</w:t>
            </w:r>
          </w:p>
        </w:tc>
      </w:tr>
      <w:tr>
        <w:tc>
          <w:tcPr>
            <w:tcW w:type="dxa" w:w="336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Shadow</w:t>
            </w:r>
          </w:p>
        </w:tc>
        <w:tc>
          <w:tcPr>
            <w:tcW w:type="dxa" w:w="6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 1px 3px rgba(0,0,0,0.06)</w:t>
            </w:r>
          </w:p>
        </w:tc>
      </w:tr>
      <w:tr>
        <w:tc>
          <w:tcPr>
            <w:tcW w:type="dxa" w:w="336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Max Content Width</w:t>
            </w:r>
          </w:p>
        </w:tc>
        <w:tc>
          <w:tcPr>
            <w:tcW w:type="dxa" w:w="6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1280–1440px for main app content</w:t>
            </w:r>
          </w:p>
        </w:tc>
      </w:tr>
      <w:tr>
        <w:tc>
          <w:tcPr>
            <w:tcW w:type="dxa" w:w="336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Sidebar Width</w:t>
            </w:r>
          </w:p>
        </w:tc>
        <w:tc>
          <w:tcPr>
            <w:tcW w:type="dxa" w:w="6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240–280px</w:t>
            </w:r>
          </w:p>
        </w:tc>
      </w:tr>
    </w:tbl>
    <w:p>
      <w:pPr>
        <w:pStyle w:val="Heading1"/>
      </w:pPr>
      <w:r>
        <w:t xml:space="preserve">12. Implementation Notes</w:t>
      </w:r>
    </w:p>
    <w:p>
      <w:pPr>
        <w:spacing w:after="80"/>
      </w:pPr>
      <w:r>
        <w:rPr>
          <w:sz w:val="22"/>
          <w:szCs w:val="22"/>
        </w:rPr>
        <w:t xml:space="preserve">Recommended tooling (aligned with Tech Stack Document):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Tailwind CSS for utility-first styling and rapid iteration.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shadcn/ui as the base component library (highly customizable, accessible).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Lucide icons for consistency.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Recharts or Tremor for analytics visualizations.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Define design tokens in Tailwind config so the entire team shares the same values.</w:t>
      </w:r>
    </w:p>
    <w:p>
      <w:pPr>
        <w:pStyle w:val="Heading1"/>
      </w:pPr>
      <w:r>
        <w:t xml:space="preserve">13. Closing Statement</w:t>
      </w:r>
    </w:p>
    <w:p>
      <w:pPr>
        <w:spacing w:after="120"/>
      </w:pPr>
      <w:r>
        <w:rPr>
          <w:sz w:val="22"/>
          <w:szCs w:val="22"/>
        </w:rPr>
        <w:t xml:space="preserve">Squarespace proves that powerful software can still feel calm, beautiful, and intentional. CampusLink should aim for the same standard: a placement platform that placement officers trust, students find clear, and recruiters experience as professional.</w:t>
      </w:r>
    </w:p>
    <w:p>
      <w:pPr>
        <w:spacing w:after="120"/>
      </w:pPr>
      <w:r>
        <w:rPr>
          <w:sz w:val="22"/>
          <w:szCs w:val="22"/>
        </w:rPr>
        <w:t xml:space="preserve">Every screen should feel like it was designed with care — not assembled from generic components. Hierarchy, spacing, and explainability are non-negotiable.</w:t>
      </w:r>
    </w:p>
    <w:p>
      <w:pPr>
        <w:pStyle w:val="Heading1"/>
      </w:pPr>
      <w:r>
        <w:t xml:space="preserve">Appendix: Document Revision History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80"/>
        <w:gridCol w:w="2520"/>
        <w:gridCol w:w="2520"/>
        <w:gridCol w:w="3360"/>
      </w:tblGrid>
      <w:tr>
        <w:tc>
          <w:tcPr>
            <w:tcW w:type="dxa" w:w="168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252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252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336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Changes</w:t>
            </w:r>
          </w:p>
        </w:tc>
      </w:tr>
      <w:tr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1.0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22 Sep 2026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Design Team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Initial Design Document based on Squarespace analysis</w:t>
            </w:r>
          </w:p>
        </w:tc>
      </w:tr>
    </w:tbl>
    <w:p>
      <w:pPr>
        <w:spacing w:before="400"/>
      </w:pPr>
    </w:p>
    <w:p>
      <w:pPr>
        <w:jc w:val="center"/>
      </w:pPr>
      <w:r>
        <w:rPr>
          <w:i/>
          <w:iCs/>
          <w:color w:val="888888"/>
          <w:sz w:val="20"/>
          <w:szCs w:val="20"/>
        </w:rPr>
        <w:t xml:space="preserve">— End of Document —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8"/>
        <w:szCs w:val="18"/>
      </w:rPr>
      <w:t xml:space="preserve">Page </w:t>
    </w:r>
    <w:r>
      <w:rPr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666666"/>
        <w:sz w:val="18"/>
        <w:szCs w:val="18"/>
      </w:rPr>
      <w:t xml:space="preserve">  |  Inspired by Squarespace Design Principles  |  v1.0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4F72" w:sz="6" w:space="4"/>
      </w:pBdr>
    </w:pPr>
    <w:r>
      <w:rPr>
        <w:rFonts w:ascii="Arial" w:cs="Arial" w:eastAsia="Arial" w:hAnsi="Arial"/>
        <w:color w:val="666666"/>
        <w:sz w:val="18"/>
        <w:szCs w:val="18"/>
      </w:rPr>
      <w:t xml:space="preserve">CAMPUSLINK  |  Website Design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4F72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2874A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3498D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2026-09-22T15:27:53.782Z</dcterms:created>
  <dcterms:modified xsi:type="dcterms:W3CDTF">2026-09-22T15:27:53.784Z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