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F1436" w14:textId="5D58141C" w:rsidR="00FE6746" w:rsidRDefault="00FE6746" w:rsidP="00FE6746"/>
    <w:p w14:paraId="1A572EA4" w14:textId="5780D058" w:rsidR="00FE6746" w:rsidRPr="00FE6746" w:rsidRDefault="00FE6746" w:rsidP="00FE6746">
      <w:pPr>
        <w:jc w:val="center"/>
        <w:rPr>
          <w:b/>
          <w:bCs/>
          <w:sz w:val="44"/>
          <w:szCs w:val="44"/>
        </w:rPr>
      </w:pPr>
      <w:r w:rsidRPr="00FE6746">
        <w:rPr>
          <w:b/>
          <w:bCs/>
          <w:sz w:val="44"/>
          <w:szCs w:val="44"/>
        </w:rPr>
        <w:t>India D2C Playbook: FY24 Revenue Analysis of Top Direct-to-Consumer Brands</w:t>
      </w:r>
    </w:p>
    <w:p w14:paraId="3DFC77A4" w14:textId="4E229C68" w:rsidR="00FE6746" w:rsidRPr="00FE6746" w:rsidRDefault="00FE6746" w:rsidP="00FE6746">
      <w:pPr>
        <w:rPr>
          <w:b/>
          <w:bCs/>
          <w:sz w:val="28"/>
          <w:szCs w:val="28"/>
        </w:rPr>
      </w:pPr>
      <w:r w:rsidRPr="00FE6746">
        <w:rPr>
          <w:b/>
          <w:bCs/>
          <w:sz w:val="28"/>
          <w:szCs w:val="28"/>
        </w:rPr>
        <w:t>1. Objective</w:t>
      </w:r>
      <w:r>
        <w:rPr>
          <w:b/>
          <w:bCs/>
          <w:sz w:val="28"/>
          <w:szCs w:val="28"/>
        </w:rPr>
        <w:t>:</w:t>
      </w:r>
    </w:p>
    <w:p w14:paraId="5B2F029D" w14:textId="671F014F" w:rsidR="00FE6746" w:rsidRDefault="00FE6746" w:rsidP="00FE6746">
      <w:r>
        <w:t>This analysis aims to uncover revenue dynamics and key market trends among India’s leading Direct-to-Consumer (D2C) brands during the financial year 2024. By quantifying and comparing FY24 revenues for over 50 brands, we identify market leaders, high-growth segments, and emerging niche opportunities</w:t>
      </w:r>
      <w:r>
        <w:t xml:space="preserve">, </w:t>
      </w:r>
      <w:r>
        <w:t>providing actionable insights for data-driven decision-making in roles such as Business Analyst, Data Analyst, or Strategy Consultant.</w:t>
      </w:r>
    </w:p>
    <w:p w14:paraId="35843301" w14:textId="77777777" w:rsidR="00FE6746" w:rsidRDefault="00FE6746" w:rsidP="00FE6746"/>
    <w:p w14:paraId="2BA56B68" w14:textId="20D72FC7" w:rsidR="00FE6746" w:rsidRPr="00FE6746" w:rsidRDefault="00FE6746" w:rsidP="00FE6746">
      <w:pPr>
        <w:rPr>
          <w:b/>
          <w:bCs/>
          <w:sz w:val="28"/>
          <w:szCs w:val="28"/>
        </w:rPr>
      </w:pPr>
      <w:r w:rsidRPr="00FE6746">
        <w:rPr>
          <w:b/>
          <w:bCs/>
          <w:sz w:val="28"/>
          <w:szCs w:val="28"/>
        </w:rPr>
        <w:t>2. Data &amp; Tools</w:t>
      </w:r>
      <w:r w:rsidRPr="00FE6746">
        <w:rPr>
          <w:b/>
          <w:bCs/>
          <w:sz w:val="28"/>
          <w:szCs w:val="28"/>
        </w:rPr>
        <w:t>:</w:t>
      </w:r>
    </w:p>
    <w:p w14:paraId="0416378C" w14:textId="38D24759" w:rsidR="00FE6746" w:rsidRDefault="00FE6746" w:rsidP="00FE6746">
      <w:r>
        <w:tab/>
        <w:t>•</w:t>
      </w:r>
      <w:r>
        <w:t xml:space="preserve"> </w:t>
      </w:r>
      <w:r w:rsidRPr="00FE6746">
        <w:rPr>
          <w:b/>
          <w:bCs/>
        </w:rPr>
        <w:t>Data Source:</w:t>
      </w:r>
      <w:r>
        <w:t xml:space="preserve"> Compiled internal sales figures and publicly available revenue estimates for 50+ Indian D2C brands across categories (personal care, wellness, apparel, electronics, F&amp;B).</w:t>
      </w:r>
    </w:p>
    <w:p w14:paraId="635DA344" w14:textId="28479AAC" w:rsidR="00FE6746" w:rsidRDefault="00FE6746" w:rsidP="00FE6746">
      <w:r>
        <w:tab/>
        <w:t>•</w:t>
      </w:r>
      <w:r>
        <w:t xml:space="preserve"> </w:t>
      </w:r>
      <w:r w:rsidRPr="00FE6746">
        <w:rPr>
          <w:b/>
          <w:bCs/>
        </w:rPr>
        <w:t>Data Preparation:</w:t>
      </w:r>
      <w:r>
        <w:t xml:space="preserve"> Raw figures cleaned, standardized, and aggregated in Microsoft Excel. Missing values addressed via interpolation; outliers reviewed against quarterly filings.</w:t>
      </w:r>
    </w:p>
    <w:p w14:paraId="1A4D4464" w14:textId="126FFE01" w:rsidR="00FE6746" w:rsidRDefault="00FE6746" w:rsidP="00FE6746">
      <w:r>
        <w:tab/>
        <w:t>•</w:t>
      </w:r>
      <w:r>
        <w:t xml:space="preserve"> </w:t>
      </w:r>
      <w:r w:rsidRPr="00FE6746">
        <w:rPr>
          <w:b/>
          <w:bCs/>
        </w:rPr>
        <w:t>Visualization &amp; Analysis</w:t>
      </w:r>
      <w:r>
        <w:t>: Power BI Desktop (.</w:t>
      </w:r>
      <w:proofErr w:type="spellStart"/>
      <w:r>
        <w:t>pbix</w:t>
      </w:r>
      <w:proofErr w:type="spellEnd"/>
      <w:r>
        <w:t>) used to build an interactive horizontal bar chart, filterable by category, and to compute summary metrics (mean, median, share of top brands).</w:t>
      </w:r>
    </w:p>
    <w:p w14:paraId="21457E41" w14:textId="77777777" w:rsidR="00FE6746" w:rsidRDefault="00FE6746" w:rsidP="00FE6746"/>
    <w:p w14:paraId="020959DC" w14:textId="3869082E" w:rsidR="00FE6746" w:rsidRPr="00FE6746" w:rsidRDefault="00FE6746" w:rsidP="00FE6746">
      <w:pPr>
        <w:rPr>
          <w:b/>
          <w:bCs/>
          <w:sz w:val="28"/>
          <w:szCs w:val="28"/>
        </w:rPr>
      </w:pPr>
      <w:r w:rsidRPr="00FE6746">
        <w:rPr>
          <w:b/>
          <w:bCs/>
          <w:sz w:val="28"/>
          <w:szCs w:val="28"/>
        </w:rPr>
        <w:t>3. Methodology</w:t>
      </w:r>
      <w:r>
        <w:rPr>
          <w:b/>
          <w:bCs/>
          <w:sz w:val="28"/>
          <w:szCs w:val="28"/>
        </w:rPr>
        <w:t>:</w:t>
      </w:r>
    </w:p>
    <w:p w14:paraId="3BC90305" w14:textId="0559608D" w:rsidR="00FE6746" w:rsidRDefault="00FE6746" w:rsidP="00FE6746">
      <w:r>
        <w:tab/>
      </w:r>
      <w:r w:rsidRPr="00FE6746">
        <w:rPr>
          <w:b/>
          <w:bCs/>
        </w:rPr>
        <w:t>1.</w:t>
      </w:r>
      <w:r>
        <w:t xml:space="preserve"> </w:t>
      </w:r>
      <w:r w:rsidRPr="00FE6746">
        <w:rPr>
          <w:b/>
          <w:bCs/>
        </w:rPr>
        <w:t>Brand Selection:</w:t>
      </w:r>
      <w:r>
        <w:t xml:space="preserve"> Filtered to companies with at least ₹50 Cr in FY24 revenue to focus on meaningful market participants.</w:t>
      </w:r>
    </w:p>
    <w:p w14:paraId="2985B634" w14:textId="4C65F825" w:rsidR="00FE6746" w:rsidRDefault="00FE6746" w:rsidP="00FE6746">
      <w:r>
        <w:tab/>
      </w:r>
      <w:r w:rsidRPr="00FE6746">
        <w:rPr>
          <w:b/>
          <w:bCs/>
        </w:rPr>
        <w:t>2.</w:t>
      </w:r>
      <w:r>
        <w:t xml:space="preserve"> </w:t>
      </w:r>
      <w:r w:rsidRPr="00FE6746">
        <w:rPr>
          <w:b/>
          <w:bCs/>
        </w:rPr>
        <w:t>Data Cleaning:</w:t>
      </w:r>
      <w:r>
        <w:t xml:space="preserve"> Ensured uniform units (₹ Crores), handled rounding discrepancies, and verified brand names against company filings.</w:t>
      </w:r>
    </w:p>
    <w:p w14:paraId="09ABBC24" w14:textId="794AB50C" w:rsidR="00FE6746" w:rsidRPr="00FE6746" w:rsidRDefault="00FE6746" w:rsidP="00FE6746">
      <w:pPr>
        <w:rPr>
          <w:b/>
          <w:bCs/>
        </w:rPr>
      </w:pPr>
      <w:r>
        <w:tab/>
      </w:r>
      <w:r w:rsidRPr="00FE6746">
        <w:rPr>
          <w:b/>
          <w:bCs/>
        </w:rPr>
        <w:t>3.</w:t>
      </w:r>
      <w:r w:rsidRPr="00FE6746">
        <w:rPr>
          <w:b/>
          <w:bCs/>
        </w:rPr>
        <w:t xml:space="preserve"> </w:t>
      </w:r>
      <w:r w:rsidRPr="00FE6746">
        <w:rPr>
          <w:b/>
          <w:bCs/>
        </w:rPr>
        <w:t>Visualization Setup:</w:t>
      </w:r>
    </w:p>
    <w:p w14:paraId="1C5D5CFD" w14:textId="77777777" w:rsidR="00FE6746" w:rsidRDefault="00FE6746" w:rsidP="00FE6746">
      <w:r>
        <w:tab/>
        <w:t>•</w:t>
      </w:r>
      <w:r>
        <w:tab/>
        <w:t>Horizontal Bar Chart: Ranks brands by total FY24 revenue in descending order.</w:t>
      </w:r>
    </w:p>
    <w:p w14:paraId="44C51A52" w14:textId="77777777" w:rsidR="00FE6746" w:rsidRDefault="00FE6746" w:rsidP="00FE6746">
      <w:r>
        <w:tab/>
        <w:t>•</w:t>
      </w:r>
      <w:r>
        <w:tab/>
        <w:t>Slicers: Allow dynamic filtering by category (e.g., Personal Care, Wellness, Lifestyle).</w:t>
      </w:r>
    </w:p>
    <w:p w14:paraId="6E53B1C3" w14:textId="71832BE2" w:rsidR="00FE6746" w:rsidRDefault="00FE6746" w:rsidP="00FE6746">
      <w:r>
        <w:tab/>
        <w:t>•</w:t>
      </w:r>
      <w:r>
        <w:tab/>
        <w:t xml:space="preserve">Annotations &amp; Data Labels: Highlight top 5 performers and annotate notable </w:t>
      </w:r>
      <w:proofErr w:type="gramStart"/>
      <w:r>
        <w:t xml:space="preserve">growth </w:t>
      </w:r>
      <w:r>
        <w:t xml:space="preserve"> </w:t>
      </w:r>
      <w:r>
        <w:t>percentages</w:t>
      </w:r>
      <w:proofErr w:type="gramEnd"/>
      <w:r>
        <w:t xml:space="preserve">     where     available.</w:t>
      </w:r>
    </w:p>
    <w:p w14:paraId="588F8F68" w14:textId="103BAF78" w:rsidR="00FE6746" w:rsidRDefault="00FE6746" w:rsidP="00FE6746">
      <w:r>
        <w:t xml:space="preserve">                                                         </w:t>
      </w:r>
    </w:p>
    <w:p w14:paraId="167D7DE6" w14:textId="77777777" w:rsidR="00FE6746" w:rsidRDefault="00FE6746" w:rsidP="00FE6746"/>
    <w:p w14:paraId="6753905B" w14:textId="793D44F5" w:rsidR="00FE6746" w:rsidRPr="00FE6746" w:rsidRDefault="00FE6746" w:rsidP="00FE6746">
      <w:pPr>
        <w:rPr>
          <w:b/>
          <w:bCs/>
          <w:sz w:val="28"/>
          <w:szCs w:val="28"/>
        </w:rPr>
      </w:pPr>
      <w:r w:rsidRPr="00FE6746">
        <w:rPr>
          <w:b/>
          <w:bCs/>
          <w:sz w:val="28"/>
          <w:szCs w:val="28"/>
        </w:rPr>
        <w:t>4. Key Findings &amp; Insights</w:t>
      </w:r>
      <w:r>
        <w:rPr>
          <w:b/>
          <w:bCs/>
          <w:sz w:val="28"/>
          <w:szCs w:val="28"/>
        </w:rPr>
        <w:t>:</w:t>
      </w:r>
    </w:p>
    <w:p w14:paraId="0BD5EEEB" w14:textId="7823AF29" w:rsidR="00FE6746" w:rsidRDefault="00FE6746" w:rsidP="00FE6746">
      <w:r>
        <w:tab/>
      </w:r>
      <w:r w:rsidRPr="00CC2D87">
        <w:rPr>
          <w:b/>
          <w:bCs/>
          <w:sz w:val="24"/>
          <w:szCs w:val="24"/>
        </w:rPr>
        <w:t>Market Leaders Dominate:</w:t>
      </w:r>
    </w:p>
    <w:p w14:paraId="293B6A84" w14:textId="774A13A5" w:rsidR="00FE6746" w:rsidRDefault="00FE6746" w:rsidP="00FE6746">
      <w:r>
        <w:lastRenderedPageBreak/>
        <w:tab/>
        <w:t>•</w:t>
      </w:r>
      <w:r>
        <w:tab/>
      </w:r>
      <w:proofErr w:type="spellStart"/>
      <w:r>
        <w:t>FirstCry</w:t>
      </w:r>
      <w:proofErr w:type="spellEnd"/>
      <w:r>
        <w:t xml:space="preserve"> leads with ~₹</w:t>
      </w:r>
      <w:r>
        <w:t>6500</w:t>
      </w:r>
      <w:r>
        <w:t xml:space="preserve"> Cr</w:t>
      </w:r>
      <w:r>
        <w:t>+</w:t>
      </w:r>
      <w:r>
        <w:t>,</w:t>
      </w:r>
      <w:r>
        <w:t xml:space="preserve"> targeting new parents, expecting mothers and families with infants.</w:t>
      </w:r>
    </w:p>
    <w:p w14:paraId="14935CA5" w14:textId="708DB717" w:rsidR="00FE6746" w:rsidRDefault="00FE6746" w:rsidP="00FE6746">
      <w:r>
        <w:t xml:space="preserve">               </w:t>
      </w:r>
      <w:r>
        <w:t>•</w:t>
      </w:r>
      <w:r>
        <w:t xml:space="preserve">            </w:t>
      </w:r>
      <w:proofErr w:type="spellStart"/>
      <w:r>
        <w:t>Lenskart</w:t>
      </w:r>
      <w:proofErr w:type="spellEnd"/>
      <w:r>
        <w:t xml:space="preserve"> follows with </w:t>
      </w:r>
      <w:r>
        <w:t>₹</w:t>
      </w:r>
      <w:r>
        <w:t>2200Cr+, becoming the tech-enabled eyewear</w:t>
      </w:r>
      <w:r w:rsidR="00CC2D87">
        <w:t xml:space="preserve"> leader.</w:t>
      </w:r>
    </w:p>
    <w:p w14:paraId="1C562827" w14:textId="61D35813" w:rsidR="00FE6746" w:rsidRDefault="00FE6746" w:rsidP="00FE6746">
      <w:r>
        <w:tab/>
        <w:t>•</w:t>
      </w:r>
      <w:r>
        <w:tab/>
      </w:r>
      <w:proofErr w:type="spellStart"/>
      <w:r>
        <w:t>Mamaearth</w:t>
      </w:r>
      <w:proofErr w:type="spellEnd"/>
      <w:r>
        <w:t xml:space="preserve"> clocks ~₹</w:t>
      </w:r>
      <w:r w:rsidR="00CC2D87">
        <w:t>2,067</w:t>
      </w:r>
      <w:r>
        <w:t xml:space="preserve"> Cr, capitalizing on clean-beauty trends.</w:t>
      </w:r>
    </w:p>
    <w:p w14:paraId="304F11FF" w14:textId="790F5D93" w:rsidR="00FE6746" w:rsidRDefault="00FE6746" w:rsidP="00FE6746">
      <w:r>
        <w:tab/>
      </w:r>
      <w:r w:rsidRPr="00CC2D87">
        <w:rPr>
          <w:b/>
          <w:bCs/>
          <w:sz w:val="24"/>
          <w:szCs w:val="24"/>
        </w:rPr>
        <w:t>Category Breakdown:</w:t>
      </w:r>
    </w:p>
    <w:p w14:paraId="64723575" w14:textId="77777777" w:rsidR="00FE6746" w:rsidRDefault="00FE6746" w:rsidP="00FE6746">
      <w:r>
        <w:tab/>
        <w:t>•</w:t>
      </w:r>
      <w:r>
        <w:tab/>
        <w:t>Personal Care &amp; Beauty: 40% share of total combined revenue—highest concentration.</w:t>
      </w:r>
    </w:p>
    <w:p w14:paraId="0C79B0D5" w14:textId="2CF42CC6" w:rsidR="00FE6746" w:rsidRDefault="00FE6746" w:rsidP="00FE6746">
      <w:r>
        <w:tab/>
        <w:t>•</w:t>
      </w:r>
      <w:r>
        <w:tab/>
        <w:t xml:space="preserve">Electronics &amp; </w:t>
      </w:r>
      <w:proofErr w:type="gramStart"/>
      <w:r>
        <w:t>Accessories :</w:t>
      </w:r>
      <w:proofErr w:type="gramEnd"/>
      <w:r>
        <w:t xml:space="preserve"> 25% share, reflecting strong consumer tech demand.</w:t>
      </w:r>
    </w:p>
    <w:p w14:paraId="3381A15D" w14:textId="36D3DACA" w:rsidR="00FE6746" w:rsidRDefault="00FE6746" w:rsidP="00FE6746">
      <w:r>
        <w:tab/>
        <w:t>•</w:t>
      </w:r>
      <w:r>
        <w:tab/>
        <w:t xml:space="preserve">Wellness &amp; </w:t>
      </w:r>
      <w:proofErr w:type="gramStart"/>
      <w:r>
        <w:t>Nutrition :</w:t>
      </w:r>
      <w:proofErr w:type="gramEnd"/>
      <w:r>
        <w:t xml:space="preserve"> Rapid 20–25% YoY growth, though from a smaller base.</w:t>
      </w:r>
    </w:p>
    <w:p w14:paraId="0F18394A" w14:textId="455E20DC" w:rsidR="00FE6746" w:rsidRDefault="00FE6746" w:rsidP="00FE6746">
      <w:pPr>
        <w:rPr>
          <w:b/>
          <w:bCs/>
          <w:sz w:val="24"/>
          <w:szCs w:val="24"/>
        </w:rPr>
      </w:pPr>
      <w:r>
        <w:tab/>
      </w:r>
      <w:r w:rsidRPr="00CC2D87">
        <w:rPr>
          <w:b/>
          <w:bCs/>
          <w:sz w:val="24"/>
          <w:szCs w:val="24"/>
        </w:rPr>
        <w:t>High-Growth Niches:</w:t>
      </w:r>
    </w:p>
    <w:p w14:paraId="1DC92717" w14:textId="043E3D69" w:rsidR="00CC2D87" w:rsidRPr="00CC2D87" w:rsidRDefault="00CC2D87" w:rsidP="00FE6746">
      <w:pPr>
        <w:rPr>
          <w:sz w:val="24"/>
          <w:szCs w:val="24"/>
        </w:rPr>
      </w:pPr>
      <w:r>
        <w:rPr>
          <w:b/>
          <w:bCs/>
          <w:sz w:val="24"/>
          <w:szCs w:val="24"/>
        </w:rPr>
        <w:t xml:space="preserve">             </w:t>
      </w:r>
      <w:r>
        <w:t>•</w:t>
      </w:r>
      <w:r>
        <w:t xml:space="preserve">            Baby &amp; maternity: Leading brands like </w:t>
      </w:r>
      <w:proofErr w:type="spellStart"/>
      <w:r>
        <w:t>FirstCry</w:t>
      </w:r>
      <w:proofErr w:type="spellEnd"/>
      <w:r>
        <w:t xml:space="preserve"> are making moves in the D2C market.</w:t>
      </w:r>
    </w:p>
    <w:p w14:paraId="2F5A90D1" w14:textId="77777777" w:rsidR="00FE6746" w:rsidRDefault="00FE6746" w:rsidP="00FE6746">
      <w:r>
        <w:tab/>
        <w:t>•</w:t>
      </w:r>
      <w:r>
        <w:tab/>
        <w:t xml:space="preserve">Men’s Grooming &amp; Skincare: Brands like Bare Anatomy and Sugar Cosmetics show ~30%+ incremental growth, </w:t>
      </w:r>
      <w:proofErr w:type="spellStart"/>
      <w:r>
        <w:t>signaling</w:t>
      </w:r>
      <w:proofErr w:type="spellEnd"/>
      <w:r>
        <w:t xml:space="preserve"> under-penetrated opportunities.</w:t>
      </w:r>
    </w:p>
    <w:p w14:paraId="40727FF6" w14:textId="77777777" w:rsidR="00FE6746" w:rsidRDefault="00FE6746" w:rsidP="00FE6746">
      <w:r>
        <w:tab/>
        <w:t>•</w:t>
      </w:r>
      <w:r>
        <w:tab/>
        <w:t>Premium F&amp;B: Emerging D2C snack and health-drink brands registered 15–20% growth, indicating room beyond established players.</w:t>
      </w:r>
    </w:p>
    <w:p w14:paraId="03A3D8A3" w14:textId="77777777" w:rsidR="00FE6746" w:rsidRDefault="00FE6746" w:rsidP="00FE6746">
      <w:r>
        <w:tab/>
        <w:t>•</w:t>
      </w:r>
      <w:r>
        <w:tab/>
        <w:t xml:space="preserve">Revenue Concentration: Top 3 brands account for nearly 50% of total FY24 revenue across the 50+ brands </w:t>
      </w:r>
      <w:proofErr w:type="spellStart"/>
      <w:r>
        <w:t>analyzed</w:t>
      </w:r>
      <w:proofErr w:type="spellEnd"/>
      <w:r>
        <w:t>—pointing to a moderately consolidated market.</w:t>
      </w:r>
    </w:p>
    <w:p w14:paraId="3FBA97A4" w14:textId="77777777" w:rsidR="00FE6746" w:rsidRDefault="00FE6746" w:rsidP="00FE6746"/>
    <w:p w14:paraId="745851C8" w14:textId="77777777" w:rsidR="00FE6746" w:rsidRPr="00CC2D87" w:rsidRDefault="00FE6746" w:rsidP="00FE6746">
      <w:pPr>
        <w:rPr>
          <w:b/>
          <w:bCs/>
          <w:sz w:val="28"/>
          <w:szCs w:val="28"/>
        </w:rPr>
      </w:pPr>
      <w:r w:rsidRPr="00CC2D87">
        <w:rPr>
          <w:b/>
          <w:bCs/>
          <w:sz w:val="28"/>
          <w:szCs w:val="28"/>
        </w:rPr>
        <w:t>5. Recommendations</w:t>
      </w:r>
    </w:p>
    <w:p w14:paraId="7B465260" w14:textId="64CCA764" w:rsidR="00FE6746" w:rsidRDefault="00FE6746" w:rsidP="00FE6746">
      <w:r>
        <w:tab/>
        <w:t>1.</w:t>
      </w:r>
      <w:r>
        <w:tab/>
        <w:t>For Aspiring D2C Startups: Target under-served niches (e.g., men’s grooming, premium nutrition</w:t>
      </w:r>
      <w:r w:rsidR="00CC2D87">
        <w:t xml:space="preserve">, baby&amp; </w:t>
      </w:r>
      <w:proofErr w:type="gramStart"/>
      <w:r w:rsidR="00CC2D87">
        <w:t xml:space="preserve">maternity </w:t>
      </w:r>
      <w:r>
        <w:t>)</w:t>
      </w:r>
      <w:proofErr w:type="gramEnd"/>
      <w:r>
        <w:t>, where category growth rates exceed 25%.</w:t>
      </w:r>
    </w:p>
    <w:p w14:paraId="53D31C4B" w14:textId="77777777" w:rsidR="00FE6746" w:rsidRDefault="00FE6746" w:rsidP="00FE6746">
      <w:r>
        <w:tab/>
        <w:t>2.</w:t>
      </w:r>
      <w:r>
        <w:tab/>
        <w:t>For Investors: Focus on mid-tier brands with proven 20–30% YoY growth and scalable marketing channels.</w:t>
      </w:r>
    </w:p>
    <w:p w14:paraId="64F146FB" w14:textId="77777777" w:rsidR="00FE6746" w:rsidRDefault="00FE6746" w:rsidP="00FE6746">
      <w:r>
        <w:tab/>
        <w:t>3.</w:t>
      </w:r>
      <w:r>
        <w:tab/>
        <w:t>For Established Brands: Diversify into adjacent categories (e.g., personal care brands launching wellness lines) to capture rising health-focused consumer spending.</w:t>
      </w:r>
    </w:p>
    <w:p w14:paraId="173CEDF1" w14:textId="77777777" w:rsidR="00FE6746" w:rsidRDefault="00FE6746" w:rsidP="00FE6746">
      <w:r>
        <w:tab/>
        <w:t>4.</w:t>
      </w:r>
      <w:r>
        <w:tab/>
        <w:t>For Business Analysts: Build dashboards with YOY comparisons and unit-economics overlays (CAC, LTV) to deepen insights.</w:t>
      </w:r>
    </w:p>
    <w:p w14:paraId="1780F977" w14:textId="77777777" w:rsidR="00FE6746" w:rsidRDefault="00FE6746" w:rsidP="00FE6746"/>
    <w:p w14:paraId="49EF0593" w14:textId="77777777" w:rsidR="00FE6746" w:rsidRPr="00CC2D87" w:rsidRDefault="00FE6746" w:rsidP="00FE6746">
      <w:pPr>
        <w:rPr>
          <w:b/>
          <w:bCs/>
          <w:sz w:val="28"/>
          <w:szCs w:val="28"/>
        </w:rPr>
      </w:pPr>
      <w:r w:rsidRPr="00CC2D87">
        <w:rPr>
          <w:b/>
          <w:bCs/>
          <w:sz w:val="28"/>
          <w:szCs w:val="28"/>
        </w:rPr>
        <w:t>6. Conclusion</w:t>
      </w:r>
    </w:p>
    <w:p w14:paraId="691FBC6D" w14:textId="77777777" w:rsidR="00CC2D87" w:rsidRDefault="00FE6746" w:rsidP="00FE6746">
      <w:r>
        <w:t>The FY24 landscape of Indian D2C brands reveals a market led by a handful of high-revenue players, yet with accelerating growth in specialized categories. A data-driven approach to brand positioning and category expansion can help both startups and incumbents capitalize on evolving consumer preferences. This project demonstrates proficiency in data preparation, visualization, and strategic storytelling—key skills for roles in data analytics and business strategy.</w:t>
      </w:r>
    </w:p>
    <w:sectPr w:rsidR="00CC2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46"/>
    <w:rsid w:val="0008610C"/>
    <w:rsid w:val="005D1F25"/>
    <w:rsid w:val="00611BEE"/>
    <w:rsid w:val="00B74F00"/>
    <w:rsid w:val="00CC2D87"/>
    <w:rsid w:val="00FE6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32F0"/>
  <w15:chartTrackingRefBased/>
  <w15:docId w15:val="{E98A86D5-F617-400D-9DF1-167D1A4B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7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67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67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67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67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6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7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67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67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67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67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6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746"/>
    <w:rPr>
      <w:rFonts w:eastAsiaTheme="majorEastAsia" w:cstheme="majorBidi"/>
      <w:color w:val="272727" w:themeColor="text1" w:themeTint="D8"/>
    </w:rPr>
  </w:style>
  <w:style w:type="paragraph" w:styleId="Title">
    <w:name w:val="Title"/>
    <w:basedOn w:val="Normal"/>
    <w:next w:val="Normal"/>
    <w:link w:val="TitleChar"/>
    <w:uiPriority w:val="10"/>
    <w:qFormat/>
    <w:rsid w:val="00FE6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746"/>
    <w:pPr>
      <w:spacing w:before="160"/>
      <w:jc w:val="center"/>
    </w:pPr>
    <w:rPr>
      <w:i/>
      <w:iCs/>
      <w:color w:val="404040" w:themeColor="text1" w:themeTint="BF"/>
    </w:rPr>
  </w:style>
  <w:style w:type="character" w:customStyle="1" w:styleId="QuoteChar">
    <w:name w:val="Quote Char"/>
    <w:basedOn w:val="DefaultParagraphFont"/>
    <w:link w:val="Quote"/>
    <w:uiPriority w:val="29"/>
    <w:rsid w:val="00FE6746"/>
    <w:rPr>
      <w:i/>
      <w:iCs/>
      <w:color w:val="404040" w:themeColor="text1" w:themeTint="BF"/>
    </w:rPr>
  </w:style>
  <w:style w:type="paragraph" w:styleId="ListParagraph">
    <w:name w:val="List Paragraph"/>
    <w:basedOn w:val="Normal"/>
    <w:uiPriority w:val="34"/>
    <w:qFormat/>
    <w:rsid w:val="00FE6746"/>
    <w:pPr>
      <w:ind w:left="720"/>
      <w:contextualSpacing/>
    </w:pPr>
  </w:style>
  <w:style w:type="character" w:styleId="IntenseEmphasis">
    <w:name w:val="Intense Emphasis"/>
    <w:basedOn w:val="DefaultParagraphFont"/>
    <w:uiPriority w:val="21"/>
    <w:qFormat/>
    <w:rsid w:val="00FE6746"/>
    <w:rPr>
      <w:i/>
      <w:iCs/>
      <w:color w:val="2F5496" w:themeColor="accent1" w:themeShade="BF"/>
    </w:rPr>
  </w:style>
  <w:style w:type="paragraph" w:styleId="IntenseQuote">
    <w:name w:val="Intense Quote"/>
    <w:basedOn w:val="Normal"/>
    <w:next w:val="Normal"/>
    <w:link w:val="IntenseQuoteChar"/>
    <w:uiPriority w:val="30"/>
    <w:qFormat/>
    <w:rsid w:val="00FE67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6746"/>
    <w:rPr>
      <w:i/>
      <w:iCs/>
      <w:color w:val="2F5496" w:themeColor="accent1" w:themeShade="BF"/>
    </w:rPr>
  </w:style>
  <w:style w:type="character" w:styleId="IntenseReference">
    <w:name w:val="Intense Reference"/>
    <w:basedOn w:val="DefaultParagraphFont"/>
    <w:uiPriority w:val="32"/>
    <w:qFormat/>
    <w:rsid w:val="00FE67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Vashisht</dc:creator>
  <cp:keywords/>
  <dc:description/>
  <cp:lastModifiedBy>Rishav Vashisht</cp:lastModifiedBy>
  <cp:revision>1</cp:revision>
  <dcterms:created xsi:type="dcterms:W3CDTF">2025-07-21T16:59:00Z</dcterms:created>
  <dcterms:modified xsi:type="dcterms:W3CDTF">2025-07-21T17:15:00Z</dcterms:modified>
</cp:coreProperties>
</file>