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35D5" w14:textId="77777777" w:rsidR="00C4605E" w:rsidRDefault="00000000">
      <w:pPr>
        <w:pStyle w:val="Title"/>
        <w:spacing w:line="240" w:lineRule="auto"/>
        <w:rPr>
          <w:rFonts w:ascii="Helvetica Neue Light" w:eastAsia="Helvetica Neue Light" w:hAnsi="Helvetica Neue Light" w:cs="Helvetica Neue Light"/>
          <w:b w:val="0"/>
          <w:bCs w:val="0"/>
          <w:color w:val="5B7085"/>
          <w:sz w:val="72"/>
          <w:szCs w:val="72"/>
        </w:rPr>
      </w:pPr>
      <w:r>
        <w:rPr>
          <w:rFonts w:ascii="Helvetica Neue Light" w:eastAsia="Helvetica Neue Light" w:hAnsi="Helvetica Neue Light" w:cs="Helvetica Neue Light"/>
          <w:b w:val="0"/>
          <w:bCs w:val="0"/>
          <w:color w:val="5B7085"/>
          <w:sz w:val="72"/>
          <w:szCs w:val="72"/>
        </w:rPr>
        <w:t>AD2 Trade Remittance Platform</w:t>
      </w:r>
    </w:p>
    <w:p w14:paraId="525808FD" w14:textId="77777777" w:rsidR="00C4605E" w:rsidRDefault="00000000">
      <w:pPr>
        <w:pStyle w:val="Title"/>
        <w:spacing w:line="240" w:lineRule="auto"/>
        <w:rPr>
          <w:rFonts w:ascii="Helvetica Neue Light" w:eastAsia="Helvetica Neue Light" w:hAnsi="Helvetica Neue Light" w:cs="Helvetica Neue Light"/>
          <w:b w:val="0"/>
          <w:bCs w:val="0"/>
          <w:color w:val="5B7085"/>
          <w:sz w:val="72"/>
          <w:szCs w:val="72"/>
        </w:rPr>
      </w:pPr>
      <w:r>
        <w:rPr>
          <w:rFonts w:ascii="Helvetica Neue Light" w:eastAsia="Helvetica Neue Light" w:hAnsi="Helvetica Neue Light" w:cs="Helvetica Neue Light"/>
          <w:b w:val="0"/>
          <w:bCs w:val="0"/>
          <w:color w:val="5B7085"/>
          <w:sz w:val="72"/>
          <w:szCs w:val="72"/>
        </w:rPr>
        <w:t>Business Requirements Document</w:t>
      </w:r>
    </w:p>
    <w:p w14:paraId="165DBF3C"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Version 1.0 | 22 September 2026 | Sample BRD for an HTML frontend prototype</w:t>
      </w:r>
    </w:p>
    <w:p w14:paraId="257E14CD"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1 Purpose and scope</w:t>
      </w:r>
    </w:p>
    <w:p w14:paraId="70F0B232"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Build a trade remittance frontend that enables AD2 to onboard and approve SMEs, configure permitted services and pricing, process outward requests and inward disposal instructions, lodge trade bills, reconcile bills with remittances, and monitor pending activities. This document specifies screens, fields, actions, business rules, data relationships and acceptance criteria for AI assisted HTML generation.</w:t>
      </w:r>
    </w:p>
    <w:p w14:paraId="5CF10B11"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Working assumption: AD2 is the institution operating the platform. Currency lists, commercial terms, document requirements and transaction permissions are configurable. Regulatory and operational rules require separate confirmation. This document does not establish eligibility for regulated services.</w:t>
      </w:r>
    </w:p>
    <w:p w14:paraId="26428263"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The initial deliverable is an interactive prototype with fictional data. Authentication, payment execution, document storage, FX quotes, SFTP and SAP API connectivity are simulated. A production backend and real integrations are outside prototype scope.</w:t>
      </w:r>
    </w:p>
    <w:p w14:paraId="6090E96D"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2 Users and access</w:t>
      </w:r>
    </w:p>
    <w:p w14:paraId="3257F628"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SME Applicant: completes digital onboarding, uploads documents, responds to queries and tracks approval. Until approval, access is limited to onboarding and application status.</w:t>
      </w:r>
    </w:p>
    <w:p w14:paraId="738B2429"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SME User: creates outward requests, submits inward disposal instructions, lodges bills, proposes allocations and views reports for its own SME, within approved service permissions.</w:t>
      </w:r>
    </w:p>
    <w:p w14:paraId="3BF72B9C"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AD2 Onboarding User: creates applications from offline submissions and reviews business details and documents.</w:t>
      </w:r>
    </w:p>
    <w:p w14:paraId="1450DD1C" w14:textId="5CB4E546" w:rsidR="00C4605E" w:rsidRDefault="00000000">
      <w:pPr>
        <w:jc w:val="both"/>
        <w:rPr>
          <w:rFonts w:ascii="Helvetica Neue" w:eastAsia="Helvetica Neue" w:hAnsi="Helvetica Neue" w:cs="Helvetica Neue"/>
        </w:rPr>
      </w:pPr>
      <w:r>
        <w:rPr>
          <w:rFonts w:ascii="Helvetica Neue" w:eastAsia="Helvetica Neue" w:hAnsi="Helvetica Neue" w:cs="Helvetica Neue"/>
        </w:rPr>
        <w:t>AD2 Approver: approves or rejects SMEs</w:t>
      </w:r>
      <w:r w:rsidR="00623FE4">
        <w:rPr>
          <w:rFonts w:ascii="Helvetica Neue" w:eastAsia="Helvetica Neue" w:hAnsi="Helvetica Neue" w:cs="Helvetica Neue"/>
        </w:rPr>
        <w:t xml:space="preserve"> (offline or assisted)</w:t>
      </w:r>
      <w:r>
        <w:rPr>
          <w:rFonts w:ascii="Helvetica Neue" w:eastAsia="Helvetica Neue" w:hAnsi="Helvetica Neue" w:cs="Helvetica Neue"/>
        </w:rPr>
        <w:t>, raises queries and configures currencies, FX margins, FX charges and Import / Export / Both permissions.</w:t>
      </w:r>
    </w:p>
    <w:p w14:paraId="7D3F420D" w14:textId="6319C996" w:rsidR="00C4605E" w:rsidRDefault="00000000">
      <w:pPr>
        <w:jc w:val="both"/>
        <w:rPr>
          <w:rFonts w:ascii="Helvetica Neue" w:eastAsia="Helvetica Neue" w:hAnsi="Helvetica Neue" w:cs="Helvetica Neue"/>
        </w:rPr>
      </w:pPr>
      <w:r>
        <w:rPr>
          <w:rFonts w:ascii="Helvetica Neue" w:eastAsia="Helvetica Neue" w:hAnsi="Helvetica Neue" w:cs="Helvetica Neue"/>
        </w:rPr>
        <w:t>AD2 Operations User: reviews remittances, disposal instructions, bills and reconciliations; manages queries and pending activities.</w:t>
      </w:r>
      <w:r w:rsidR="00623FE4">
        <w:rPr>
          <w:rFonts w:ascii="Helvetica Neue" w:eastAsia="Helvetica Neue" w:hAnsi="Helvetica Neue" w:cs="Helvetica Neue"/>
        </w:rPr>
        <w:t xml:space="preserve"> Provide maker checker</w:t>
      </w:r>
    </w:p>
    <w:p w14:paraId="7ED5E67A"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AD2 Administrator: maintains users, roles, currencies, charge categories and document checklists. Prototype assumption: an SME user can submit without a second SME approver. SME maker-checker can be added later.</w:t>
      </w:r>
    </w:p>
    <w:p w14:paraId="6EF7DCF7"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3 Navigation and login</w:t>
      </w:r>
    </w:p>
    <w:p w14:paraId="35E4D94E"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 xml:space="preserve">Public navigation: Login, Register SME and Application Status. SME navigation: Dashboard, Outward Remittance, Inward Remittances, Bill </w:t>
      </w:r>
      <w:proofErr w:type="spellStart"/>
      <w:r>
        <w:rPr>
          <w:rFonts w:ascii="Helvetica Neue" w:eastAsia="Helvetica Neue" w:hAnsi="Helvetica Neue" w:cs="Helvetica Neue"/>
        </w:rPr>
        <w:t>Lodgement</w:t>
      </w:r>
      <w:proofErr w:type="spellEnd"/>
      <w:r>
        <w:rPr>
          <w:rFonts w:ascii="Helvetica Neue" w:eastAsia="Helvetica Neue" w:hAnsi="Helvetica Neue" w:cs="Helvetica Neue"/>
        </w:rPr>
        <w:t xml:space="preserve">, Bill Knock-off, Reports, Integrations and Profile. AD2 navigation: Dashboard, </w:t>
      </w:r>
      <w:r>
        <w:rPr>
          <w:rFonts w:ascii="Helvetica Neue" w:eastAsia="Helvetica Neue" w:hAnsi="Helvetica Neue" w:cs="Helvetica Neue"/>
        </w:rPr>
        <w:lastRenderedPageBreak/>
        <w:t>SME Applications, SME Directory, Outward Requests, Inward Remittances, Bills, Reconciliation, Reports and Administration.</w:t>
      </w:r>
    </w:p>
    <w:p w14:paraId="27715CA1"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FR01 Login. Fields: email or user ID, password, SME / AD2 portal and Remember Me. Actions: Sign In, Forgot Password and Register SME. Use fictional demo accounts and simulated sessions. Show distinct messages for invalid login, pending approval and suspended access. A demo role switcher must be clearly labelled.</w:t>
      </w:r>
    </w:p>
    <w:p w14:paraId="42FB576B"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4 SME onboarding</w:t>
      </w:r>
    </w:p>
    <w:p w14:paraId="3F556FEC"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FR02 Onboarding channels. Digital onboarding is initiated and submitted by the SME. Offline onboarding is entered by AD2 on the SME's behalf. Both channels use the same application model. Store the source channel and creator identity.</w:t>
      </w:r>
    </w:p>
    <w:p w14:paraId="4BB39896"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Screens: multi-step application, review and submit, application status and query response. Show a progress indicator, saved draft status and an activity timeline.</w:t>
      </w:r>
    </w:p>
    <w:p w14:paraId="43F182E4"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Step 1 Business details: legal name, trading name, constitution, incorporation date, registration number, country and registered address. Step 2 Identifiers: tax ID, trade registration ID and other identifiers required by the configured checklist.</w:t>
      </w:r>
    </w:p>
    <w:p w14:paraId="23373AD9"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Step 3 Contact details: contact name, designation, email and mobile number. Step 4 Business profile: industry, business description, expected transaction volume, requested currencies and requested Import / Export / Both services.</w:t>
      </w:r>
    </w:p>
    <w:p w14:paraId="18D95E64"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Step 5 Bank details: account holder, bank name, account number, bank country and routing or SWIFT details where applicable. Step 6 Documents: document type, upload, issue date and expiry date where relevant. Step 7 Review: application summary, declarations and submission confirmation.</w:t>
      </w:r>
    </w:p>
    <w:p w14:paraId="6606E7B6"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Actions: Save Draft, Next, Back, Upload, Replace Document, Remove Document, Submit Application and Respond to Query. Preserve data between steps and validate required fields and documents before submission. Warn about duplicate business identifiers.</w:t>
      </w:r>
    </w:p>
    <w:p w14:paraId="31F4129A"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Status flow: Draft &gt; Submitted &gt; Under Review &gt; Clarification Required &gt; Resubmitted &gt; Approved or Rejected. Keep query history, responses and timestamps visible to the appropriate role.</w:t>
      </w:r>
    </w:p>
    <w:p w14:paraId="7B7A5D7B"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5 SME approval and pricing</w:t>
      </w:r>
    </w:p>
    <w:p w14:paraId="20613916"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FR03 Application review. AD2 sees the application summary, business and bank details, document viewer, query history, service permissions, pricing configuration and approval actions.</w:t>
      </w:r>
    </w:p>
    <w:p w14:paraId="4CD7CF24"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Mandatory approval fields: transaction permission (Import / Export / Both), enabled currencies (multi-select), currency-wise FX margin, margin basis (percentage or basis points), FX charge name, fixed or percentage basis, charge value, charge currency where relevant, application frequency or basis, effective date and internal remarks.</w:t>
      </w:r>
    </w:p>
    <w:p w14:paraId="0E32833B" w14:textId="653294AB" w:rsidR="00C4605E" w:rsidRDefault="00000000">
      <w:pPr>
        <w:jc w:val="both"/>
        <w:rPr>
          <w:rFonts w:ascii="Helvetica Neue" w:eastAsia="Helvetica Neue" w:hAnsi="Helvetica Neue" w:cs="Helvetica Neue"/>
        </w:rPr>
      </w:pPr>
      <w:r>
        <w:rPr>
          <w:rFonts w:ascii="Helvetica Neue" w:eastAsia="Helvetica Neue" w:hAnsi="Helvetica Neue" w:cs="Helvetica Neue"/>
        </w:rPr>
        <w:t xml:space="preserve">Illustrative configuration: USD enabled with a margin of 50 </w:t>
      </w:r>
      <w:r w:rsidR="00623FE4">
        <w:rPr>
          <w:rFonts w:ascii="Helvetica Neue" w:eastAsia="Helvetica Neue" w:hAnsi="Helvetica Neue" w:cs="Helvetica Neue"/>
        </w:rPr>
        <w:t>paise</w:t>
      </w:r>
      <w:r>
        <w:rPr>
          <w:rFonts w:ascii="Helvetica Neue" w:eastAsia="Helvetica Neue" w:hAnsi="Helvetica Neue" w:cs="Helvetica Neue"/>
        </w:rPr>
        <w:t xml:space="preserve"> and a fixed INR 500 charge per transaction; EUR enabled with 60 </w:t>
      </w:r>
      <w:r w:rsidR="00623FE4">
        <w:rPr>
          <w:rFonts w:ascii="Helvetica Neue" w:eastAsia="Helvetica Neue" w:hAnsi="Helvetica Neue" w:cs="Helvetica Neue"/>
        </w:rPr>
        <w:t>paise</w:t>
      </w:r>
      <w:r>
        <w:rPr>
          <w:rFonts w:ascii="Helvetica Neue" w:eastAsia="Helvetica Neue" w:hAnsi="Helvetica Neue" w:cs="Helvetica Neue"/>
        </w:rPr>
        <w:t xml:space="preserve"> and a fixed INR 600 charge; GBP disabled. These values are fictional examples, not recommended pricing.</w:t>
      </w:r>
      <w:r w:rsidR="00623FE4">
        <w:rPr>
          <w:rFonts w:ascii="Helvetica Neue" w:eastAsia="Helvetica Neue" w:hAnsi="Helvetica Neue" w:cs="Helvetica Neue"/>
        </w:rPr>
        <w:t xml:space="preserve"> Only the enabled currencies will be visible for SME to initiate transactions but even the transaction is initiated from AD2 maker then the user can do transaction in all the </w:t>
      </w:r>
      <w:proofErr w:type="spellStart"/>
      <w:r w:rsidR="00623FE4">
        <w:rPr>
          <w:rFonts w:ascii="Helvetica Neue" w:eastAsia="Helvetica Neue" w:hAnsi="Helvetica Neue" w:cs="Helvetica Neue"/>
        </w:rPr>
        <w:t>currneices</w:t>
      </w:r>
      <w:proofErr w:type="spellEnd"/>
      <w:r w:rsidR="00623FE4">
        <w:rPr>
          <w:rFonts w:ascii="Helvetica Neue" w:eastAsia="Helvetica Neue" w:hAnsi="Helvetica Neue" w:cs="Helvetica Neue"/>
        </w:rPr>
        <w:t xml:space="preserve"> possible. Margins for other currencies is derived basis the multiplier used on USD margin. The multiplier is set in the currency masters</w:t>
      </w:r>
    </w:p>
    <w:p w14:paraId="42E1182B"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lastRenderedPageBreak/>
        <w:t>Actions: Approve, Reject, Request Clarification and Save Review. Approval requires complete permissions, at least one enabled currency and complete pricing. Zero margin or zero charge must be entered explicitly. Rejection and clarification require a reason. Configuration changes retain an audit history.</w:t>
      </w:r>
    </w:p>
    <w:p w14:paraId="50690A21"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Prototype permission mapping: Import enables import bills and outward requests; Export enables export bills and inward disposal instructions; Both enables all of these. Confirm this mapping before production implementation.</w:t>
      </w:r>
    </w:p>
    <w:p w14:paraId="68B66C07"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FX calculations must document the quotation direction, margin application and rounding convention. Do not invent a production formula. Display an illustrative quote timestamp and distinguish estimates from a final booked rate.</w:t>
      </w:r>
    </w:p>
    <w:p w14:paraId="395B32CB"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6 SME dashboard</w:t>
      </w:r>
    </w:p>
    <w:p w14:paraId="7AB85EF3"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FR04 Dashboard. Summary cards show outward requests awaiting action, inward remittances awaiting disposal, outstanding import bills, outstanding export bills, unmatched remittances and open queries.</w:t>
      </w:r>
    </w:p>
    <w:p w14:paraId="0E1F7BE1"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Widgets show recent transactions, pending actions with due dates, outstanding bills by aging bucket, enabled currencies and approved services. Cards open filtered lists; quick actions follow permissions. Show balances by currency and do not aggregate currencies without an explicit conversion basis.</w:t>
      </w:r>
    </w:p>
    <w:p w14:paraId="68E013EB"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7 Outward remittance</w:t>
      </w:r>
    </w:p>
    <w:p w14:paraId="77690C83" w14:textId="1C3FB498" w:rsidR="00C4605E" w:rsidRDefault="00000000">
      <w:pPr>
        <w:jc w:val="both"/>
        <w:rPr>
          <w:rFonts w:ascii="Helvetica Neue" w:eastAsia="Helvetica Neue" w:hAnsi="Helvetica Neue" w:cs="Helvetica Neue"/>
        </w:rPr>
      </w:pPr>
      <w:r>
        <w:rPr>
          <w:rFonts w:ascii="Helvetica Neue" w:eastAsia="Helvetica Neue" w:hAnsi="Helvetica Neue" w:cs="Helvetica Neue"/>
        </w:rPr>
        <w:t>FR05 Screens: request list, create request and request detail. List columns: request ID, beneficiary, currency, amount, request date, status, pending with and action.</w:t>
      </w:r>
      <w:r w:rsidR="00623FE4">
        <w:rPr>
          <w:rFonts w:ascii="Helvetica Neue" w:eastAsia="Helvetica Neue" w:hAnsi="Helvetica Neue" w:cs="Helvetica Neue"/>
        </w:rPr>
        <w:t xml:space="preserve"> Ability to book FX rate, </w:t>
      </w:r>
      <w:r w:rsidR="00623FE4">
        <w:rPr>
          <w:rFonts w:ascii="Helvetica Neue" w:eastAsia="Helvetica Neue" w:hAnsi="Helvetica Neue" w:cs="Helvetica Neue"/>
        </w:rPr>
        <w:t>or if the rate is already covered offline then update Deal ID</w:t>
      </w:r>
    </w:p>
    <w:p w14:paraId="1411FE3F"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Beneficiary fields: name, country, address, account number, bank name, bank country and applicable routing or SWIFT details. Remittance fields: enabled currency, amount, purpose, requested execution date and debit account.</w:t>
      </w:r>
    </w:p>
    <w:p w14:paraId="115365B8"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Bill allocation fields: linked import bills, allocation per bill and unallocated amount. Document section: supporting files based on the configured checklist. Pricing section: illustrative reference rate, margin, customer rate, charges, estimated debit amount and quote timestamp. Confirmation section: summary and declarations.</w:t>
      </w:r>
    </w:p>
    <w:p w14:paraId="47720B7A"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Actions: Save Draft, Preview Charges, Submit, Respond to Query and View Timeline. Amount must be positive. Allocations cannot exceed remittance value or available bill balances. Whether unlinked requests are permitted must be configurable.</w:t>
      </w:r>
    </w:p>
    <w:p w14:paraId="7D2F13AB"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Status flow: Draft &gt; Submitted &gt; Under Review &gt; Clarification Required &gt; Processing &gt; Completed or Rejected. Query response returns the request to review. Submitted requests use a controlled query or return process for amendments. Label pricing illustrative until backed by a valid quote.</w:t>
      </w:r>
    </w:p>
    <w:p w14:paraId="12128AD9"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8 Inward remittances and disposal instructions</w:t>
      </w:r>
    </w:p>
    <w:p w14:paraId="6C6566E5"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FR06 Screens: inward remittance list, remittance detail and disposal instruction form. Prototype assumption: AD2 records the inward receipt, which the SME then views and disposes.</w:t>
      </w:r>
    </w:p>
    <w:p w14:paraId="092944A6"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Receipt fields: remittance reference, receipt or value date, remitter name, remitter country, received currency, amount, available amount for disposal, remarks and processing status.</w:t>
      </w:r>
    </w:p>
    <w:p w14:paraId="0F3B45B0"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Instruction fields: amount to dispose, disposal option from an AD2-configured list, credit account, conversion currency where applicable, linked export bills, amount per bill, purpose, remarks and supporting documents.</w:t>
      </w:r>
    </w:p>
    <w:p w14:paraId="6FED18F2" w14:textId="0CE8898E" w:rsidR="00C4605E" w:rsidRDefault="00000000">
      <w:pPr>
        <w:jc w:val="both"/>
        <w:rPr>
          <w:rFonts w:ascii="Helvetica Neue" w:eastAsia="Helvetica Neue" w:hAnsi="Helvetica Neue" w:cs="Helvetica Neue"/>
        </w:rPr>
      </w:pPr>
      <w:r>
        <w:rPr>
          <w:rFonts w:ascii="Helvetica Neue" w:eastAsia="Helvetica Neue" w:hAnsi="Helvetica Neue" w:cs="Helvetica Neue"/>
        </w:rPr>
        <w:lastRenderedPageBreak/>
        <w:t xml:space="preserve">Actions: Save Draft, Submit Instruction, View Instruction History and Respond to Query. Support partial disposal and show the remaining balance. Prevent duplicate allocation of amounts already disposed. Show an illustrative FX and charge summary for </w:t>
      </w:r>
      <w:proofErr w:type="spellStart"/>
      <w:proofErr w:type="gramStart"/>
      <w:r>
        <w:rPr>
          <w:rFonts w:ascii="Helvetica Neue" w:eastAsia="Helvetica Neue" w:hAnsi="Helvetica Neue" w:cs="Helvetica Neue"/>
        </w:rPr>
        <w:t>conversion.</w:t>
      </w:r>
      <w:r w:rsidR="00623FE4">
        <w:rPr>
          <w:rFonts w:ascii="Helvetica Neue" w:eastAsia="Helvetica Neue" w:hAnsi="Helvetica Neue" w:cs="Helvetica Neue"/>
        </w:rPr>
        <w:t>Option</w:t>
      </w:r>
      <w:proofErr w:type="spellEnd"/>
      <w:proofErr w:type="gramEnd"/>
      <w:r w:rsidR="00623FE4">
        <w:rPr>
          <w:rFonts w:ascii="Helvetica Neue" w:eastAsia="Helvetica Neue" w:hAnsi="Helvetica Neue" w:cs="Helvetica Neue"/>
        </w:rPr>
        <w:t xml:space="preserve"> to book </w:t>
      </w:r>
      <w:proofErr w:type="spellStart"/>
      <w:r w:rsidR="00623FE4">
        <w:rPr>
          <w:rFonts w:ascii="Helvetica Neue" w:eastAsia="Helvetica Neue" w:hAnsi="Helvetica Neue" w:cs="Helvetica Neue"/>
        </w:rPr>
        <w:t>fx</w:t>
      </w:r>
      <w:proofErr w:type="spellEnd"/>
      <w:r w:rsidR="00623FE4">
        <w:rPr>
          <w:rFonts w:ascii="Helvetica Neue" w:eastAsia="Helvetica Neue" w:hAnsi="Helvetica Neue" w:cs="Helvetica Neue"/>
        </w:rPr>
        <w:t xml:space="preserve"> rate as well or if the rate is already covered offline then update Deal ID</w:t>
      </w:r>
    </w:p>
    <w:p w14:paraId="75E2FBF7"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Status flow: Awaiting Instruction &gt; Instruction Submitted &gt; Under Review &gt; Clarification Required &gt; Processed or Rejected. Query response returns the instruction to review. Total disposal amounts cannot exceed the available receipt amount.</w:t>
      </w:r>
    </w:p>
    <w:p w14:paraId="4136B47C" w14:textId="74B81278" w:rsidR="00623FE4" w:rsidRDefault="00623FE4">
      <w:pPr>
        <w:jc w:val="both"/>
        <w:rPr>
          <w:rFonts w:ascii="Helvetica Neue" w:eastAsia="Helvetica Neue" w:hAnsi="Helvetica Neue" w:cs="Helvetica Neue"/>
        </w:rPr>
      </w:pPr>
      <w:r>
        <w:rPr>
          <w:rFonts w:ascii="Helvetica Neue" w:eastAsia="Helvetica Neue" w:hAnsi="Helvetica Neue" w:cs="Helvetica Neue"/>
        </w:rPr>
        <w:t xml:space="preserve">AD1 to process the transaction and provide FIRC which needs to be sent to the client </w:t>
      </w:r>
    </w:p>
    <w:p w14:paraId="1FE91CE8"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 xml:space="preserve">9 Import and export bill </w:t>
      </w:r>
      <w:proofErr w:type="spellStart"/>
      <w:r>
        <w:rPr>
          <w:rFonts w:ascii="Helvetica Neue" w:eastAsia="Helvetica Neue" w:hAnsi="Helvetica Neue" w:cs="Helvetica Neue"/>
        </w:rPr>
        <w:t>lodgement</w:t>
      </w:r>
      <w:proofErr w:type="spellEnd"/>
    </w:p>
    <w:p w14:paraId="4D06B298"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FR07 Screens: bill register, new bill, bulk upload, import job detail and bill detail. Service permissions control available bill types.</w:t>
      </w:r>
    </w:p>
    <w:p w14:paraId="14FE418B"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Form Fill: enter bill details and upload documents. File Upload: download a sample CSV template, upload, preview rows, validate and confirm. SFTP: show connection summary, received files, processing status and errors. API with SME SAP: show integration status, synchronization jobs, accepted and rejected records, and retry actions.</w:t>
      </w:r>
    </w:p>
    <w:p w14:paraId="7925408B" w14:textId="739300EB" w:rsidR="00C4605E" w:rsidRDefault="00000000">
      <w:pPr>
        <w:jc w:val="both"/>
        <w:rPr>
          <w:rFonts w:ascii="Helvetica Neue" w:eastAsia="Helvetica Neue" w:hAnsi="Helvetica Neue" w:cs="Helvetica Neue"/>
        </w:rPr>
      </w:pPr>
      <w:r>
        <w:rPr>
          <w:rFonts w:ascii="Helvetica Neue" w:eastAsia="Helvetica Neue" w:hAnsi="Helvetica Neue" w:cs="Helvetica Neue"/>
        </w:rPr>
        <w:t>Bill fields: Import / Export, invoice number, invoice date, counterparty name and country, currency, invoice amount, due date, purchase or sales order reference, shipment or trade references where applicable, supporting documents, source channel and external reference.</w:t>
      </w:r>
      <w:r w:rsidR="00623FE4">
        <w:rPr>
          <w:rFonts w:ascii="Helvetica Neue" w:eastAsia="Helvetica Neue" w:hAnsi="Helvetica Neue" w:cs="Helvetica Neue"/>
        </w:rPr>
        <w:t xml:space="preserve"> These fields can be captured using OCR/Document AI and prefill the fields</w:t>
      </w:r>
    </w:p>
    <w:p w14:paraId="252A068A"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Register columns: bill ID, type, invoice number, counterparty, currency, original amount, adjusted amount, outstanding amount, due date, source, review status and settlement status.</w:t>
      </w:r>
    </w:p>
    <w:p w14:paraId="5849A14A"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Rules: show field-level and row-level validation; flag duplicates using agreed business keys; repeated integration messages must not create duplicate bills. Preserve failed rows and allow error downloads for correction. Keep review and settlement status independent.</w:t>
      </w:r>
    </w:p>
    <w:p w14:paraId="1BBD86D3"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Review statuses: Draft, Submitted, Under Review, Query Raised, Accepted and Rejected. Settlement statuses: Unsettled, Partially Settled and Settled.</w:t>
      </w:r>
    </w:p>
    <w:p w14:paraId="50EA188E"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10 Bill knock off and reconciliation</w:t>
      </w:r>
    </w:p>
    <w:p w14:paraId="3FBCD980"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FR08 Screen: Bill Knock-off. Filters: Import / Export, currency, counterparty, date range and outstanding status. Left panel shows outstanding bills; right panel shows eligible remittances; bottom panel shows allocations and remaining balances.</w:t>
      </w:r>
    </w:p>
    <w:p w14:paraId="4AF0DC24"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Support one bill against multiple remittances and one remittance against multiple bills, including partial settlement. Suggest matches using currency, counterparty, reference and amount. Require user confirmation before submitting suggested matches.</w:t>
      </w:r>
    </w:p>
    <w:p w14:paraId="153A2659"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Actions: Suggest Matches, Add Allocation, Remove Allocation, Save Draft and Submit for Review. AD2 approval confirms submitted allocations. Show before and after balances and retain allocation history. Reversal requires a reason and creates an audit event.</w:t>
      </w:r>
    </w:p>
    <w:p w14:paraId="72DDF2EE"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Rules: import bills match eligible outward remittances; export bills match eligible inward remittances. Use same-currency matching initially. An allocation cannot exceed either available balance. Proposed and confirmed allocations must be visibly distinguishable.</w:t>
      </w:r>
    </w:p>
    <w:p w14:paraId="47BD830E"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lastRenderedPageBreak/>
        <w:t>11 Reports and pending activities</w:t>
      </w:r>
    </w:p>
    <w:p w14:paraId="4C598DD2"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FR09 Onboarding Pendency: applications awaiting review, documents or SME clarification. Outward Remittance Pendency: requests awaiting review, clarification or processing. Inward Disposal Pendency: receipts awaiting instructions and instructions awaiting processing.</w:t>
      </w:r>
    </w:p>
    <w:p w14:paraId="22A2940C"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 xml:space="preserve">Bill </w:t>
      </w:r>
      <w:proofErr w:type="spellStart"/>
      <w:r>
        <w:rPr>
          <w:rFonts w:ascii="Helvetica Neue" w:eastAsia="Helvetica Neue" w:hAnsi="Helvetica Neue" w:cs="Helvetica Neue"/>
        </w:rPr>
        <w:t>Lodgement</w:t>
      </w:r>
      <w:proofErr w:type="spellEnd"/>
      <w:r>
        <w:rPr>
          <w:rFonts w:ascii="Helvetica Neue" w:eastAsia="Helvetica Neue" w:hAnsi="Helvetica Neue" w:cs="Helvetica Neue"/>
        </w:rPr>
        <w:t xml:space="preserve"> Pendency: bills awaiting documents, review or responses. Outstanding Bills: open import and export bills, due dates and balances. Reconciliation Pendency: unmatched remittances and partially settled bills.</w:t>
      </w:r>
    </w:p>
    <w:p w14:paraId="52165345"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Aging Report: 0 to 7, 8 to 15, 16 to 30 and over 30 days. Charges Report: applied margins and charges by SME, transaction and currency. Each report defines its aging start date.</w:t>
      </w:r>
    </w:p>
    <w:p w14:paraId="3D855FC6"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Filters: date range, SME (AD2 only), Import / Export, currency, status, pending with SME / AD2, aging bucket and source. Columns: reference, SME, type, currency, amount, pending reason, pending with, pending since, days pending, due date and next action.</w:t>
      </w:r>
    </w:p>
    <w:p w14:paraId="40B80360"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Actions: Search, Filter, Reset Filters, Export CSV and Open Record. Exports reflect active filters. SMEs see only their own records. AD2 access follows role permissions. Keep totals separated by currency.</w:t>
      </w:r>
    </w:p>
    <w:p w14:paraId="6A192A1D" w14:textId="77777777" w:rsidR="00623FE4" w:rsidRDefault="00623FE4">
      <w:pPr>
        <w:jc w:val="both"/>
        <w:rPr>
          <w:rFonts w:ascii="Helvetica Neue" w:eastAsia="Helvetica Neue" w:hAnsi="Helvetica Neue" w:cs="Helvetica Neue"/>
        </w:rPr>
      </w:pPr>
    </w:p>
    <w:p w14:paraId="39A94916" w14:textId="13AD1D45" w:rsidR="00623FE4" w:rsidRDefault="00623FE4">
      <w:pPr>
        <w:jc w:val="both"/>
        <w:rPr>
          <w:rFonts w:ascii="Helvetica Neue" w:eastAsia="Helvetica Neue" w:hAnsi="Helvetica Neue" w:cs="Helvetica Neue"/>
        </w:rPr>
      </w:pPr>
      <w:r>
        <w:rPr>
          <w:rFonts w:ascii="Helvetica Neue" w:eastAsia="Helvetica Neue" w:hAnsi="Helvetica Neue" w:cs="Helvetica Neue"/>
        </w:rPr>
        <w:t xml:space="preserve">Additional reports such as Bills outstanding </w:t>
      </w:r>
      <w:proofErr w:type="spellStart"/>
      <w:r>
        <w:rPr>
          <w:rFonts w:ascii="Helvetica Neue" w:eastAsia="Helvetica Neue" w:hAnsi="Helvetica Neue" w:cs="Helvetica Neue"/>
        </w:rPr>
        <w:t>alongwith</w:t>
      </w:r>
      <w:proofErr w:type="spellEnd"/>
      <w:r>
        <w:rPr>
          <w:rFonts w:ascii="Helvetica Neue" w:eastAsia="Helvetica Neue" w:hAnsi="Helvetica Neue" w:cs="Helvetica Neue"/>
        </w:rPr>
        <w:t xml:space="preserve"> aging, FIRC pending for knock off, Bills lodged and realized, Bills not lodged and realized</w:t>
      </w:r>
    </w:p>
    <w:p w14:paraId="6E66488C"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12 Shared interface requirements</w:t>
      </w:r>
    </w:p>
    <w:p w14:paraId="64FA186C"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Use a responsive desktop, tablet and mobile layout with left navigation, top bar, breadcrumbs and consistent page titles. Tables support search, sorting, filters, pagination and status badges. Forms use labels, required indicators, inline validation and helpful messages.</w:t>
      </w:r>
    </w:p>
    <w:p w14:paraId="6987C0EC"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Provide confirmation dialogs for approval, rejection and reversal; success notifications; and loading, empty, error and access-denied states. Support keyboard navigation and accessible labels. Format dates consistently and display currency codes beside amounts.</w:t>
      </w:r>
    </w:p>
    <w:p w14:paraId="180107D6"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Record detail pages include documents, comments and an activity timeline. AD2 internal comments are hidden from SMEs. Principal actions must produce visible results and must not be decorative placeholders.</w:t>
      </w:r>
    </w:p>
    <w:p w14:paraId="7A965802"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13 Data relationships and controls</w:t>
      </w:r>
    </w:p>
    <w:p w14:paraId="74BB3890"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SME: ID, business details, onboarding source and approval status. SME Configuration: permissions, currencies, margins, charges and effective date. User: ID, SME or AD2 association and role.</w:t>
      </w:r>
    </w:p>
    <w:p w14:paraId="4D75E59F"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Bill: ID, SME, type, currency, amount, due date, source and statuses. Remittance: ID, SME, direction, currency, amount and status. Disposal Instruction: ID, inward reference, amount, instruction and status. Allocation: bill reference, remittance reference, allocated amount and approval status.</w:t>
      </w:r>
    </w:p>
    <w:p w14:paraId="3EF6E199"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Document: owner record, type, filename and review status. Query: record reference, question, response, owner and status. Integration Job: source, timestamp, received, accepted and rejected counts, and errors. Audit Event: actor, action, record reference and timestamp.</w:t>
      </w:r>
    </w:p>
    <w:p w14:paraId="20398672"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lastRenderedPageBreak/>
        <w:t>Use consistent identifiers across portals. Derive outstanding balances from confirmed transactions and approved allocations. Preserve stable external references to detect duplicate integration inputs. For a production system, authentication, authorization and validation must also be enforced by the backend.</w:t>
      </w:r>
    </w:p>
    <w:p w14:paraId="59E7916A"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14 Acceptance criteria</w:t>
      </w:r>
    </w:p>
    <w:p w14:paraId="23C26CB8"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AC01 Digital and offline applications can be saved and submitted, with their source recorded. AC02 AD2 approval requires currencies, permissions, margins and charges; the approved SME portal reflects those settings.</w:t>
      </w:r>
    </w:p>
    <w:p w14:paraId="74D1A72E"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AC03 An SME can submit an outward request and view the status. AC04 An SME can submit partial or full disposal instructions without exceeding the available inward amount.</w:t>
      </w:r>
    </w:p>
    <w:p w14:paraId="2A0795D6"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AC05 Import and export bills can be created manually and through simulated upload. AC06 SFTP and SAP screens show sample jobs, failed rows and retry outcomes without duplicating records.</w:t>
      </w:r>
    </w:p>
    <w:p w14:paraId="000BEB9E"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AC07 Bills and remittances can be partially or fully allocated without exceeding balances; AD2 can approve an allocation and view its audit history. AC08 Reports reflect workflow changes and selected filters.</w:t>
      </w:r>
    </w:p>
    <w:p w14:paraId="645ABAB4"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 xml:space="preserve">AC09 Every principal button performs a visible action. AC10 All records are fictional and external processing is clearly simulated. AC11 Role restrictions and SME data isolation </w:t>
      </w:r>
      <w:proofErr w:type="gramStart"/>
      <w:r>
        <w:rPr>
          <w:rFonts w:ascii="Helvetica Neue" w:eastAsia="Helvetica Neue" w:hAnsi="Helvetica Neue" w:cs="Helvetica Neue"/>
        </w:rPr>
        <w:t>hold</w:t>
      </w:r>
      <w:proofErr w:type="gramEnd"/>
      <w:r>
        <w:rPr>
          <w:rFonts w:ascii="Helvetica Neue" w:eastAsia="Helvetica Neue" w:hAnsi="Helvetica Neue" w:cs="Helvetica Neue"/>
        </w:rPr>
        <w:t xml:space="preserve"> across navigation, detail views and reports. AC12 Empty, error and validation states are demonstrable.</w:t>
      </w:r>
    </w:p>
    <w:p w14:paraId="07B96EFA"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15 Items to confirm before production</w:t>
      </w:r>
    </w:p>
    <w:p w14:paraId="6FE316ED"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Confirm the operating meaning and permitted service scope of AD2; jurisdiction-specific identifiers and document checklists; SME maker-checker requirements; transaction limits; unlinked remittance rules; disposal options; FX quotation direction, rounding and final pricing formula; charge and tax treatment; reconciliation adjustments; integration contracts; retention periods; and processing service levels.</w:t>
      </w:r>
    </w:p>
    <w:p w14:paraId="75F38572"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These decisions do not prevent a fictional prototype using the assumptions stated above. Record approved changes in a version history before production implementation.</w:t>
      </w:r>
    </w:p>
    <w:p w14:paraId="1A53504A" w14:textId="77777777" w:rsidR="00C4605E" w:rsidRDefault="00000000">
      <w:pPr>
        <w:pStyle w:val="Heading1"/>
        <w:rPr>
          <w:rFonts w:ascii="Helvetica Neue" w:eastAsia="Helvetica Neue" w:hAnsi="Helvetica Neue" w:cs="Helvetica Neue"/>
          <w:color w:val="000000"/>
        </w:rPr>
      </w:pPr>
      <w:r>
        <w:rPr>
          <w:rFonts w:ascii="Helvetica Neue" w:eastAsia="Helvetica Neue" w:hAnsi="Helvetica Neue" w:cs="Helvetica Neue"/>
        </w:rPr>
        <w:t>16 Prompt for AI HTML generation</w:t>
      </w:r>
    </w:p>
    <w:p w14:paraId="093BF3B0"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Generate a responsive, interactive HTML frontend prototype using this BRD. Deliver index.html, styles.css, app.js, fictional sample data and brief opening instructions. Use HTML5, CSS3 and vanilla JavaScript.</w:t>
      </w:r>
    </w:p>
    <w:p w14:paraId="5C006161"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Create separate SME and AD2 experiences, demo accounts or a clearly labelled role switcher, and every screen, navigation item, form, table, filter, dialog, validation, detail view and status transition specified here.</w:t>
      </w:r>
    </w:p>
    <w:p w14:paraId="15A4BA28"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 xml:space="preserve">Use one shared data model so AD2 actions are reflected in the SME portal. Persist fictional prototype data in </w:t>
      </w:r>
      <w:proofErr w:type="spellStart"/>
      <w:r>
        <w:rPr>
          <w:rFonts w:ascii="Helvetica Neue" w:eastAsia="Helvetica Neue" w:hAnsi="Helvetica Neue" w:cs="Helvetica Neue"/>
        </w:rPr>
        <w:t>localStorage</w:t>
      </w:r>
      <w:proofErr w:type="spellEnd"/>
      <w:r>
        <w:rPr>
          <w:rFonts w:ascii="Helvetica Neue" w:eastAsia="Helvetica Neue" w:hAnsi="Helvetica Neue" w:cs="Helvetica Neue"/>
        </w:rPr>
        <w:t xml:space="preserve"> and provide Reset Demo Data. Do not store real credentials or financial documents.</w:t>
      </w:r>
    </w:p>
    <w:p w14:paraId="6B8643EE"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Include approved and pending SMEs, import and export bills, inward and outward remittances, partial allocations, queries and integration errors. Keep currency totals separate and prevent allocations above available balances.</w:t>
      </w:r>
    </w:p>
    <w:p w14:paraId="18E8F288"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t>Simulate authentication, document uploads, SFTP, SAP APIs, FX quotes and payment processing. Clearly identify simulations. Use accessible labels, keyboard support, responsive layouts, and loading, empty, validation and error states.</w:t>
      </w:r>
    </w:p>
    <w:p w14:paraId="3BAD02A1" w14:textId="77777777" w:rsidR="00C4605E" w:rsidRDefault="00000000">
      <w:pPr>
        <w:jc w:val="both"/>
        <w:rPr>
          <w:rFonts w:ascii="Helvetica Neue" w:eastAsia="Helvetica Neue" w:hAnsi="Helvetica Neue" w:cs="Helvetica Neue"/>
        </w:rPr>
      </w:pPr>
      <w:r>
        <w:rPr>
          <w:rFonts w:ascii="Helvetica Neue" w:eastAsia="Helvetica Neue" w:hAnsi="Helvetica Neue" w:cs="Helvetica Neue"/>
        </w:rPr>
        <w:lastRenderedPageBreak/>
        <w:t>Make every primary action functional within the prototype. Use a professional banking interface with clear typography, restrained colors and readable tables. Document any business assumptions not specified by this BRD. Use the requirements and acceptance criteria above as the completion checklist.</w:t>
      </w:r>
    </w:p>
    <w:sectPr w:rsidR="00C4605E">
      <w:headerReference w:type="default" r:id="rId7"/>
      <w:footerReference w:type="default" r:id="rId8"/>
      <w:headerReference w:type="first" r:id="rId9"/>
      <w:footerReference w:type="first" r:id="rId10"/>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07524" w14:textId="77777777" w:rsidR="00AA4879" w:rsidRDefault="00AA4879">
      <w:pPr>
        <w:spacing w:after="0" w:line="240" w:lineRule="auto"/>
      </w:pPr>
      <w:r>
        <w:separator/>
      </w:r>
    </w:p>
  </w:endnote>
  <w:endnote w:type="continuationSeparator" w:id="0">
    <w:p w14:paraId="5D4746BD" w14:textId="77777777" w:rsidR="00AA4879" w:rsidRDefault="00AA4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3CFF32-C138-4AE6-9DF0-A4FF9584C43C}"/>
    <w:embedBold r:id="rId2" w:fontKey="{A67502F9-2E5B-4F13-A6FB-A3D986CC205E}"/>
    <w:embedItalic r:id="rId3" w:fontKey="{70971093-2424-4953-85EB-4F5F28450BBC}"/>
    <w:embedBoldItalic r:id="rId4" w:fontKey="{9AD37919-677F-4EF9-8C28-41F5BAD51552}"/>
  </w:font>
  <w:font w:name="Helvetica Neue">
    <w:charset w:val="00"/>
    <w:family w:val="auto"/>
    <w:pitch w:val="default"/>
    <w:embedRegular r:id="rId5" w:fontKey="{CE056907-2084-4478-8D57-68F21F8BEBF4}"/>
    <w:embedBold r:id="rId6" w:fontKey="{4EECB329-0385-429E-83F2-001C072CEB00}"/>
  </w:font>
  <w:font w:name="Times New Roman">
    <w:panose1 w:val="02020603050405020304"/>
    <w:charset w:val="00"/>
    <w:family w:val="roman"/>
    <w:pitch w:val="variable"/>
    <w:sig w:usb0="E0002EFF" w:usb1="C000785B" w:usb2="00000009" w:usb3="00000000" w:csb0="000001FF" w:csb1="00000000"/>
  </w:font>
  <w:font w:name="Helvetica Neue Light">
    <w:charset w:val="00"/>
    <w:family w:val="auto"/>
    <w:pitch w:val="default"/>
    <w:embedRegular r:id="rId7" w:fontKey="{EB475E9D-0D50-474E-9D51-936ED74C5148}"/>
  </w:font>
  <w:font w:name="Cambria">
    <w:panose1 w:val="02040503050406030204"/>
    <w:charset w:val="00"/>
    <w:family w:val="roman"/>
    <w:pitch w:val="variable"/>
    <w:sig w:usb0="E00006FF" w:usb1="420024FF" w:usb2="02000000" w:usb3="00000000" w:csb0="0000019F" w:csb1="00000000"/>
    <w:embedRegular r:id="rId8" w:fontKey="{9B192DCB-6BF6-4CB8-9175-5CEF719F1E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72FC" w14:textId="77777777" w:rsidR="00C4605E" w:rsidRDefault="00000000">
    <w:pPr>
      <w:pBdr>
        <w:top w:val="nil"/>
        <w:left w:val="nil"/>
        <w:bottom w:val="nil"/>
        <w:right w:val="nil"/>
        <w:between w:val="nil"/>
      </w:pBdr>
      <w:tabs>
        <w:tab w:val="center" w:pos="4680"/>
        <w:tab w:val="right" w:pos="9360"/>
      </w:tabs>
      <w:spacing w:after="0" w:line="260" w:lineRule="auto"/>
      <w:jc w:val="center"/>
      <w:rPr>
        <w:color w:val="5B7085"/>
      </w:rPr>
    </w:pPr>
    <w:r>
      <w:rPr>
        <w:color w:val="5B7085"/>
        <w:sz w:val="16"/>
        <w:szCs w:val="16"/>
      </w:rPr>
      <w:t>AD2 Trade Remittance Platform | BRD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47F7" w14:textId="77777777" w:rsidR="00C4605E" w:rsidRDefault="00C460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47296" w14:textId="77777777" w:rsidR="00AA4879" w:rsidRDefault="00AA4879">
      <w:pPr>
        <w:spacing w:after="0" w:line="240" w:lineRule="auto"/>
      </w:pPr>
      <w:r>
        <w:separator/>
      </w:r>
    </w:p>
  </w:footnote>
  <w:footnote w:type="continuationSeparator" w:id="0">
    <w:p w14:paraId="7CE5D5BA" w14:textId="77777777" w:rsidR="00AA4879" w:rsidRDefault="00AA4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F0A6" w14:textId="77777777" w:rsidR="00C4605E" w:rsidRDefault="00C460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DBE98" w14:textId="77777777" w:rsidR="00C4605E" w:rsidRDefault="00C460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C51"/>
    <w:multiLevelType w:val="multilevel"/>
    <w:tmpl w:val="77C2B5CC"/>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C881DCD"/>
    <w:multiLevelType w:val="multilevel"/>
    <w:tmpl w:val="ED2A1ADE"/>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71F4D03"/>
    <w:multiLevelType w:val="multilevel"/>
    <w:tmpl w:val="84A2BB0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90F7AE6"/>
    <w:multiLevelType w:val="multilevel"/>
    <w:tmpl w:val="4AEA507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04459914">
    <w:abstractNumId w:val="0"/>
  </w:num>
  <w:num w:numId="2" w16cid:durableId="405956355">
    <w:abstractNumId w:val="3"/>
  </w:num>
  <w:num w:numId="3" w16cid:durableId="1368334707">
    <w:abstractNumId w:val="2"/>
  </w:num>
  <w:num w:numId="4" w16cid:durableId="1342506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05E"/>
    <w:rsid w:val="000C0F1B"/>
    <w:rsid w:val="00623FE4"/>
    <w:rsid w:val="00AA4879"/>
    <w:rsid w:val="00C4605E"/>
    <w:rsid w:val="00D01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089B"/>
  <w15:docId w15:val="{69967E1E-EA8E-4FCC-B2F5-2B7B78AF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IN"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smallCaps/>
      <w:color w:val="082A4A"/>
      <w:sz w:val="19"/>
      <w:szCs w:val="19"/>
    </w:rPr>
  </w:style>
  <w:style w:type="paragraph" w:styleId="Heading3">
    <w:name w:val="heading 3"/>
    <w:basedOn w:val="Normal"/>
    <w:next w:val="Normal"/>
    <w:uiPriority w:val="9"/>
    <w:semiHidden/>
    <w:unhideWhenUsed/>
    <w:qFormat/>
    <w:pPr>
      <w:keepNext/>
      <w:keepLines/>
      <w:outlineLvl w:val="2"/>
    </w:pPr>
    <w:rPr>
      <w:rFonts w:ascii="Helvetica Neue" w:eastAsia="Helvetica Neue" w:hAnsi="Helvetica Neue"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82A4A"/>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2730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rajesh pednekar</cp:lastModifiedBy>
  <cp:revision>2</cp:revision>
  <dcterms:created xsi:type="dcterms:W3CDTF">2026-09-22T09:15:00Z</dcterms:created>
  <dcterms:modified xsi:type="dcterms:W3CDTF">2026-09-22T09:15:00Z</dcterms:modified>
</cp:coreProperties>
</file>