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E7FEA">
      <w:pPr>
        <w:pStyle w:val="5"/>
        <w:keepNext w:val="0"/>
        <w:keepLines w:val="0"/>
        <w:widowControl/>
        <w:suppressLineNumbers w:val="0"/>
        <w:jc w:val="center"/>
      </w:pPr>
      <w:r>
        <w:rPr>
          <w:b/>
          <w:bCs/>
          <w:sz w:val="32"/>
          <w:szCs w:val="32"/>
        </w:rPr>
        <w:t>VoltRide: When Green Growth Meets Operational Reality</w:t>
      </w:r>
    </w:p>
    <w:p w14:paraId="6D8E9758">
      <w:pPr>
        <w:pStyle w:val="5"/>
        <w:keepNext w:val="0"/>
        <w:keepLines w:val="0"/>
        <w:widowControl/>
        <w:suppressLineNumbers w:val="0"/>
        <w:jc w:val="center"/>
        <w:rPr>
          <w:rFonts w:hint="default"/>
          <w:lang w:val="en-US"/>
        </w:rPr>
      </w:pPr>
      <w:r>
        <w:rPr>
          <w:b/>
          <w:bCs/>
          <w:sz w:val="26"/>
          <w:szCs w:val="26"/>
        </w:rPr>
        <w:t>DecodeX 2026 – Round 2 Business Case Submission</w:t>
      </w:r>
    </w:p>
    <w:p w14:paraId="33C38068">
      <w:pPr>
        <w:pStyle w:val="5"/>
        <w:keepNext w:val="0"/>
        <w:keepLines w:val="0"/>
        <w:widowControl/>
        <w:suppressLineNumbers w:val="0"/>
        <w:rPr>
          <w:rFonts w:hint="default"/>
          <w:lang w:val="en-US"/>
        </w:rPr>
      </w:pPr>
      <w:r>
        <w:t>Team Name:</w:t>
      </w:r>
      <w:r>
        <w:rPr>
          <w:rFonts w:hint="default"/>
          <w:lang w:val="en-US"/>
        </w:rPr>
        <w:t xml:space="preserve"> Aquagemi</w:t>
      </w:r>
    </w:p>
    <w:p w14:paraId="1F314155">
      <w:pPr>
        <w:pStyle w:val="5"/>
        <w:keepNext w:val="0"/>
        <w:keepLines w:val="0"/>
        <w:widowControl/>
        <w:suppressLineNumbers w:val="0"/>
        <w:ind w:left="120" w:hanging="120" w:hangingChars="50"/>
        <w:rPr>
          <w:rFonts w:hint="default"/>
          <w:lang w:val="en-US"/>
        </w:rPr>
      </w:pPr>
      <w:r>
        <w:t>Team Members</w:t>
      </w:r>
      <w:r>
        <w:rPr>
          <w:rFonts w:hint="default"/>
          <w:lang w:val="en-US"/>
        </w:rPr>
        <w:t>:</w:t>
      </w:r>
    </w:p>
    <w:p w14:paraId="3D7E39A5">
      <w:pPr>
        <w:pStyle w:val="5"/>
        <w:keepNext w:val="0"/>
        <w:keepLines w:val="0"/>
        <w:widowControl/>
        <w:suppressLineNumbers w:val="0"/>
        <w:ind w:left="120" w:hanging="120" w:hangingChars="50"/>
        <w:rPr>
          <w:rFonts w:hint="default"/>
          <w:lang w:val="en-US"/>
        </w:rPr>
      </w:pPr>
      <w:r>
        <w:rPr>
          <w:rFonts w:hint="default"/>
          <w:lang w:val="en-US"/>
        </w:rPr>
        <w:t>Rishav Kumar Shrivastava</w:t>
      </w:r>
    </w:p>
    <w:p w14:paraId="5E64426D">
      <w:pPr>
        <w:pStyle w:val="5"/>
        <w:keepNext w:val="0"/>
        <w:keepLines w:val="0"/>
        <w:widowControl/>
        <w:suppressLineNumbers w:val="0"/>
        <w:ind w:left="120" w:hanging="120" w:hangingChars="50"/>
        <w:rPr>
          <w:rFonts w:hint="default"/>
          <w:lang w:val="en-US"/>
        </w:rPr>
      </w:pPr>
      <w:r>
        <w:rPr>
          <w:rFonts w:hint="default"/>
          <w:lang w:val="en-US"/>
        </w:rPr>
        <w:t>Saumya Shukla</w:t>
      </w:r>
    </w:p>
    <w:p w14:paraId="6932FE0F">
      <w:pPr>
        <w:pStyle w:val="5"/>
        <w:keepNext w:val="0"/>
        <w:keepLines w:val="0"/>
        <w:widowControl/>
        <w:suppressLineNumbers w:val="0"/>
        <w:ind w:left="120" w:hanging="120" w:hangingChars="50"/>
        <w:rPr>
          <w:rFonts w:hint="default"/>
          <w:lang w:val="en-US"/>
        </w:rPr>
      </w:pPr>
      <w:r>
        <w:rPr>
          <w:rFonts w:hint="default"/>
          <w:lang w:val="en-US"/>
        </w:rPr>
        <w:t>Priyanshu Sekhar Bhuyan</w:t>
      </w:r>
    </w:p>
    <w:p w14:paraId="26937FBC">
      <w:pPr>
        <w:pStyle w:val="5"/>
        <w:keepNext w:val="0"/>
        <w:keepLines w:val="0"/>
        <w:widowControl/>
        <w:suppressLineNumbers w:val="0"/>
        <w:ind w:left="120" w:hanging="120" w:hangingChars="50"/>
        <w:rPr>
          <w:rFonts w:hint="default"/>
          <w:lang w:val="en-US"/>
        </w:rPr>
      </w:pPr>
      <w:r>
        <w:t>Institute:</w:t>
      </w:r>
      <w:r>
        <w:rPr>
          <w:rFonts w:hint="default"/>
          <w:lang w:val="en-US"/>
        </w:rPr>
        <w:t xml:space="preserve"> Kalinga Institute of Industrial Technology, Bhubaneswar</w:t>
      </w:r>
    </w:p>
    <w:p w14:paraId="60213D6A">
      <w:pPr>
        <w:pStyle w:val="5"/>
        <w:keepNext w:val="0"/>
        <w:keepLines w:val="0"/>
        <w:widowControl/>
        <w:suppressLineNumbers w:val="0"/>
      </w:pPr>
      <w:r>
        <w:t>Date: 16 February 2026</w:t>
      </w:r>
    </w:p>
    <w:p w14:paraId="1A12BF36">
      <w:pPr>
        <w:rPr>
          <w:rFonts w:hint="default"/>
          <w:lang w:val="en-US"/>
        </w:rPr>
      </w:pPr>
      <w:r>
        <w:rPr>
          <w:rFonts w:hint="default"/>
          <w:lang w:val="en-US"/>
        </w:rPr>
        <w:br w:type="page"/>
      </w:r>
    </w:p>
    <w:p w14:paraId="3A9A5361">
      <w:pPr>
        <w:pStyle w:val="5"/>
        <w:keepNext w:val="0"/>
        <w:keepLines w:val="0"/>
        <w:widowControl/>
        <w:suppressLineNumbers w:val="0"/>
        <w:rPr>
          <w:b/>
          <w:bCs/>
          <w:sz w:val="28"/>
          <w:szCs w:val="28"/>
        </w:rPr>
      </w:pPr>
      <w:r>
        <w:rPr>
          <w:b/>
          <w:bCs/>
          <w:sz w:val="28"/>
          <w:szCs w:val="28"/>
        </w:rPr>
        <w:t>Executive Summary</w:t>
      </w:r>
    </w:p>
    <w:p w14:paraId="193141DE">
      <w:pPr>
        <w:pStyle w:val="5"/>
        <w:keepNext w:val="0"/>
        <w:keepLines w:val="0"/>
        <w:widowControl/>
        <w:suppressLineNumbers w:val="0"/>
        <w:rPr>
          <w:b/>
          <w:bCs/>
          <w:sz w:val="28"/>
          <w:szCs w:val="28"/>
        </w:rPr>
      </w:pPr>
    </w:p>
    <w:p w14:paraId="03E91189">
      <w:pPr>
        <w:pStyle w:val="5"/>
        <w:keepNext w:val="0"/>
        <w:keepLines w:val="0"/>
        <w:widowControl/>
        <w:suppressLineNumbers w:val="0"/>
      </w:pPr>
      <w:r>
        <w:t>VoltRide is experiencing rising cancellations, surge pressure, and uneven service reliability across urban zones despite maintaining a growing electric vehicle fleet. The analysis indicates that the core issue is not insufficient demand or inadequate fleet size, but the gap between registered vehicles and dispatchable supply during critical peak-hour windows.</w:t>
      </w:r>
    </w:p>
    <w:p w14:paraId="61FEF7A6">
      <w:pPr>
        <w:pStyle w:val="5"/>
        <w:keepNext w:val="0"/>
        <w:keepLines w:val="0"/>
        <w:widowControl/>
        <w:suppressLineNumbers w:val="0"/>
        <w:jc w:val="both"/>
      </w:pPr>
      <w:r>
        <w:t>Urban mobility demand in Indian metros is highly concentrated in short time intervals, particularly during commute periods. At the same time, EV charging cycles, queueing delays, and late charging decisions reduce the number of charge-ready vehicles exactly when demand surges. This results in readiness shortages in high-pressure zones while other zones retain idle capacity.</w:t>
      </w:r>
    </w:p>
    <w:p w14:paraId="3DCDBB88">
      <w:pPr>
        <w:pStyle w:val="5"/>
        <w:keepNext w:val="0"/>
        <w:keepLines w:val="0"/>
        <w:widowControl/>
        <w:suppressLineNumbers w:val="0"/>
        <w:jc w:val="both"/>
      </w:pPr>
      <w:r>
        <w:t>To address this challenge, VoltRide must shift from reactive dispatch to predictive fleet coordination. Three strategic interventions are recommended. First, predictive charging scheduling should ensure that vehicles are charge-ready before peak demand periods. Second, dynamic zone-based fleet rebalancing should reposition supply from underutilized areas to high-pressure corridors. Third, peak-hour charging slot prioritization should reduce queueing shocks and protect operational readiness in critical zones.</w:t>
      </w:r>
    </w:p>
    <w:p w14:paraId="5F5695B1">
      <w:pPr>
        <w:pStyle w:val="5"/>
        <w:keepNext w:val="0"/>
        <w:keepLines w:val="0"/>
        <w:widowControl/>
        <w:suppressLineNumbers w:val="0"/>
        <w:jc w:val="both"/>
      </w:pPr>
      <w:r>
        <w:t>Together, these measures can improve fulfillment reliability, reduce cancellations, and enable VoltRide to scale its EV operations more efficiently without immediate fleet expansion.</w:t>
      </w:r>
    </w:p>
    <w:p w14:paraId="158D0C84">
      <w:pPr>
        <w:pStyle w:val="5"/>
        <w:keepNext w:val="0"/>
        <w:keepLines w:val="0"/>
        <w:widowControl/>
        <w:suppressLineNumbers w:val="0"/>
        <w:jc w:val="both"/>
      </w:pPr>
    </w:p>
    <w:p w14:paraId="5F592376">
      <w:pPr>
        <w:pStyle w:val="5"/>
        <w:keepNext w:val="0"/>
        <w:keepLines w:val="0"/>
        <w:widowControl/>
        <w:suppressLineNumbers w:val="0"/>
        <w:rPr>
          <w:b/>
          <w:bCs/>
          <w:sz w:val="28"/>
          <w:szCs w:val="28"/>
        </w:rPr>
      </w:pPr>
      <w:r>
        <w:rPr>
          <w:b/>
          <w:bCs/>
          <w:sz w:val="28"/>
          <w:szCs w:val="28"/>
        </w:rPr>
        <w:t xml:space="preserve">Problem Understanding and Approach </w:t>
      </w:r>
    </w:p>
    <w:p w14:paraId="6140B177">
      <w:pPr>
        <w:pStyle w:val="5"/>
        <w:keepNext w:val="0"/>
        <w:keepLines w:val="0"/>
        <w:widowControl/>
        <w:suppressLineNumbers w:val="0"/>
        <w:rPr>
          <w:b/>
          <w:bCs/>
          <w:sz w:val="28"/>
          <w:szCs w:val="28"/>
        </w:rPr>
      </w:pPr>
    </w:p>
    <w:p w14:paraId="03E202CD">
      <w:pPr>
        <w:pStyle w:val="5"/>
        <w:keepNext w:val="0"/>
        <w:keepLines w:val="0"/>
        <w:widowControl/>
        <w:suppressLineNumbers w:val="0"/>
        <w:jc w:val="both"/>
      </w:pPr>
      <w:r>
        <w:t>VoltRide operates in a rapidly evolving urban mobility environment where electric vehicle fleets introduce operational constraints that differ significantly from conventional ride-hailing models. Unlike fuel-based fleets, EV operations are influenced by charging downtime, queueing delays, battery management decisions, and infrastructure accessibility. As a result, the number of registered vehicles does not directly translate into dispatchable supply at any given time.</w:t>
      </w:r>
    </w:p>
    <w:p w14:paraId="6CE65208">
      <w:pPr>
        <w:pStyle w:val="5"/>
        <w:keepNext w:val="0"/>
        <w:keepLines w:val="0"/>
        <w:widowControl/>
        <w:suppressLineNumbers w:val="0"/>
        <w:jc w:val="both"/>
      </w:pPr>
      <w:r>
        <w:t>Urban transportation demand in Indian metropolitan areas is highly concentrated into short peak intervals driven by commuting patterns, weather events, and localized activity hubs. This creates operational stress at the zone–hour level, where even small readiness gaps can lead to significant cancellations, surge pricing, and service delays.</w:t>
      </w:r>
    </w:p>
    <w:p w14:paraId="1D342F13">
      <w:pPr>
        <w:pStyle w:val="5"/>
        <w:keepNext w:val="0"/>
        <w:keepLines w:val="0"/>
        <w:widowControl/>
        <w:suppressLineNumbers w:val="0"/>
        <w:jc w:val="both"/>
      </w:pPr>
      <w:r>
        <w:t>To understand VoltRide’s fulfillment challenges, the analysis follows a structured approach. First, demand–supply stress windows are identified by examining ride volume, surge pressure, and cancellation patterns across zones and time intervals. Second, cancellation sources are decomposed to distinguish between rider-driven, driver-driven, and system-driven failures. Third, fleet utilization patterns are evaluated to detect underused capacity that could be redeployed. Finally, charging infrastructure signals are examined to assess whether wait times and station proximity contribute to operational friction.</w:t>
      </w:r>
    </w:p>
    <w:p w14:paraId="111EC0D4">
      <w:pPr>
        <w:pStyle w:val="5"/>
        <w:keepNext w:val="0"/>
        <w:keepLines w:val="0"/>
        <w:widowControl/>
        <w:suppressLineNumbers w:val="0"/>
        <w:jc w:val="both"/>
      </w:pPr>
      <w:r>
        <w:t>This structured approach enables the analysis to move beyond surface-level demand indicators and instead diagnose the deeper operational mechanisms driving VoltRide’s fulfillment gap.</w:t>
      </w:r>
    </w:p>
    <w:p w14:paraId="606B9F17">
      <w:pPr>
        <w:pStyle w:val="5"/>
        <w:keepNext w:val="0"/>
        <w:keepLines w:val="0"/>
        <w:widowControl/>
        <w:suppressLineNumbers w:val="0"/>
        <w:jc w:val="both"/>
      </w:pPr>
    </w:p>
    <w:p w14:paraId="36AAA059">
      <w:pPr>
        <w:pStyle w:val="5"/>
        <w:keepNext w:val="0"/>
        <w:keepLines w:val="0"/>
        <w:widowControl/>
        <w:suppressLineNumbers w:val="0"/>
        <w:rPr>
          <w:b/>
          <w:bCs/>
          <w:sz w:val="28"/>
          <w:szCs w:val="28"/>
        </w:rPr>
      </w:pPr>
      <w:r>
        <w:rPr>
          <w:b/>
          <w:bCs/>
          <w:sz w:val="28"/>
          <w:szCs w:val="28"/>
        </w:rPr>
        <w:t xml:space="preserve">Data Analysis and Key Insights </w:t>
      </w:r>
    </w:p>
    <w:p w14:paraId="0D230004">
      <w:pPr>
        <w:pStyle w:val="5"/>
        <w:keepNext w:val="0"/>
        <w:keepLines w:val="0"/>
        <w:widowControl/>
        <w:suppressLineNumbers w:val="0"/>
        <w:rPr>
          <w:b/>
          <w:bCs/>
          <w:sz w:val="28"/>
          <w:szCs w:val="28"/>
        </w:rPr>
      </w:pPr>
    </w:p>
    <w:p w14:paraId="0AFE4B17">
      <w:pPr>
        <w:pStyle w:val="5"/>
        <w:keepNext w:val="0"/>
        <w:keepLines w:val="0"/>
        <w:widowControl/>
        <w:numPr>
          <w:ilvl w:val="0"/>
          <w:numId w:val="1"/>
        </w:numPr>
        <w:suppressLineNumbers w:val="0"/>
        <w:ind w:right="0" w:rightChars="0"/>
        <w:rPr>
          <w:b/>
          <w:bCs/>
        </w:rPr>
      </w:pPr>
      <w:r>
        <w:rPr>
          <w:b/>
          <w:bCs/>
        </w:rPr>
        <w:t>Peak-Hour Demand Compression and Readiness Stress</w:t>
      </w:r>
    </w:p>
    <w:p w14:paraId="58321280">
      <w:pPr>
        <w:pStyle w:val="5"/>
        <w:keepNext w:val="0"/>
        <w:keepLines w:val="0"/>
        <w:widowControl/>
        <w:numPr>
          <w:numId w:val="0"/>
        </w:numPr>
        <w:suppressLineNumbers w:val="0"/>
        <w:ind w:right="0" w:rightChars="0"/>
        <w:rPr>
          <w:b/>
          <w:bCs/>
        </w:rPr>
      </w:pPr>
    </w:p>
    <w:p w14:paraId="4E1CD238">
      <w:pPr>
        <w:pStyle w:val="5"/>
        <w:keepNext w:val="0"/>
        <w:keepLines w:val="0"/>
        <w:widowControl/>
        <w:suppressLineNumbers w:val="0"/>
        <w:jc w:val="both"/>
      </w:pPr>
      <w:r>
        <w:t>The analysis of ride patterns across zones and time intervals shows that demand in major cities is highly concentrated within short peak windows, particularly during commuting hours. In these intervals, certain zones experience simultaneous increases in ride requests, surge multipliers, and cancellation rates. This indicates that operational stress is not driven by overall demand levels but by timing mismatches between demand spikes and vehicle readiness.</w:t>
      </w:r>
    </w:p>
    <w:p w14:paraId="2D51B85F">
      <w:pPr>
        <w:pStyle w:val="5"/>
        <w:keepNext w:val="0"/>
        <w:keepLines w:val="0"/>
        <w:widowControl/>
        <w:suppressLineNumbers w:val="0"/>
        <w:jc w:val="both"/>
      </w:pPr>
      <w:r>
        <w:t>In high-pressure windows such as Mumbai’s core pickup zones during mid-morning demand surges, cancellations increase despite the presence of a sizable fleet. This suggests that vehicles exist within the system but are not available for dispatch when required. The findings point toward a readiness-driven constraint rather than a fleet-size limitation, highlighting that peak-hour operational coordination plays a decisive role in service reliability.</w:t>
      </w:r>
    </w:p>
    <w:p w14:paraId="3AFB614E">
      <w:pPr>
        <w:pStyle w:val="5"/>
        <w:keepNext w:val="0"/>
        <w:keepLines w:val="0"/>
        <w:widowControl/>
        <w:suppressLineNumbers w:val="0"/>
        <w:jc w:val="both"/>
      </w:pPr>
    </w:p>
    <w:p w14:paraId="42B1E3CD">
      <w:pPr>
        <w:pStyle w:val="5"/>
        <w:keepNext w:val="0"/>
        <w:keepLines w:val="0"/>
        <w:widowControl/>
        <w:numPr>
          <w:ilvl w:val="0"/>
          <w:numId w:val="1"/>
        </w:numPr>
        <w:suppressLineNumbers w:val="0"/>
        <w:ind w:left="0" w:leftChars="0" w:right="0" w:rightChars="0" w:firstLine="0" w:firstLineChars="0"/>
      </w:pPr>
      <w:r>
        <w:rPr>
          <w:b/>
          <w:bCs/>
        </w:rPr>
        <w:t>Charging Cycle Misalignment and System</w:t>
      </w:r>
      <w:r>
        <w:rPr>
          <w:rFonts w:hint="default"/>
          <w:b/>
          <w:bCs/>
          <w:lang w:val="en-US"/>
        </w:rPr>
        <w:t xml:space="preserve"> </w:t>
      </w:r>
      <w:r>
        <w:rPr>
          <w:b/>
          <w:bCs/>
        </w:rPr>
        <w:t>Cancellations</w:t>
      </w:r>
    </w:p>
    <w:p w14:paraId="74E1FB40">
      <w:pPr>
        <w:pStyle w:val="5"/>
        <w:keepNext w:val="0"/>
        <w:keepLines w:val="0"/>
        <w:widowControl/>
        <w:numPr>
          <w:numId w:val="0"/>
        </w:numPr>
        <w:suppressLineNumbers w:val="0"/>
        <w:ind w:leftChars="0" w:right="0" w:rightChars="0"/>
      </w:pPr>
    </w:p>
    <w:p w14:paraId="7B0EB8C7">
      <w:pPr>
        <w:pStyle w:val="5"/>
        <w:keepNext w:val="0"/>
        <w:keepLines w:val="0"/>
        <w:widowControl/>
        <w:numPr>
          <w:numId w:val="0"/>
        </w:numPr>
        <w:suppressLineNumbers w:val="0"/>
        <w:ind w:leftChars="0" w:right="0" w:rightChars="0"/>
      </w:pPr>
      <w:r>
        <w:t>Cancellation source analysis indicates that a significant proportion of ride failures originate from system-driven constraints rather than rider or driver decisions alone. When battery levels fall below operational thresholds, the platform becomes unable to dispatch vehicles even though they remain registered within the fleet.</w:t>
      </w:r>
    </w:p>
    <w:p w14:paraId="6ED8D777">
      <w:pPr>
        <w:pStyle w:val="5"/>
        <w:keepNext w:val="0"/>
        <w:keepLines w:val="0"/>
        <w:widowControl/>
        <w:numPr>
          <w:numId w:val="0"/>
        </w:numPr>
        <w:suppressLineNumbers w:val="0"/>
        <w:ind w:leftChars="0" w:right="0" w:rightChars="0"/>
        <w:jc w:val="both"/>
      </w:pPr>
      <w:r>
        <w:t>Battery distribution patterns show that many rides occur at mid-to-low charge levels, suggesting that charging decisions are being made too late in the operating cycle. During peak demand periods, this leads to a readiness gap in which vehicles are present but not charge-ready, resulting in system cancellations and increased surge pressure. This reinforces the conclusion that charging-cycle timing, rather than fleet size, is a primary driver of fulfillment instability.</w:t>
      </w:r>
    </w:p>
    <w:p w14:paraId="32AC7FD8">
      <w:pPr>
        <w:pStyle w:val="5"/>
        <w:keepNext w:val="0"/>
        <w:keepLines w:val="0"/>
        <w:widowControl/>
        <w:numPr>
          <w:numId w:val="0"/>
        </w:numPr>
        <w:suppressLineNumbers w:val="0"/>
        <w:ind w:leftChars="0" w:right="0" w:rightChars="0"/>
        <w:jc w:val="both"/>
      </w:pPr>
    </w:p>
    <w:p w14:paraId="13FA9B72">
      <w:pPr>
        <w:pStyle w:val="5"/>
        <w:keepNext w:val="0"/>
        <w:keepLines w:val="0"/>
        <w:widowControl/>
        <w:numPr>
          <w:ilvl w:val="0"/>
          <w:numId w:val="1"/>
        </w:numPr>
        <w:suppressLineNumbers w:val="0"/>
        <w:ind w:left="0" w:leftChars="0" w:right="0" w:rightChars="0" w:firstLine="0" w:firstLineChars="0"/>
        <w:rPr>
          <w:b/>
          <w:bCs/>
        </w:rPr>
      </w:pPr>
      <w:r>
        <w:rPr>
          <w:b/>
          <w:bCs/>
        </w:rPr>
        <w:t>Uneven Fleet Utilization Across Zones</w:t>
      </w:r>
    </w:p>
    <w:p w14:paraId="093E09A5">
      <w:pPr>
        <w:pStyle w:val="5"/>
        <w:keepNext w:val="0"/>
        <w:keepLines w:val="0"/>
        <w:widowControl/>
        <w:numPr>
          <w:numId w:val="0"/>
        </w:numPr>
        <w:suppressLineNumbers w:val="0"/>
        <w:ind w:leftChars="0" w:right="0" w:rightChars="0"/>
        <w:rPr>
          <w:b/>
          <w:bCs/>
        </w:rPr>
      </w:pPr>
    </w:p>
    <w:p w14:paraId="066E66FF">
      <w:pPr>
        <w:pStyle w:val="5"/>
        <w:keepNext w:val="0"/>
        <w:keepLines w:val="0"/>
        <w:widowControl/>
        <w:numPr>
          <w:numId w:val="0"/>
        </w:numPr>
        <w:suppressLineNumbers w:val="0"/>
        <w:ind w:leftChars="0" w:right="0" w:rightChars="0"/>
        <w:jc w:val="both"/>
      </w:pPr>
      <w:r>
        <w:t>Zone-level utilization analysis reveals that service reliability varies significantly across locations. Some zones demonstrate consistently high fulfillment rates and relatively low surge multipliers, indicating that supply in these areas exceeds local demand pressure. At the same time, other zones experience persistent cancellations and surge escalation.</w:t>
      </w:r>
    </w:p>
    <w:p w14:paraId="0B3F3DA1">
      <w:pPr>
        <w:pStyle w:val="5"/>
        <w:keepNext w:val="0"/>
        <w:keepLines w:val="0"/>
        <w:widowControl/>
        <w:suppressLineNumbers w:val="0"/>
        <w:jc w:val="both"/>
      </w:pPr>
      <w:r>
        <w:t>This imbalance suggests that VoltRide’s challenge is not insufficient supply but inefficient spatial distribution of available vehicles. Idle capacity in lower-pressure zones represents an opportunity for strategic redeployment. By improving fleet positioning before peak windows, VoltRide can reduce fulfillment gaps without immediate fleet expansion.</w:t>
      </w:r>
    </w:p>
    <w:p w14:paraId="299C6F6A">
      <w:pPr>
        <w:pStyle w:val="5"/>
        <w:keepNext w:val="0"/>
        <w:keepLines w:val="0"/>
        <w:widowControl/>
        <w:suppressLineNumbers w:val="0"/>
        <w:jc w:val="both"/>
      </w:pPr>
    </w:p>
    <w:p w14:paraId="6A5A8B04">
      <w:pPr>
        <w:pStyle w:val="5"/>
        <w:keepNext w:val="0"/>
        <w:keepLines w:val="0"/>
        <w:widowControl/>
        <w:numPr>
          <w:ilvl w:val="0"/>
          <w:numId w:val="1"/>
        </w:numPr>
        <w:suppressLineNumbers w:val="0"/>
        <w:ind w:left="0" w:leftChars="0" w:firstLine="0" w:firstLineChars="0"/>
        <w:rPr>
          <w:b/>
          <w:bCs/>
        </w:rPr>
      </w:pPr>
      <w:r>
        <w:rPr>
          <w:b/>
          <w:bCs/>
        </w:rPr>
        <w:t>Charging Infrastructure Friction and Operational Downtime</w:t>
      </w:r>
    </w:p>
    <w:p w14:paraId="56FCC596">
      <w:pPr>
        <w:pStyle w:val="5"/>
        <w:keepNext w:val="0"/>
        <w:keepLines w:val="0"/>
        <w:widowControl/>
        <w:numPr>
          <w:numId w:val="0"/>
        </w:numPr>
        <w:suppressLineNumbers w:val="0"/>
        <w:ind w:leftChars="0" w:right="0" w:rightChars="0"/>
        <w:rPr>
          <w:b/>
          <w:bCs/>
        </w:rPr>
      </w:pPr>
    </w:p>
    <w:p w14:paraId="036CB574">
      <w:pPr>
        <w:pStyle w:val="5"/>
        <w:keepNext w:val="0"/>
        <w:keepLines w:val="0"/>
        <w:widowControl/>
        <w:suppressLineNumbers w:val="0"/>
        <w:jc w:val="both"/>
      </w:pPr>
      <w:r>
        <w:t>Charging infrastructure signals further support the operational diagnosis. Average charging wait times in dense urban markets remain substantial, and access to nearby charging stations influences ride completion probability. Queueing delays reduce the number of vehicles that can return to service quickly, amplifying supply shortages during peak demand windows.</w:t>
      </w:r>
    </w:p>
    <w:p w14:paraId="1FAAFE78">
      <w:pPr>
        <w:pStyle w:val="5"/>
        <w:keepNext w:val="0"/>
        <w:keepLines w:val="0"/>
        <w:widowControl/>
        <w:suppressLineNumbers w:val="0"/>
        <w:jc w:val="both"/>
      </w:pPr>
      <w:r>
        <w:t>Unlike fuel refueling, EV charging requires extended downtime and anticipatory planning. When charging queues coincide with peak demand periods, dispatchable supply declines sharply. This highlights the need for coordinated charging management to prevent readiness shocks in critical zones.</w:t>
      </w:r>
    </w:p>
    <w:p w14:paraId="29A3AE2F">
      <w:pPr>
        <w:pStyle w:val="5"/>
        <w:keepNext w:val="0"/>
        <w:keepLines w:val="0"/>
        <w:widowControl/>
        <w:suppressLineNumbers w:val="0"/>
        <w:jc w:val="both"/>
        <w:rPr>
          <w:rFonts w:hint="default"/>
          <w:lang w:val="en-US"/>
        </w:rPr>
      </w:pPr>
    </w:p>
    <w:p w14:paraId="0A689C64">
      <w:pPr>
        <w:pStyle w:val="5"/>
        <w:keepNext w:val="0"/>
        <w:keepLines w:val="0"/>
        <w:widowControl/>
        <w:suppressLineNumbers w:val="0"/>
        <w:rPr>
          <w:b/>
          <w:bCs/>
          <w:sz w:val="28"/>
          <w:szCs w:val="28"/>
        </w:rPr>
      </w:pPr>
      <w:r>
        <w:rPr>
          <w:b/>
          <w:bCs/>
          <w:sz w:val="28"/>
          <w:szCs w:val="28"/>
        </w:rPr>
        <w:t xml:space="preserve">Application of Analytical Tools and Frameworks </w:t>
      </w:r>
    </w:p>
    <w:p w14:paraId="6D9A8BDC">
      <w:pPr>
        <w:pStyle w:val="5"/>
        <w:keepNext w:val="0"/>
        <w:keepLines w:val="0"/>
        <w:widowControl/>
        <w:suppressLineNumbers w:val="0"/>
        <w:rPr>
          <w:b/>
          <w:bCs/>
          <w:sz w:val="28"/>
          <w:szCs w:val="28"/>
        </w:rPr>
      </w:pPr>
    </w:p>
    <w:p w14:paraId="7D51F77E">
      <w:pPr>
        <w:pStyle w:val="5"/>
        <w:keepNext w:val="0"/>
        <w:keepLines w:val="0"/>
        <w:widowControl/>
        <w:suppressLineNumbers w:val="0"/>
        <w:jc w:val="both"/>
      </w:pPr>
      <w:r>
        <w:t>The analysis applies a combination of operational reasoning and data-driven diagnostics to evaluate VoltRide’s fulfillment performance. Rather than focusing solely on aggregate demand levels, the approach emphasizes readiness-based supply evaluation and timing-sensitive operational behavior.</w:t>
      </w:r>
    </w:p>
    <w:p w14:paraId="6D5E929F">
      <w:pPr>
        <w:pStyle w:val="5"/>
        <w:keepNext w:val="0"/>
        <w:keepLines w:val="0"/>
        <w:widowControl/>
        <w:suppressLineNumbers w:val="0"/>
        <w:jc w:val="both"/>
      </w:pPr>
      <w:r>
        <w:t>First, a dispatchable supply framework is applied to distinguish between registered fleet size and vehicles that are actually charge-ready and available for dispatch. This distinction is critical in EV fleet operations, where charging downtime directly affects service capacity.</w:t>
      </w:r>
    </w:p>
    <w:p w14:paraId="1B2C1526">
      <w:pPr>
        <w:pStyle w:val="5"/>
        <w:keepNext w:val="0"/>
        <w:keepLines w:val="0"/>
        <w:widowControl/>
        <w:suppressLineNumbers w:val="0"/>
        <w:jc w:val="both"/>
      </w:pPr>
      <w:r>
        <w:t>Second, a demand–supply synchronization lens is used to evaluate how demand spikes interact with vehicle availability across zone–hour intervals. This helps identify whether cancellations arise from structural shortages or from timing mismatches between charging cycles and peak demand periods.</w:t>
      </w:r>
    </w:p>
    <w:p w14:paraId="5713BBCE">
      <w:pPr>
        <w:pStyle w:val="5"/>
        <w:keepNext w:val="0"/>
        <w:keepLines w:val="0"/>
        <w:widowControl/>
        <w:suppressLineNumbers w:val="0"/>
        <w:jc w:val="both"/>
      </w:pPr>
      <w:r>
        <w:t>Third, the analysis incorporates a queueing-based interpretation of charging infrastructure, recognizing that wait times at charging stations cluster vehicle downtime and reduce readiness during critical windows. This framework highlights that infrastructure constraints are not only about charger counts but also about timing, utilization patterns, and access distribution.</w:t>
      </w:r>
    </w:p>
    <w:p w14:paraId="27E06F37">
      <w:pPr>
        <w:pStyle w:val="5"/>
        <w:keepNext w:val="0"/>
        <w:keepLines w:val="0"/>
        <w:widowControl/>
        <w:suppressLineNumbers w:val="0"/>
        <w:jc w:val="both"/>
      </w:pPr>
      <w:r>
        <w:t>Finally, a spatial utilization perspective is applied to detect imbalances in fleet positioning across zones. By examining fulfillment rates and surge signals together, the analysis identifies where idle capacity exists and where redeployment can improve operational efficiency.</w:t>
      </w:r>
    </w:p>
    <w:p w14:paraId="2D4FF06A">
      <w:pPr>
        <w:pStyle w:val="5"/>
        <w:keepNext w:val="0"/>
        <w:keepLines w:val="0"/>
        <w:widowControl/>
        <w:suppressLineNumbers w:val="0"/>
        <w:jc w:val="both"/>
      </w:pPr>
      <w:r>
        <w:t>Together, these frameworks enable a deeper operational diagnosis that moves beyond descriptive statistics and supports actionable managerial recommendations.</w:t>
      </w:r>
    </w:p>
    <w:p w14:paraId="05D24ABC">
      <w:pPr>
        <w:pStyle w:val="5"/>
        <w:keepNext w:val="0"/>
        <w:keepLines w:val="0"/>
        <w:widowControl/>
        <w:suppressLineNumbers w:val="0"/>
        <w:jc w:val="both"/>
      </w:pPr>
    </w:p>
    <w:p w14:paraId="47F1EA5D">
      <w:pPr>
        <w:pStyle w:val="5"/>
        <w:keepNext w:val="0"/>
        <w:keepLines w:val="0"/>
        <w:widowControl/>
        <w:suppressLineNumbers w:val="0"/>
        <w:rPr>
          <w:b/>
          <w:bCs/>
          <w:sz w:val="28"/>
          <w:szCs w:val="28"/>
        </w:rPr>
      </w:pPr>
      <w:r>
        <w:rPr>
          <w:b/>
          <w:bCs/>
          <w:sz w:val="28"/>
          <w:szCs w:val="28"/>
        </w:rPr>
        <w:t>Business Recommendations</w:t>
      </w:r>
    </w:p>
    <w:p w14:paraId="19F4C4B4">
      <w:pPr>
        <w:pStyle w:val="5"/>
        <w:keepNext w:val="0"/>
        <w:keepLines w:val="0"/>
        <w:widowControl/>
        <w:suppressLineNumbers w:val="0"/>
        <w:rPr>
          <w:b/>
          <w:bCs/>
          <w:sz w:val="28"/>
          <w:szCs w:val="28"/>
        </w:rPr>
      </w:pPr>
    </w:p>
    <w:p w14:paraId="4E877113">
      <w:pPr>
        <w:pStyle w:val="5"/>
        <w:keepNext w:val="0"/>
        <w:keepLines w:val="0"/>
        <w:widowControl/>
        <w:suppressLineNumbers w:val="0"/>
        <w:jc w:val="both"/>
      </w:pPr>
      <w:r>
        <w:t xml:space="preserve">Based on the operational diagnosis, VoltRide’s next phase of growth depends on improving fleet readiness coordination rather than expanding fleet size alone. The following strategic interventions are recommended to stabilize fulfillment performance and support scalable operations. </w:t>
      </w:r>
    </w:p>
    <w:p w14:paraId="167B6174">
      <w:pPr>
        <w:pStyle w:val="5"/>
        <w:keepNext w:val="0"/>
        <w:keepLines w:val="0"/>
        <w:widowControl/>
        <w:suppressLineNumbers w:val="0"/>
        <w:jc w:val="both"/>
      </w:pPr>
    </w:p>
    <w:p w14:paraId="67BFA5FA">
      <w:pPr>
        <w:pStyle w:val="5"/>
        <w:keepNext w:val="0"/>
        <w:keepLines w:val="0"/>
        <w:widowControl/>
        <w:numPr>
          <w:ilvl w:val="0"/>
          <w:numId w:val="2"/>
        </w:numPr>
        <w:suppressLineNumbers w:val="0"/>
        <w:ind w:right="0" w:rightChars="0"/>
        <w:rPr>
          <w:b/>
          <w:bCs/>
        </w:rPr>
      </w:pPr>
      <w:r>
        <w:rPr>
          <w:b/>
          <w:bCs/>
        </w:rPr>
        <w:t>Implement Predictive Charging Scheduling</w:t>
      </w:r>
    </w:p>
    <w:p w14:paraId="10E995D1">
      <w:pPr>
        <w:pStyle w:val="5"/>
        <w:keepNext w:val="0"/>
        <w:keepLines w:val="0"/>
        <w:widowControl/>
        <w:numPr>
          <w:numId w:val="0"/>
        </w:numPr>
        <w:suppressLineNumbers w:val="0"/>
        <w:ind w:right="0" w:rightChars="0"/>
        <w:rPr>
          <w:b/>
          <w:bCs/>
        </w:rPr>
      </w:pPr>
    </w:p>
    <w:p w14:paraId="34AD1B0A">
      <w:pPr>
        <w:pStyle w:val="5"/>
        <w:keepNext w:val="0"/>
        <w:keepLines w:val="0"/>
        <w:widowControl/>
        <w:numPr>
          <w:numId w:val="0"/>
        </w:numPr>
        <w:suppressLineNumbers w:val="0"/>
        <w:ind w:right="0" w:rightChars="0"/>
        <w:jc w:val="both"/>
      </w:pPr>
      <w:r>
        <w:t>VoltRide should shift from reactive charging behavior to predictive charging coordination. Using historical demand patterns and zone-level peak windows, the platform can prompt drivers to charge before expected demand surges. Incentives or automated scheduling nudges can ensure that vehicles enter peak hours with sufficient battery levels.</w:t>
      </w:r>
    </w:p>
    <w:p w14:paraId="6A3CDB72">
      <w:pPr>
        <w:pStyle w:val="5"/>
        <w:keepNext w:val="0"/>
        <w:keepLines w:val="0"/>
        <w:widowControl/>
        <w:suppressLineNumbers w:val="0"/>
        <w:jc w:val="both"/>
      </w:pPr>
      <w:r>
        <w:t>This intervention directly improves dispatchable supply during critical windows, reducing system-driven cancellations and surge pressure without requiring immediate fleet expansion. By aligning charging cycles with demand timing, VoltRide can stabilize service reliability while optimizing asset utilization.</w:t>
      </w:r>
    </w:p>
    <w:p w14:paraId="13894527">
      <w:pPr>
        <w:pStyle w:val="5"/>
        <w:keepNext w:val="0"/>
        <w:keepLines w:val="0"/>
        <w:widowControl/>
        <w:suppressLineNumbers w:val="0"/>
        <w:jc w:val="both"/>
      </w:pPr>
    </w:p>
    <w:p w14:paraId="384E5248">
      <w:pPr>
        <w:pStyle w:val="5"/>
        <w:keepNext w:val="0"/>
        <w:keepLines w:val="0"/>
        <w:widowControl/>
        <w:numPr>
          <w:ilvl w:val="0"/>
          <w:numId w:val="2"/>
        </w:numPr>
        <w:suppressLineNumbers w:val="0"/>
        <w:ind w:left="0" w:leftChars="0" w:firstLine="0" w:firstLineChars="0"/>
        <w:jc w:val="both"/>
        <w:rPr>
          <w:b/>
          <w:bCs/>
        </w:rPr>
      </w:pPr>
      <w:r>
        <w:rPr>
          <w:b/>
          <w:bCs/>
        </w:rPr>
        <w:t>Introduce Dynamic Zone-Based Fleet Rebalancing</w:t>
      </w:r>
    </w:p>
    <w:p w14:paraId="4D334B64">
      <w:pPr>
        <w:pStyle w:val="5"/>
        <w:keepNext w:val="0"/>
        <w:keepLines w:val="0"/>
        <w:widowControl/>
        <w:numPr>
          <w:numId w:val="0"/>
        </w:numPr>
        <w:suppressLineNumbers w:val="0"/>
        <w:ind w:leftChars="0" w:right="0" w:rightChars="0"/>
        <w:jc w:val="both"/>
        <w:rPr>
          <w:b/>
          <w:bCs/>
        </w:rPr>
      </w:pPr>
    </w:p>
    <w:p w14:paraId="1A2A6C1F">
      <w:pPr>
        <w:pStyle w:val="5"/>
        <w:keepNext w:val="0"/>
        <w:keepLines w:val="0"/>
        <w:widowControl/>
        <w:numPr>
          <w:numId w:val="0"/>
        </w:numPr>
        <w:suppressLineNumbers w:val="0"/>
        <w:ind w:leftChars="0" w:right="0" w:rightChars="0"/>
        <w:jc w:val="both"/>
      </w:pPr>
      <w:r>
        <w:t>The analysis indicates that some zones consistently retain idle fleet capacity while others face readiness shortages. VoltRide should introduce dynamic repositioning incentives to shift vehicles toward high-pressure zones before demand peaks. This can be implemented through targeted driver incentives, real-time guidance, or predictive positioning alerts within the driver app.</w:t>
      </w:r>
    </w:p>
    <w:p w14:paraId="0FB78A05">
      <w:pPr>
        <w:pStyle w:val="5"/>
        <w:keepNext w:val="0"/>
        <w:keepLines w:val="0"/>
        <w:widowControl/>
        <w:suppressLineNumbers w:val="0"/>
        <w:jc w:val="both"/>
      </w:pPr>
      <w:r>
        <w:t>Improving spatial alignment of supply reduces cancellations, improves fulfillment rates, and allows the company to leverage existing fleet capacity more efficiently. This approach delivers immediate operational gains without the capital costs associated with rapid fleet expansion.</w:t>
      </w:r>
    </w:p>
    <w:p w14:paraId="026C8BEC">
      <w:pPr>
        <w:pStyle w:val="5"/>
        <w:keepNext w:val="0"/>
        <w:keepLines w:val="0"/>
        <w:widowControl/>
        <w:suppressLineNumbers w:val="0"/>
        <w:jc w:val="both"/>
      </w:pPr>
    </w:p>
    <w:p w14:paraId="7E85BBAB">
      <w:pPr>
        <w:pStyle w:val="5"/>
        <w:keepNext w:val="0"/>
        <w:keepLines w:val="0"/>
        <w:widowControl/>
        <w:numPr>
          <w:ilvl w:val="0"/>
          <w:numId w:val="2"/>
        </w:numPr>
        <w:suppressLineNumbers w:val="0"/>
        <w:ind w:left="0" w:leftChars="0" w:firstLine="0" w:firstLineChars="0"/>
        <w:jc w:val="both"/>
        <w:rPr>
          <w:b/>
          <w:bCs/>
        </w:rPr>
      </w:pPr>
      <w:r>
        <w:rPr>
          <w:b/>
          <w:bCs/>
        </w:rPr>
        <w:t>Establish Peak-Hour Charging Slot Prioritization</w:t>
      </w:r>
    </w:p>
    <w:p w14:paraId="3B0B26B6">
      <w:pPr>
        <w:pStyle w:val="5"/>
        <w:keepNext w:val="0"/>
        <w:keepLines w:val="0"/>
        <w:widowControl/>
        <w:numPr>
          <w:numId w:val="0"/>
        </w:numPr>
        <w:suppressLineNumbers w:val="0"/>
        <w:ind w:leftChars="0" w:right="0" w:rightChars="0"/>
        <w:jc w:val="both"/>
        <w:rPr>
          <w:b/>
          <w:bCs/>
        </w:rPr>
      </w:pPr>
    </w:p>
    <w:p w14:paraId="482B2FE6">
      <w:pPr>
        <w:pStyle w:val="5"/>
        <w:keepNext w:val="0"/>
        <w:keepLines w:val="0"/>
        <w:widowControl/>
        <w:suppressLineNumbers w:val="0"/>
        <w:jc w:val="both"/>
      </w:pPr>
      <w:r>
        <w:t>VoltRide should coordinate with charging partners to prioritize access for vehicles serving high-demand corridors during peak hours. By reserving or dynamically allocating charging slots based on expected demand intensity, the platform can prevent queueing delays from coinciding with critical service windows.</w:t>
      </w:r>
    </w:p>
    <w:p w14:paraId="3BFDB4B9">
      <w:pPr>
        <w:pStyle w:val="5"/>
        <w:keepNext w:val="0"/>
        <w:keepLines w:val="0"/>
        <w:widowControl/>
        <w:suppressLineNumbers w:val="0"/>
        <w:jc w:val="both"/>
      </w:pPr>
      <w:r>
        <w:t>This intervention protects operational readiness, shortens downtime clusters, and ensures that vehicles return to service faster in zones where demand pressure is highest. Over time, this coordinated charging strategy can significantly reduce fulfillment volatility and improve customer reliability perceptions.</w:t>
      </w:r>
    </w:p>
    <w:p w14:paraId="02453B4E">
      <w:pPr>
        <w:pStyle w:val="5"/>
        <w:keepNext w:val="0"/>
        <w:keepLines w:val="0"/>
        <w:widowControl/>
        <w:suppressLineNumbers w:val="0"/>
        <w:jc w:val="both"/>
      </w:pPr>
    </w:p>
    <w:p w14:paraId="6B57DEA8">
      <w:pPr>
        <w:pStyle w:val="5"/>
        <w:keepNext w:val="0"/>
        <w:keepLines w:val="0"/>
        <w:widowControl/>
        <w:suppressLineNumbers w:val="0"/>
      </w:pPr>
      <w:r>
        <w:rPr>
          <w:b/>
          <w:bCs/>
          <w:sz w:val="28"/>
          <w:szCs w:val="28"/>
        </w:rPr>
        <w:t>Assumptions Made</w:t>
      </w:r>
      <w:r>
        <w:t xml:space="preserve"> </w:t>
      </w:r>
    </w:p>
    <w:p w14:paraId="2CCEF60A">
      <w:pPr>
        <w:pStyle w:val="5"/>
        <w:keepNext w:val="0"/>
        <w:keepLines w:val="0"/>
        <w:widowControl/>
        <w:suppressLineNumbers w:val="0"/>
      </w:pPr>
    </w:p>
    <w:p w14:paraId="0717DF61">
      <w:pPr>
        <w:pStyle w:val="5"/>
        <w:keepNext w:val="0"/>
        <w:keepLines w:val="0"/>
        <w:widowControl/>
        <w:suppressLineNumbers w:val="0"/>
        <w:jc w:val="both"/>
      </w:pPr>
      <w:r>
        <w:t>The analysis is based on the provided dataset and assumes that the observed ride patterns represent typical weekday operational behavior in major urban markets. Battery percentage is treated as a proxy for vehicle readiness, assuming that lower battery levels reduce dispatch likelihood. Charging station proximity is used as an indicator of access to infrastructure rather than a precise measurement of real-time charger availability.</w:t>
      </w:r>
    </w:p>
    <w:p w14:paraId="3019DEA5">
      <w:pPr>
        <w:pStyle w:val="5"/>
        <w:keepNext w:val="0"/>
        <w:keepLines w:val="0"/>
        <w:widowControl/>
        <w:suppressLineNumbers w:val="0"/>
        <w:jc w:val="both"/>
      </w:pPr>
      <w:r>
        <w:t xml:space="preserve">It is also assumed that demand patterns, surge signals, and cancellation distributions observed in the dataset are representative of VoltRide’s broader operational conditions. The recommendations are therefore designed to improve coordination efficiency within the existing system rather than relying on large-scale infrastructure expansion. </w:t>
      </w:r>
    </w:p>
    <w:p w14:paraId="048AAC95">
      <w:pPr>
        <w:pStyle w:val="5"/>
        <w:keepNext w:val="0"/>
        <w:keepLines w:val="0"/>
        <w:widowControl/>
        <w:suppressLineNumbers w:val="0"/>
        <w:jc w:val="both"/>
      </w:pPr>
    </w:p>
    <w:p w14:paraId="1E854219">
      <w:pPr>
        <w:pStyle w:val="5"/>
        <w:keepNext w:val="0"/>
        <w:keepLines w:val="0"/>
        <w:widowControl/>
        <w:suppressLineNumbers w:val="0"/>
        <w:jc w:val="both"/>
      </w:pPr>
      <w:r>
        <w:rPr>
          <w:b/>
          <w:bCs/>
          <w:sz w:val="28"/>
          <w:szCs w:val="28"/>
        </w:rPr>
        <w:t>Conclusion</w:t>
      </w:r>
      <w:r>
        <w:t xml:space="preserve"> </w:t>
      </w:r>
    </w:p>
    <w:p w14:paraId="0975C1AA">
      <w:pPr>
        <w:pStyle w:val="5"/>
        <w:keepNext w:val="0"/>
        <w:keepLines w:val="0"/>
        <w:widowControl/>
        <w:suppressLineNumbers w:val="0"/>
        <w:jc w:val="both"/>
      </w:pPr>
    </w:p>
    <w:p w14:paraId="36A87F4D">
      <w:pPr>
        <w:pStyle w:val="5"/>
        <w:keepNext w:val="0"/>
        <w:keepLines w:val="0"/>
        <w:widowControl/>
        <w:suppressLineNumbers w:val="0"/>
        <w:jc w:val="both"/>
      </w:pPr>
      <w:r>
        <w:t>This analysis demonstrates that VoltRide’s operational challenge is not driven by insufficient demand or inadequate fleet size, but by the gap between registered vehicles and dispatchable supply during peak demand windows. Charging-cycle timing, infrastructure friction, and uneven spatial fleet positioning combine to create readiness shortages in high-pressure zones while other areas retain idle capacity.</w:t>
      </w:r>
    </w:p>
    <w:p w14:paraId="51BBB055">
      <w:pPr>
        <w:pStyle w:val="5"/>
        <w:keepNext w:val="0"/>
        <w:keepLines w:val="0"/>
        <w:widowControl/>
        <w:suppressLineNumbers w:val="0"/>
        <w:jc w:val="both"/>
      </w:pPr>
      <w:r>
        <w:t>Addressing this challenge requires VoltRide to move beyond reactive dispatch and toward predictive operational coordination. By aligning charging behavior with demand cycles, repositioning vehicles strategically across zones, and managing charging access during peak windows, the company can improve fulfillment reliability without immediate large-scale fleet expansion.</w:t>
      </w:r>
    </w:p>
    <w:p w14:paraId="462D6244">
      <w:pPr>
        <w:pStyle w:val="5"/>
        <w:keepNext w:val="0"/>
        <w:keepLines w:val="0"/>
        <w:widowControl/>
        <w:suppressLineNumbers w:val="0"/>
        <w:jc w:val="both"/>
        <w:rPr>
          <w:rFonts w:hint="default"/>
          <w:lang w:val="en-US"/>
        </w:rPr>
      </w:pPr>
      <w:r>
        <w:t xml:space="preserve">These measures position VoltRide to scale its EV ride-hailing model more efficiently while maintaining service consistency, strengthening customer trust, and supporting sustainable growth in a rapidly evolving mobility landscape.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42590"/>
    <w:multiLevelType w:val="singleLevel"/>
    <w:tmpl w:val="0D842590"/>
    <w:lvl w:ilvl="0" w:tentative="0">
      <w:start w:val="1"/>
      <w:numFmt w:val="decimal"/>
      <w:suff w:val="space"/>
      <w:lvlText w:val="%1."/>
      <w:lvlJc w:val="left"/>
    </w:lvl>
  </w:abstractNum>
  <w:abstractNum w:abstractNumId="1">
    <w:nsid w:val="3DB099E1"/>
    <w:multiLevelType w:val="singleLevel"/>
    <w:tmpl w:val="3DB099E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253599"/>
    <w:rsid w:val="2BF217AB"/>
    <w:rsid w:val="57C511CB"/>
    <w:rsid w:val="6D253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1638</Words>
  <Characters>10984</Characters>
  <Lines>0</Lines>
  <Paragraphs>0</Paragraphs>
  <TotalTime>37</TotalTime>
  <ScaleCrop>false</ScaleCrop>
  <LinksUpToDate>false</LinksUpToDate>
  <CharactersWithSpaces>13497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2026-02-14T08:59:00Z</dcterms:created>
  <dc:creator>RISHAV KUMAR SHRIVASTAVA</dc:creator>
  <cp:lastModifiedBy>RISHAV KUMAR SHRIVASTAVA</cp:lastModifiedBy>
  <dcterms:modified xsi:type="dcterms:W3CDTF">2026-02-14T09:38:53Z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BC6A6B23329943B49BE130A3122C5450_11</vt:lpwstr>
  </property>
</Properties>
</file>