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36"/>
          <w:szCs w:val="36"/>
          <w:color w:val="000000"/>
        </w:rPr>
        <w:t xml:space="preserve">RISHI THAKUR</w:t>
      </w:r>
    </w:p>
    <w:p>
      <w:pPr>
        <w:jc w:val="center"/>
        <w:spacing w:before="0" w:after="15" w:line="230" w:lineRule="auto"/>
      </w:pPr>
      <w:r>
        <w:rPr>
          <w:rFonts w:ascii="Calibri" w:hAnsi="Calibri" w:cs="Calibri"/>
          <w:b/>
          <w:bCs/>
          <w:sz w:val="20"/>
          <w:szCs w:val="20"/>
          <w:color w:val="222222"/>
        </w:rPr>
        <w:t xml:space="preserve">SQL Developer | Database Engineering &amp; Analytics</w:t>
      </w:r>
    </w:p>
    <w:p>
      <w:pPr>
        <w:jc w:val="center"/>
        <w:spacing w:before="0" w:after="40" w:line="230" w:lineRule="auto"/>
      </w:pPr>
      <w:r>
        <w:rPr>
          <w:rFonts w:ascii="Calibri" w:hAnsi="Calibri" w:cs="Calibri"/>
          <w:sz w:val="16"/>
          <w:szCs w:val="16"/>
          <w:color w:val="000000"/>
        </w:rPr>
        <w:t xml:space="preserve">Bengaluru, India  •  +91 8109830219  •  </w:t>
      </w:r>
      <w:r>
        <w:rPr>
          <w:rFonts w:ascii="Calibri" w:hAnsi="Calibri" w:cs="Calibri"/>
          <w:sz w:val="16"/>
          <w:szCs w:val="16"/>
          <w:color w:val="000000"/>
        </w:rPr>
        <w:t xml:space="preserve">rishi_th219@proton.me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linkedin.com/in/rishi-thakur-b665a4298</w:t>
      </w:r>
      <w:r>
        <w:rPr>
          <w:rFonts w:ascii="Calibri" w:hAnsi="Calibri" w:cs="Calibri"/>
          <w:sz w:val="16"/>
          <w:szCs w:val="16"/>
          <w:color w:val="000000"/>
        </w:rPr>
        <w:t xml:space="preserve">  •  </w:t>
      </w:r>
      <w:r>
        <w:rPr>
          <w:rFonts w:ascii="Calibri" w:hAnsi="Calibri" w:cs="Calibri"/>
          <w:sz w:val="16"/>
          <w:szCs w:val="16"/>
          <w:color w:val="000000"/>
        </w:rPr>
        <w:t xml:space="preserve">github.com/rishi-th219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SUMMARY</w:t>
      </w:r>
    </w:p>
    <w:p>
      <w:pPr>
        <w:spacing w:before="10" w:after="35" w:line="220" w:lineRule="auto"/>
      </w:pPr>
      <w:r>
        <w:rPr>
          <w:rFonts w:ascii="Calibri" w:hAnsi="Calibri" w:cs="Calibri"/>
          <w:sz w:val="18"/>
          <w:szCs w:val="18"/>
          <w:color w:val="000000"/>
        </w:rPr>
        <w:t xml:space="preserve">High-performing SQL Developer and Database Specialist experienced in relational database design, complex analytical querying, and enterprise data reconciliation across state-scale architectures. Proven background engineering high-throughput SQL pipelines (multi-table joins, recursive CTEs, window functions, execution plan optimization) across MariaDB, OracleDB, and MySQL for 33 districts and 1,000+ facilities at CHiPS. Skilled in dimensional Star Schema architecture, multi-source ETL identity resolution, and Advanced Excel data auditing to deliver verified, high-integrity analytical data layers.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TECHNICAL SKILLS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Databases &amp; Querying: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SQL (T-SQL, MySQL, MariaDB, OracleDB, PostgreSQL) — Complex Multi-Table Joins, Recursive CTEs, Window Functions (ROW_NUMBER, RANK, DENSE_RANK, LEAD/LAG), Subqueries, Aggregations, Execution Plan Tuning, Indexing Strategies, Stored Procedures &amp; Triggers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Data Modeling &amp; ETL: </w:t>
      </w:r>
      <w:r>
        <w:rPr>
          <w:rFonts w:ascii="Calibri" w:hAnsi="Calibri" w:cs="Calibri"/>
          <w:sz w:val="17.5"/>
          <w:szCs w:val="17.5"/>
          <w:color w:val="000000"/>
        </w:rPr>
        <w:t xml:space="preserve">Dimensional Modeling (Kimball Star Schema, Fact &amp; Dimension Tables, SCD Types), Multi-Source ETL Pipelines, Identity Resolution Algorithms, Heterogeneous Schema Reconciliation, Data Integrity Controls, Data Cleansing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&amp; BI: </w:t>
      </w:r>
      <w:r>
        <w:rPr>
          <w:rFonts w:ascii="Calibri" w:hAnsi="Calibri" w:cs="Calibri"/>
          <w:sz w:val="17.5"/>
          <w:szCs w:val="17.5"/>
          <w:color w:val="000000"/>
        </w:rPr>
        <w:t xml:space="preserve">Advanced Excel (XLOOKUP, INDEX/MATCH, Dynamic Arrays, Nested Logic, Pivot Tables, Power Pivot Data Modeling, Power Query M-code, Scenario Modeling, VBA &amp; Macros), Microsoft Power BI (DAX Measures, Time Intelligence), Oracle Analytics Cloud (OAC)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Programming &amp; Quality: </w:t>
      </w:r>
      <w:r>
        <w:rPr>
          <w:rFonts w:ascii="Calibri" w:hAnsi="Calibri" w:cs="Calibri"/>
          <w:sz w:val="17.5"/>
          <w:szCs w:val="17.5"/>
          <w:color w:val="000000"/>
        </w:rPr>
        <w:t xml:space="preserve">Python (Pandas, NumPy, Scikit-learn), Automated Data Validation Pipelines, UAT Testing Protocols, Relational Schema DDL/DML Design, Git, Technical Documentation &amp; Audit Trails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PROFESSIONAL EXPERIENCE</w:t>
      </w:r>
    </w:p>
    <w:p>
      <w:pPr>
        <w:spacing w:before="30" w:after="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SQL Developer &amp; Data Analyst Intern | Chhattisgarh Infotech Promotion Society (CHiPS)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06/2025 – 03/2026</w:t>
      </w:r>
    </w:p>
    <w:p>
      <w:pPr>
        <w:spacing w:before="0" w:after="12" w:line="230" w:lineRule="auto"/>
        <w:tabs>
          <w:tab w:val="right" w:pos="10800"/>
        </w:tabs>
      </w:pP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Dept. of Health &amp; Family Welfare, Govt. of Chhattisgarh</w:t>
      </w:r>
      <w:r>
        <w:tab/>
      </w:r>
      <w:r>
        <w:rPr>
          <w:rFonts w:ascii="Calibri" w:hAnsi="Calibri" w:cs="Calibri"/>
          <w:i/>
          <w:iCs/>
          <w:sz w:val="18"/>
          <w:szCs w:val="18"/>
          <w:color w:val="000000"/>
        </w:rPr>
        <w:t xml:space="preserve">Raipur, India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Automated SQL/ETL Identity Resolution: </w:t>
      </w:r>
      <w:r>
        <w:rPr>
          <w:rFonts w:ascii="Calibri" w:hAnsi="Calibri" w:cs="Calibri"/>
          <w:sz w:val="17.5"/>
          <w:szCs w:val="17.5"/>
          <w:color w:val="000000"/>
        </w:rPr>
        <w:t xml:space="preserve">Engineered an automated SQL/ETL pipeline utilizing complex multi-table CTEs, string normalization, and window functions to bridge disparate AEBAS biometric attendance IDs with State Treasury payroll records, resolving cross-departmental tracking gaps and categorizing doctors into 3 compliance tiers.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Heterogeneous Schema Reconciliation: </w:t>
      </w:r>
      <w:r>
        <w:rPr>
          <w:rFonts w:ascii="Calibri" w:hAnsi="Calibri" w:cs="Calibri"/>
          <w:sz w:val="17.5"/>
          <w:szCs w:val="17.5"/>
          <w:color w:val="000000"/>
        </w:rPr>
        <w:t xml:space="preserve">Collaborated directly with National Informatics Centre (NIC) database engineers to reconcile disparate relational schemas across MariaDB attendance engines, State Treasury databases, and National NextGen e-Hospital OPD systems into a unified dimensional data mart.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Dimensional Modeling &amp; Performance Tuning: </w:t>
      </w:r>
      <w:r>
        <w:rPr>
          <w:rFonts w:ascii="Calibri" w:hAnsi="Calibri" w:cs="Calibri"/>
          <w:sz w:val="17.5"/>
          <w:szCs w:val="17.5"/>
          <w:color w:val="000000"/>
        </w:rPr>
        <w:t xml:space="preserve">Designed and maintained performant Kimball Star Schema fact and dimension tables; optimized long-running analytical queries through indexed staging views and CTE refactoring, reducing data extraction latencies for executive BI reporting.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Supply Chain &amp; Inventory SQL Workflows: </w:t>
      </w:r>
      <w:r>
        <w:rPr>
          <w:rFonts w:ascii="Calibri" w:hAnsi="Calibri" w:cs="Calibri"/>
          <w:sz w:val="17.5"/>
          <w:szCs w:val="17.5"/>
          <w:color w:val="000000"/>
        </w:rPr>
        <w:t xml:space="preserve">Authored advanced Oracle SQL queries aggregating multi-year batch consumption, lead times, safety stocks, and reorder triggers on essential drug catalogs in OracleDB; performed multi-dimensional ABC, VED, and SDE matrix classification deployed across 5 sub-departments.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Advanced Excel Data Auditing &amp; Validation: </w:t>
      </w:r>
      <w:r>
        <w:rPr>
          <w:rFonts w:ascii="Calibri" w:hAnsi="Calibri" w:cs="Calibri"/>
          <w:sz w:val="17.5"/>
          <w:szCs w:val="17.5"/>
          <w:color w:val="000000"/>
        </w:rPr>
        <w:t xml:space="preserve">Built automated Excel auditing workbooks leveraging Power Query, dynamic array formulas, and Pivot Tables to cross-verify SQL database extracts against field submissions, ensuring 100% data fidelity for executive review by the Department Secretary.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KEY PROJECTS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Proactive Risk Prediction &amp; Decision Engine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PyTorch, Scikit-learn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M.Tech Thesis — Predictive ML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Engineered an automated proactive decision framework replacing reactive delay-based protocols using multivariate temporal telemetry; handled 98:2 class imbalance via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SMOTE + Tomek Links</w:t>
      </w:r>
      <w:r>
        <w:rPr>
          <w:rFonts w:ascii="Calibri" w:hAnsi="Calibri" w:cs="Calibri"/>
          <w:sz w:val="17.5"/>
          <w:szCs w:val="17.5"/>
          <w:color w:val="000000"/>
        </w:rPr>
        <w:t xml:space="preserve"> and attained a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97.64% F1-score</w:t>
      </w:r>
      <w:r>
        <w:rPr>
          <w:rFonts w:ascii="Calibri" w:hAnsi="Calibri" w:cs="Calibri"/>
          <w:sz w:val="17.5"/>
          <w:szCs w:val="17.5"/>
          <w:color w:val="000000"/>
        </w:rPr>
        <w:t xml:space="preserve"> on failure classification.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Anomalous Content &amp; Text Classification System</w:t>
      </w:r>
      <w:r>
        <w:rPr>
          <w:rFonts w:ascii="Calibri" w:hAnsi="Calibri" w:cs="Calibri"/>
          <w:sz w:val="18"/>
          <w:szCs w:val="18"/>
          <w:color w:val="000000"/>
        </w:rPr>
        <w:t xml:space="preserve"> | </w:t>
      </w:r>
      <w:r>
        <w:rPr>
          <w:rFonts w:ascii="Calibri" w:hAnsi="Calibri" w:cs="Calibri"/>
          <w:i/>
          <w:iCs/>
          <w:sz w:val="17.5"/>
          <w:szCs w:val="17.5"/>
          <w:color w:val="000000"/>
        </w:rPr>
        <w:t xml:space="preserve">Python, BERT, XGBoost, Transformers</w:t>
      </w:r>
      <w:r>
        <w:tab/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Applied Machine Learning &amp; NLP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sz w:val="17.5"/>
          <w:szCs w:val="17.5"/>
          <w:color w:val="000000"/>
        </w:rPr>
        <w:t xml:space="preserve">Built and benchmarked dual classification pipelines (BERT + XGBoost and Deep Hybrid Neural Networks) to isolate synthetic and anomalous patterns across large corpora, optimizing decision thresholds to achieve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99% Precision</w:t>
      </w:r>
      <w:r>
        <w:rPr>
          <w:rFonts w:ascii="Calibri" w:hAnsi="Calibri" w:cs="Calibri"/>
          <w:sz w:val="17.5"/>
          <w:szCs w:val="17.5"/>
          <w:color w:val="000000"/>
        </w:rPr>
        <w:t xml:space="preserve"> and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98% Recall</w:t>
      </w:r>
      <w:r>
        <w:rPr>
          <w:rFonts w:ascii="Calibri" w:hAnsi="Calibri" w:cs="Calibri"/>
          <w:sz w:val="17.5"/>
          <w:szCs w:val="17.5"/>
          <w:color w:val="000000"/>
        </w:rPr>
        <w:t xml:space="preserve">.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EDUCATION</w:t>
      </w:r>
    </w:p>
    <w:p>
      <w:pPr>
        <w:spacing w:before="25" w:after="10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M.Tech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IIIT Naya Raipur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7.90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08/2024 – 07/2026</w:t>
      </w:r>
    </w:p>
    <w:p>
      <w:pPr>
        <w:spacing w:before="0" w:after="25" w:line="230" w:lineRule="auto"/>
        <w:tabs>
          <w:tab w:val="right" w:pos="10800"/>
        </w:tabs>
      </w:pPr>
      <w:r>
        <w:rPr>
          <w:rFonts w:ascii="Calibri" w:hAnsi="Calibri" w:cs="Calibri"/>
          <w:b/>
          <w:bCs/>
          <w:sz w:val="19"/>
          <w:szCs w:val="19"/>
          <w:color w:val="000000"/>
        </w:rPr>
        <w:t xml:space="preserve">B.Tech in Computer Science &amp; Engineering</w:t>
      </w:r>
      <w:r>
        <w:rPr>
          <w:rFonts w:ascii="Calibri" w:hAnsi="Calibri" w:cs="Calibri"/>
          <w:sz w:val="18"/>
          <w:szCs w:val="18"/>
          <w:color w:val="000000"/>
        </w:rPr>
        <w:t xml:space="preserve"> | Amity University Chhattisgarh (</w:t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CGPA: 7.71</w:t>
      </w:r>
      <w:r>
        <w:rPr>
          <w:rFonts w:ascii="Calibri" w:hAnsi="Calibri" w:cs="Calibri"/>
          <w:sz w:val="18"/>
          <w:szCs w:val="18"/>
          <w:color w:val="000000"/>
        </w:rPr>
        <w:t xml:space="preserve">)</w:t>
      </w:r>
      <w:r>
        <w:tab/>
      </w:r>
      <w:r>
        <w:rPr>
          <w:rFonts w:ascii="Calibri" w:hAnsi="Calibri" w:cs="Calibri"/>
          <w:b/>
          <w:bCs/>
          <w:sz w:val="18"/>
          <w:szCs w:val="18"/>
          <w:color w:val="000000"/>
        </w:rPr>
        <w:t xml:space="preserve">08/2019 – 06/2023</w:t>
      </w:r>
    </w:p>
    <w:p>
      <w:pPr>
        <w:spacing w:before="70" w:after="25" w:line="230" w:lineRule="auto"/>
        <w:pBdr>
          <w:bottom w:val="single" w:sz="6" w:space="1" w:color="000000"/>
        </w:pBdr>
        <w:rPr>
          <w:smallCaps/>
        </w:rPr>
      </w:pPr>
      <w:r>
        <w:rPr>
          <w:rFonts w:ascii="Calibri" w:hAnsi="Calibri" w:cs="Calibri"/>
          <w:b/>
          <w:bCs/>
          <w:sz w:val="21"/>
          <w:szCs w:val="21"/>
          <w:color w:val="000000"/>
        </w:rPr>
        <w:t xml:space="preserve">CERTIFICATIONS &amp; KEY QUALIFICATIONS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SQL for Beginners &amp; Database Design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Qualified GATE (CS), 2024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Microsoft Power BI Desktop for Business Intelligence (Udemy)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IELTS Academic: 7.5 Band Score</w:t>
      </w:r>
    </w:p>
    <w:p>
      <w:pPr>
        <w:spacing w:before="0" w:after="20" w:line="220" w:lineRule="auto"/>
        <w:ind w:left="320" w:hanging="180"/>
      </w:pPr>
      <w:r>
        <w:rPr>
          <w:rFonts w:ascii="Calibri" w:hAnsi="Calibri" w:cs="Calibri"/>
          <w:sz w:val="17.5"/>
          <w:szCs w:val="17.5"/>
          <w:color w:val="000000"/>
        </w:rPr>
        <w:t xml:space="preserve">•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Python for Data Science, AI &amp; Development (Coursera)</w:t>
      </w:r>
      <w:r>
        <w:rPr>
          <w:rFonts w:ascii="Calibri" w:hAnsi="Calibri" w:cs="Calibri"/>
          <w:sz w:val="17.5"/>
          <w:szCs w:val="17.5"/>
          <w:color w:val="000000"/>
        </w:rPr>
        <w:t xml:space="preserve">  |  </w:t>
      </w:r>
      <w:r>
        <w:rPr>
          <w:rFonts w:ascii="Calibri" w:hAnsi="Calibri" w:cs="Calibri"/>
          <w:b/>
          <w:bCs/>
          <w:sz w:val="17.5"/>
          <w:szCs w:val="17.5"/>
          <w:color w:val="000000"/>
        </w:rPr>
        <w:t xml:space="preserve">Machine Learning (NPTEL)</w:t>
      </w:r>
    </w:p>
    <w:sectPr>
      <w:pgSz w:w="12240" w:h="15840"/>
      <w:pgMar w:top="600" w:right="600" w:bottom="600" w:left="600" w:header="500" w:footer="500" w:gutter="0"/>
      <w:cols w:space="720"/>
      <w:docGrid w:linePitch="360"/>
    </w:sectPr>
  </w:body>
</w:document>
</file>

<file path=word/fontTable.xml><?xml version="1.0" encoding="utf-8"?>
<w:fontTable xmlns:w="http://schemas.openxmlformats.org/wordprocessingml/2006/main">
  <w:font w:name="Calibri">
    <w:panose1 w:val="020F0502020204030204"/>
    <w:charset w:val="00"/>
    <w:family w:val="swiss"/>
    <w:pitch w:val="variable"/>
  </w:font>
</w:fontTable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szCs w:val="18"/>
        <w:color w:val="000000"/>
      </w:rPr>
    </w:rPrDefault>
    <w:pPrDefault>
      <w:pPr>
        <w:spacing w:after="30" w:line="23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Rishi Thakur - Resume</dc:title>
  <dc:creator>Rishi Thakur</dc:creator>
  <cp:lastModifiedBy>Rishi Thakur</cp:lastModifiedBy>
</cp:coreProperties>
</file>