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15" w:line="230" w:lineRule="auto"/>
      </w:pPr>
      <w:r>
        <w:rPr>
          <w:rFonts w:ascii="Calibri" w:hAnsi="Calibri" w:cs="Calibri"/>
          <w:b/>
          <w:bCs/>
          <w:sz w:val="36"/>
          <w:szCs w:val="36"/>
          <w:color w:val="000000"/>
        </w:rPr>
        <w:t xml:space="preserve">RISHI THAKUR</w:t>
      </w:r>
    </w:p>
    <w:p>
      <w:pPr>
        <w:jc w:val="center"/>
        <w:spacing w:before="0" w:after="15" w:line="230" w:lineRule="auto"/>
      </w:pPr>
      <w:r>
        <w:rPr>
          <w:rFonts w:ascii="Calibri" w:hAnsi="Calibri" w:cs="Calibri"/>
          <w:b/>
          <w:bCs/>
          <w:sz w:val="20"/>
          <w:szCs w:val="20"/>
          <w:color w:val="222222"/>
        </w:rPr>
        <w:t xml:space="preserve">Data Analyst | Business Intelligence &amp; Analytics Engineering</w:t>
      </w:r>
    </w:p>
    <w:p>
      <w:pPr>
        <w:jc w:val="center"/>
        <w:spacing w:before="0" w:after="40" w:line="230" w:lineRule="auto"/>
      </w:pPr>
      <w:r>
        <w:rPr>
          <w:rFonts w:ascii="Calibri" w:hAnsi="Calibri" w:cs="Calibri"/>
          <w:sz w:val="16"/>
          <w:szCs w:val="16"/>
          <w:color w:val="000000"/>
        </w:rPr>
        <w:t xml:space="preserve">Bengaluru, India  •  +91 8109830219  •  </w:t>
      </w:r>
      <w:r>
        <w:rPr>
          <w:rFonts w:ascii="Calibri" w:hAnsi="Calibri" w:cs="Calibri"/>
          <w:sz w:val="16"/>
          <w:szCs w:val="16"/>
          <w:color w:val="000000"/>
        </w:rPr>
        <w:t xml:space="preserve">rishi_th219@proton.me</w:t>
      </w:r>
      <w:r>
        <w:rPr>
          <w:rFonts w:ascii="Calibri" w:hAnsi="Calibri" w:cs="Calibri"/>
          <w:sz w:val="16"/>
          <w:szCs w:val="16"/>
          <w:color w:val="000000"/>
        </w:rPr>
        <w:t xml:space="preserve">  •  </w:t>
      </w:r>
      <w:r>
        <w:rPr>
          <w:rFonts w:ascii="Calibri" w:hAnsi="Calibri" w:cs="Calibri"/>
          <w:sz w:val="16"/>
          <w:szCs w:val="16"/>
          <w:color w:val="000000"/>
        </w:rPr>
        <w:t xml:space="preserve">linkedin.com/in/rishi-thakur-b665a4298</w:t>
      </w:r>
      <w:r>
        <w:rPr>
          <w:rFonts w:ascii="Calibri" w:hAnsi="Calibri" w:cs="Calibri"/>
          <w:sz w:val="16"/>
          <w:szCs w:val="16"/>
          <w:color w:val="000000"/>
        </w:rPr>
        <w:t xml:space="preserve">  •  </w:t>
      </w:r>
      <w:r>
        <w:rPr>
          <w:rFonts w:ascii="Calibri" w:hAnsi="Calibri" w:cs="Calibri"/>
          <w:sz w:val="16"/>
          <w:szCs w:val="16"/>
          <w:color w:val="000000"/>
        </w:rPr>
        <w:t xml:space="preserve">github.com/rishi-th219</w:t>
      </w:r>
    </w:p>
    <w:p>
      <w:pPr>
        <w:spacing w:before="70" w:after="25" w:line="230" w:lineRule="auto"/>
        <w:pBdr>
          <w:bottom w:val="single" w:sz="6" w:space="1" w:color="000000"/>
        </w:pBdr>
        <w:rPr>
          <w:smallCaps/>
        </w:rPr>
      </w:pPr>
      <w:r>
        <w:rPr>
          <w:rFonts w:ascii="Calibri" w:hAnsi="Calibri" w:cs="Calibri"/>
          <w:b/>
          <w:bCs/>
          <w:sz w:val="21"/>
          <w:szCs w:val="21"/>
          <w:color w:val="000000"/>
        </w:rPr>
        <w:t xml:space="preserve">PROFESSIONAL SUMMARY</w:t>
      </w:r>
    </w:p>
    <w:p>
      <w:pPr>
        <w:spacing w:before="10" w:after="35" w:line="220" w:lineRule="auto"/>
      </w:pPr>
      <w:r>
        <w:rPr>
          <w:rFonts w:ascii="Calibri" w:hAnsi="Calibri" w:cs="Calibri"/>
          <w:sz w:val="18"/>
          <w:szCs w:val="18"/>
          <w:color w:val="000000"/>
        </w:rPr>
        <w:t xml:space="preserve">Results-oriented Data Analyst experienced in developing automated data pipelines, dimensional data models, Advanced Excel analytical workbooks, and enterprise Power BI dashboards from end to end. Proven background resolving multi-source data discrepancies across state-scale public healthcare databases, authoring SQL/ETL identity-resolution workflows, and translating complex operational KPIs into high-impact analytical tools that drive executive decision-making. Backed by M.Tech (CSE), GATE (CS) qualification, and advanced proficiency in SQL, Power BI, Advanced Excel (Power Query, Pivot Tables, Scenario Modeling), and Python.</w:t>
      </w:r>
    </w:p>
    <w:p>
      <w:pPr>
        <w:spacing w:before="70" w:after="25" w:line="230" w:lineRule="auto"/>
        <w:pBdr>
          <w:bottom w:val="single" w:sz="6" w:space="1" w:color="000000"/>
        </w:pBdr>
        <w:rPr>
          <w:smallCaps/>
        </w:rPr>
      </w:pPr>
      <w:r>
        <w:rPr>
          <w:rFonts w:ascii="Calibri" w:hAnsi="Calibri" w:cs="Calibri"/>
          <w:b/>
          <w:bCs/>
          <w:sz w:val="21"/>
          <w:szCs w:val="21"/>
          <w:color w:val="000000"/>
        </w:rPr>
        <w:t xml:space="preserve">TECHNICAL SKILLS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Advanced Excel &amp; BI: </w:t>
      </w:r>
      <w:r>
        <w:rPr>
          <w:rFonts w:ascii="Calibri" w:hAnsi="Calibri" w:cs="Calibri"/>
          <w:sz w:val="17.5"/>
          <w:szCs w:val="17.5"/>
          <w:color w:val="000000"/>
        </w:rPr>
        <w:t xml:space="preserve">Advanced Excel (XLOOKUP, INDEX/MATCH, Dynamic Arrays, Complex Nested Formulas, Pivot Tables, Power Pivot, Data Modeling, Power Query / M ETL, What-If Scenario Analysis, VBA / Macros, Executive KPI Dashboards, Conditional Formatting), Microsoft Power BI, DAX (Measures, Time Intelligence), Oracle Analytics Cloud (OAC), KPI Scorecards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Databases &amp; Querying: </w:t>
      </w:r>
      <w:r>
        <w:rPr>
          <w:rFonts w:ascii="Calibri" w:hAnsi="Calibri" w:cs="Calibri"/>
          <w:sz w:val="17.5"/>
          <w:szCs w:val="17.5"/>
          <w:color w:val="000000"/>
        </w:rPr>
        <w:t xml:space="preserve">Advanced SQL (T-SQL, MySQL, MariaDB, OracleDB) — Complex Multi-Table Joins, CTEs, Window Functions (ROW_NUMBER, RANK, LEAD/LAG), Subqueries, Aggregations, Relational Database Design, Query Execution Plan Tuning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Data Modeling &amp; ETL: </w:t>
      </w:r>
      <w:r>
        <w:rPr>
          <w:rFonts w:ascii="Calibri" w:hAnsi="Calibri" w:cs="Calibri"/>
          <w:sz w:val="17.5"/>
          <w:szCs w:val="17.5"/>
          <w:color w:val="000000"/>
        </w:rPr>
        <w:t xml:space="preserve">Dimensional Modeling (Kimball Star Schema), Multi-Source ETL Pipelines, Identity Resolution Algorithms, Heterogeneous Schema Reconciliation, Data Validation &amp; Cleansing, Data Integrity Controls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Analytics &amp; Programming: </w:t>
      </w:r>
      <w:r>
        <w:rPr>
          <w:rFonts w:ascii="Calibri" w:hAnsi="Calibri" w:cs="Calibri"/>
          <w:sz w:val="17.5"/>
          <w:szCs w:val="17.5"/>
          <w:color w:val="000000"/>
        </w:rPr>
        <w:t xml:space="preserve">Python (Pandas, NumPy, Scikit-learn), Inventory Analysis (ABC/VED/SDE), Metric &amp; Dimension Definition, Root Cause Analysis, Trend &amp; Variance Analysis, UAT Protocols, Technical Documentation</w:t>
      </w:r>
    </w:p>
    <w:p>
      <w:pPr>
        <w:spacing w:before="70" w:after="25" w:line="230" w:lineRule="auto"/>
        <w:pBdr>
          <w:bottom w:val="single" w:sz="6" w:space="1" w:color="000000"/>
        </w:pBdr>
        <w:rPr>
          <w:smallCaps/>
        </w:rPr>
      </w:pPr>
      <w:r>
        <w:rPr>
          <w:rFonts w:ascii="Calibri" w:hAnsi="Calibri" w:cs="Calibri"/>
          <w:b/>
          <w:bCs/>
          <w:sz w:val="21"/>
          <w:szCs w:val="21"/>
          <w:color w:val="000000"/>
        </w:rPr>
        <w:t xml:space="preserve">PROFESSIONAL EXPERIENCE</w:t>
      </w:r>
    </w:p>
    <w:p>
      <w:pPr>
        <w:spacing w:before="30" w:after="5" w:line="230" w:lineRule="auto"/>
        <w:tabs>
          <w:tab w:val="right" w:pos="10800"/>
        </w:tabs>
      </w:pPr>
      <w:r>
        <w:rPr>
          <w:rFonts w:ascii="Calibri" w:hAnsi="Calibri" w:cs="Calibri"/>
          <w:b/>
          <w:bCs/>
          <w:sz w:val="19"/>
          <w:szCs w:val="19"/>
          <w:color w:val="000000"/>
        </w:rPr>
        <w:t xml:space="preserve">Data Analyst &amp; BI Developer Intern | Chhattisgarh Infotech Promotion Society (CHiPS)</w:t>
      </w:r>
      <w:r>
        <w:tab/>
      </w:r>
      <w:r>
        <w:rPr>
          <w:rFonts w:ascii="Calibri" w:hAnsi="Calibri" w:cs="Calibri"/>
          <w:b/>
          <w:bCs/>
          <w:sz w:val="18"/>
          <w:szCs w:val="18"/>
          <w:color w:val="000000"/>
        </w:rPr>
        <w:t xml:space="preserve">06/2025 – 03/2026</w:t>
      </w:r>
    </w:p>
    <w:p>
      <w:pPr>
        <w:spacing w:before="0" w:after="12" w:line="230" w:lineRule="auto"/>
        <w:tabs>
          <w:tab w:val="right" w:pos="10800"/>
        </w:tabs>
      </w:pPr>
      <w:r>
        <w:rPr>
          <w:rFonts w:ascii="Calibri" w:hAnsi="Calibri" w:cs="Calibri"/>
          <w:i/>
          <w:iCs/>
          <w:sz w:val="18"/>
          <w:szCs w:val="18"/>
          <w:color w:val="000000"/>
        </w:rPr>
        <w:t xml:space="preserve">Dept. of Health &amp; Family Welfare, Govt. of Chhattisgarh</w:t>
      </w:r>
      <w:r>
        <w:tab/>
      </w:r>
      <w:r>
        <w:rPr>
          <w:rFonts w:ascii="Calibri" w:hAnsi="Calibri" w:cs="Calibri"/>
          <w:i/>
          <w:iCs/>
          <w:sz w:val="18"/>
          <w:szCs w:val="18"/>
          <w:color w:val="000000"/>
        </w:rPr>
        <w:t xml:space="preserve">Raipur, India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Statewide BI Dashboard Architecture: </w:t>
      </w:r>
      <w:r>
        <w:rPr>
          <w:rFonts w:ascii="Calibri" w:hAnsi="Calibri" w:cs="Calibri"/>
          <w:sz w:val="17.5"/>
          <w:szCs w:val="17.5"/>
          <w:color w:val="000000"/>
        </w:rPr>
        <w:t xml:space="preserve">Architected an executive 6-page statewide Power BI attendance dashboard across 33 districts, structuring 4-tier top-down drill-downs (District → Facility → Designation → Employee) with custom DAX measures tracking avg. work hours, attendance %, and missed logins.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Advanced Excel Auditing &amp; Operational Analysis: </w:t>
      </w:r>
      <w:r>
        <w:rPr>
          <w:rFonts w:ascii="Calibri" w:hAnsi="Calibri" w:cs="Calibri"/>
          <w:sz w:val="17.5"/>
          <w:szCs w:val="17.5"/>
          <w:color w:val="000000"/>
        </w:rPr>
        <w:t xml:space="preserve">Developed multi-tab analytical Excel workbooks powered by Power Query, dynamic arrays (XLOOKUP, INDEX/MATCH), and Power Pivot data models to cross-validate district-level biometric logs with Treasury payroll files, enabling rapid ad-hoc scenario modeling and executive exception tracking.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Automated SQL/ETL Identity Resolution: </w:t>
      </w:r>
      <w:r>
        <w:rPr>
          <w:rFonts w:ascii="Calibri" w:hAnsi="Calibri" w:cs="Calibri"/>
          <w:sz w:val="17.5"/>
          <w:szCs w:val="17.5"/>
          <w:color w:val="000000"/>
        </w:rPr>
        <w:t xml:space="preserve">Engineered an automated SQL/ETL pipeline mapping AEBAS biometric attendance IDs to State Treasury payroll records, closing a critical cross-departmental tracking gap and categorizing bonded doctors into 3 actionable compliance tiers.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Cross-Department Schema Reconciliation: </w:t>
      </w:r>
      <w:r>
        <w:rPr>
          <w:rFonts w:ascii="Calibri" w:hAnsi="Calibri" w:cs="Calibri"/>
          <w:sz w:val="17.5"/>
          <w:szCs w:val="17.5"/>
          <w:color w:val="000000"/>
        </w:rPr>
        <w:t xml:space="preserve">Integrated multi-source data across MariaDB, State Treasury, and National NextGen e-Hospital OPD systems, collaborating with NIC engineers to reconcile heterogeneous modular schemas into a unified reporting layer.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Supply Chain &amp; Inventory Analytics: </w:t>
      </w:r>
      <w:r>
        <w:rPr>
          <w:rFonts w:ascii="Calibri" w:hAnsi="Calibri" w:cs="Calibri"/>
          <w:sz w:val="17.5"/>
          <w:szCs w:val="17.5"/>
          <w:color w:val="000000"/>
        </w:rPr>
        <w:t xml:space="preserve">Conducted ABC, VED, and SDE inventory categorization analysis on essential drug catalogs in OracleDB, deploying interactive dashboards to Oracle Analytics Cloud (OAC) to guide statewide procurement decisions across 5 sub-departments.</w:t>
      </w:r>
    </w:p>
    <w:p>
      <w:pPr>
        <w:spacing w:before="70" w:after="25" w:line="230" w:lineRule="auto"/>
        <w:pBdr>
          <w:bottom w:val="single" w:sz="6" w:space="1" w:color="000000"/>
        </w:pBdr>
        <w:rPr>
          <w:smallCaps/>
        </w:rPr>
      </w:pPr>
      <w:r>
        <w:rPr>
          <w:rFonts w:ascii="Calibri" w:hAnsi="Calibri" w:cs="Calibri"/>
          <w:b/>
          <w:bCs/>
          <w:sz w:val="21"/>
          <w:szCs w:val="21"/>
          <w:color w:val="000000"/>
        </w:rPr>
        <w:t xml:space="preserve">KEY PROJECTS</w:t>
      </w:r>
    </w:p>
    <w:p>
      <w:pPr>
        <w:spacing w:before="25" w:after="10" w:line="230" w:lineRule="auto"/>
        <w:tabs>
          <w:tab w:val="right" w:pos="10800"/>
        </w:tabs>
      </w:pPr>
      <w:r>
        <w:rPr>
          <w:rFonts w:ascii="Calibri" w:hAnsi="Calibri" w:cs="Calibri"/>
          <w:b/>
          <w:bCs/>
          <w:sz w:val="19"/>
          <w:szCs w:val="19"/>
          <w:color w:val="000000"/>
        </w:rPr>
        <w:t xml:space="preserve">Proactive 5G Handover Prediction (Diffusion Models)</w:t>
      </w:r>
      <w:r>
        <w:rPr>
          <w:rFonts w:ascii="Calibri" w:hAnsi="Calibri" w:cs="Calibri"/>
          <w:sz w:val="18"/>
          <w:szCs w:val="18"/>
          <w:color w:val="000000"/>
        </w:rPr>
        <w:t xml:space="preserve"> | </w:t>
      </w:r>
      <w:r>
        <w:rPr>
          <w:rFonts w:ascii="Calibri" w:hAnsi="Calibri" w:cs="Calibri"/>
          <w:i/>
          <w:iCs/>
          <w:sz w:val="17.5"/>
          <w:szCs w:val="17.5"/>
          <w:color w:val="000000"/>
        </w:rPr>
        <w:t xml:space="preserve">Python, PyTorch, GRU, DDPM, Scikit-learn</w:t>
      </w:r>
      <w:r>
        <w:tab/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M.Tech Thesis — Predictive Analytics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sz w:val="17.5"/>
          <w:szCs w:val="17.5"/>
          <w:color w:val="000000"/>
        </w:rPr>
        <w:t xml:space="preserve">Developed a GRU-conditioned diffusion model (DDPM/DDIM) to forecast radio signal degradation from multivariate spatiotemporal telemetry; addressed 98:2 class imbalance via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SMOTE + Tomek Links</w:t>
      </w:r>
      <w:r>
        <w:rPr>
          <w:rFonts w:ascii="Calibri" w:hAnsi="Calibri" w:cs="Calibri"/>
          <w:sz w:val="17.5"/>
          <w:szCs w:val="17.5"/>
          <w:color w:val="000000"/>
        </w:rPr>
        <w:t xml:space="preserve"> and attained a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97.64% F1-score</w:t>
      </w:r>
      <w:r>
        <w:rPr>
          <w:rFonts w:ascii="Calibri" w:hAnsi="Calibri" w:cs="Calibri"/>
          <w:sz w:val="17.5"/>
          <w:szCs w:val="17.5"/>
          <w:color w:val="000000"/>
        </w:rPr>
        <w:t xml:space="preserve"> on failure classification.</w:t>
      </w:r>
    </w:p>
    <w:p>
      <w:pPr>
        <w:spacing w:before="25" w:after="10" w:line="230" w:lineRule="auto"/>
        <w:tabs>
          <w:tab w:val="right" w:pos="10800"/>
        </w:tabs>
      </w:pPr>
      <w:r>
        <w:rPr>
          <w:rFonts w:ascii="Calibri" w:hAnsi="Calibri" w:cs="Calibri"/>
          <w:b/>
          <w:bCs/>
          <w:sz w:val="19"/>
          <w:szCs w:val="19"/>
          <w:color w:val="000000"/>
        </w:rPr>
        <w:t xml:space="preserve">AI vs. Human Text Classification Pipeline</w:t>
      </w:r>
      <w:r>
        <w:rPr>
          <w:rFonts w:ascii="Calibri" w:hAnsi="Calibri" w:cs="Calibri"/>
          <w:sz w:val="18"/>
          <w:szCs w:val="18"/>
          <w:color w:val="000000"/>
        </w:rPr>
        <w:t xml:space="preserve"> | </w:t>
      </w:r>
      <w:r>
        <w:rPr>
          <w:rFonts w:ascii="Calibri" w:hAnsi="Calibri" w:cs="Calibri"/>
          <w:i/>
          <w:iCs/>
          <w:sz w:val="17.5"/>
          <w:szCs w:val="17.5"/>
          <w:color w:val="000000"/>
        </w:rPr>
        <w:t xml:space="preserve">Python, BERT, XGBoost, Bi-LSTM, Transformers</w:t>
      </w:r>
      <w:r>
        <w:tab/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Applied Machine Learning &amp; NLP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sz w:val="17.5"/>
          <w:szCs w:val="17.5"/>
          <w:color w:val="000000"/>
        </w:rPr>
        <w:t xml:space="preserve">Designed and benchmarked dual NLP pipelines (BERT + XGBoost and hybrid Bi-LSTM/CNN/Transformer architecture) on large corpora, optimizing decision boundaries to achieve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99% Precision</w:t>
      </w:r>
      <w:r>
        <w:rPr>
          <w:rFonts w:ascii="Calibri" w:hAnsi="Calibri" w:cs="Calibri"/>
          <w:sz w:val="17.5"/>
          <w:szCs w:val="17.5"/>
          <w:color w:val="000000"/>
        </w:rPr>
        <w:t xml:space="preserve"> and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98% Recall</w:t>
      </w:r>
      <w:r>
        <w:rPr>
          <w:rFonts w:ascii="Calibri" w:hAnsi="Calibri" w:cs="Calibri"/>
          <w:sz w:val="17.5"/>
          <w:szCs w:val="17.5"/>
          <w:color w:val="000000"/>
        </w:rPr>
        <w:t xml:space="preserve">.</w:t>
      </w:r>
    </w:p>
    <w:p>
      <w:pPr>
        <w:spacing w:before="70" w:after="25" w:line="230" w:lineRule="auto"/>
        <w:pBdr>
          <w:bottom w:val="single" w:sz="6" w:space="1" w:color="000000"/>
        </w:pBdr>
        <w:rPr>
          <w:smallCaps/>
        </w:rPr>
      </w:pPr>
      <w:r>
        <w:rPr>
          <w:rFonts w:ascii="Calibri" w:hAnsi="Calibri" w:cs="Calibri"/>
          <w:b/>
          <w:bCs/>
          <w:sz w:val="21"/>
          <w:szCs w:val="21"/>
          <w:color w:val="000000"/>
        </w:rPr>
        <w:t xml:space="preserve">EDUCATION</w:t>
      </w:r>
    </w:p>
    <w:p>
      <w:pPr>
        <w:spacing w:before="25" w:after="10" w:line="230" w:lineRule="auto"/>
        <w:tabs>
          <w:tab w:val="right" w:pos="10800"/>
        </w:tabs>
      </w:pPr>
      <w:r>
        <w:rPr>
          <w:rFonts w:ascii="Calibri" w:hAnsi="Calibri" w:cs="Calibri"/>
          <w:b/>
          <w:bCs/>
          <w:sz w:val="19"/>
          <w:szCs w:val="19"/>
          <w:color w:val="000000"/>
        </w:rPr>
        <w:t xml:space="preserve">M.Tech in Computer Science &amp; Engineering</w:t>
      </w:r>
      <w:r>
        <w:rPr>
          <w:rFonts w:ascii="Calibri" w:hAnsi="Calibri" w:cs="Calibri"/>
          <w:sz w:val="18"/>
          <w:szCs w:val="18"/>
          <w:color w:val="000000"/>
        </w:rPr>
        <w:t xml:space="preserve"> | IIIT Naya Raipur (</w:t>
      </w:r>
      <w:r>
        <w:rPr>
          <w:rFonts w:ascii="Calibri" w:hAnsi="Calibri" w:cs="Calibri"/>
          <w:b/>
          <w:bCs/>
          <w:sz w:val="18"/>
          <w:szCs w:val="18"/>
          <w:color w:val="000000"/>
        </w:rPr>
        <w:t xml:space="preserve">CGPA: 7.90</w:t>
      </w:r>
      <w:r>
        <w:rPr>
          <w:rFonts w:ascii="Calibri" w:hAnsi="Calibri" w:cs="Calibri"/>
          <w:sz w:val="18"/>
          <w:szCs w:val="18"/>
          <w:color w:val="000000"/>
        </w:rPr>
        <w:t xml:space="preserve">)</w:t>
      </w:r>
      <w:r>
        <w:tab/>
      </w:r>
      <w:r>
        <w:rPr>
          <w:rFonts w:ascii="Calibri" w:hAnsi="Calibri" w:cs="Calibri"/>
          <w:b/>
          <w:bCs/>
          <w:sz w:val="18"/>
          <w:szCs w:val="18"/>
          <w:color w:val="000000"/>
        </w:rPr>
        <w:t xml:space="preserve">08/2024 – 07/2026</w:t>
      </w:r>
    </w:p>
    <w:p>
      <w:pPr>
        <w:spacing w:before="0" w:after="25" w:line="230" w:lineRule="auto"/>
        <w:tabs>
          <w:tab w:val="right" w:pos="10800"/>
        </w:tabs>
      </w:pPr>
      <w:r>
        <w:rPr>
          <w:rFonts w:ascii="Calibri" w:hAnsi="Calibri" w:cs="Calibri"/>
          <w:b/>
          <w:bCs/>
          <w:sz w:val="19"/>
          <w:szCs w:val="19"/>
          <w:color w:val="000000"/>
        </w:rPr>
        <w:t xml:space="preserve">B.Tech in Computer Science &amp; Engineering</w:t>
      </w:r>
      <w:r>
        <w:rPr>
          <w:rFonts w:ascii="Calibri" w:hAnsi="Calibri" w:cs="Calibri"/>
          <w:sz w:val="18"/>
          <w:szCs w:val="18"/>
          <w:color w:val="000000"/>
        </w:rPr>
        <w:t xml:space="preserve"> | Amity University Chhattisgarh (</w:t>
      </w:r>
      <w:r>
        <w:rPr>
          <w:rFonts w:ascii="Calibri" w:hAnsi="Calibri" w:cs="Calibri"/>
          <w:b/>
          <w:bCs/>
          <w:sz w:val="18"/>
          <w:szCs w:val="18"/>
          <w:color w:val="000000"/>
        </w:rPr>
        <w:t xml:space="preserve">CGPA: 7.71</w:t>
      </w:r>
      <w:r>
        <w:rPr>
          <w:rFonts w:ascii="Calibri" w:hAnsi="Calibri" w:cs="Calibri"/>
          <w:sz w:val="18"/>
          <w:szCs w:val="18"/>
          <w:color w:val="000000"/>
        </w:rPr>
        <w:t xml:space="preserve">)</w:t>
      </w:r>
      <w:r>
        <w:tab/>
      </w:r>
      <w:r>
        <w:rPr>
          <w:rFonts w:ascii="Calibri" w:hAnsi="Calibri" w:cs="Calibri"/>
          <w:b/>
          <w:bCs/>
          <w:sz w:val="18"/>
          <w:szCs w:val="18"/>
          <w:color w:val="000000"/>
        </w:rPr>
        <w:t xml:space="preserve">08/2019 – 06/2023</w:t>
      </w:r>
    </w:p>
    <w:p>
      <w:pPr>
        <w:spacing w:before="70" w:after="25" w:line="230" w:lineRule="auto"/>
        <w:pBdr>
          <w:bottom w:val="single" w:sz="6" w:space="1" w:color="000000"/>
        </w:pBdr>
        <w:rPr>
          <w:smallCaps/>
        </w:rPr>
      </w:pPr>
      <w:r>
        <w:rPr>
          <w:rFonts w:ascii="Calibri" w:hAnsi="Calibri" w:cs="Calibri"/>
          <w:b/>
          <w:bCs/>
          <w:sz w:val="21"/>
          <w:szCs w:val="21"/>
          <w:color w:val="000000"/>
        </w:rPr>
        <w:t xml:space="preserve">CERTIFICATIONS &amp; KEY QUALIFICATIONS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Microsoft Power BI Desktop for Business Intelligence (Udemy)</w:t>
      </w:r>
      <w:r>
        <w:rPr>
          <w:rFonts w:ascii="Calibri" w:hAnsi="Calibri" w:cs="Calibri"/>
          <w:sz w:val="17.5"/>
          <w:szCs w:val="17.5"/>
          <w:color w:val="000000"/>
        </w:rPr>
        <w:t xml:space="preserve">  |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Qualified GATE (CS), 2024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SQL for Beginners &amp; Database Design (Udemy)</w:t>
      </w:r>
      <w:r>
        <w:rPr>
          <w:rFonts w:ascii="Calibri" w:hAnsi="Calibri" w:cs="Calibri"/>
          <w:sz w:val="17.5"/>
          <w:szCs w:val="17.5"/>
          <w:color w:val="000000"/>
        </w:rPr>
        <w:t xml:space="preserve">  |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IELTS Academic: 7.5 Band Score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Python for Data Science, AI &amp; Development (Coursera)</w:t>
      </w:r>
      <w:r>
        <w:rPr>
          <w:rFonts w:ascii="Calibri" w:hAnsi="Calibri" w:cs="Calibri"/>
          <w:sz w:val="17.5"/>
          <w:szCs w:val="17.5"/>
          <w:color w:val="000000"/>
        </w:rPr>
        <w:t xml:space="preserve">  |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Machine Learning (NPTEL)</w:t>
      </w:r>
    </w:p>
    <w:sectPr>
      <w:pgSz w:w="12240" w:h="15840"/>
      <w:pgMar w:top="600" w:right="600" w:bottom="600" w:left="600" w:header="500" w:footer="500" w:gutter="0"/>
      <w:cols w:space="720"/>
      <w:docGrid w:linePitch="360"/>
    </w:sectPr>
  </w:body>
</w:document>
</file>

<file path=word/fontTable.xml><?xml version="1.0" encoding="utf-8"?>
<w:fontTable xmlns:w="http://schemas.openxmlformats.org/wordprocessingml/2006/main">
  <w:font w:name="Calibri">
    <w:panose1 w:val="020F0502020204030204"/>
    <w:charset w:val="00"/>
    <w:family w:val="swiss"/>
    <w:pitch w:val="variable"/>
  </w:font>
</w:fontTable>
</file>

<file path=word/settings.xml><?xml version="1.0" encoding="utf-8"?>
<w:settings xmlns:w="http://schemas.openxmlformats.org/wordprocessingml/2006/main"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18"/>
        <w:szCs w:val="18"/>
        <w:color w:val="000000"/>
      </w:rPr>
    </w:rPrDefault>
    <w:pPrDefault>
      <w:pPr>
        <w:spacing w:after="30" w:line="23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Rishi Thakur - Resume</dc:title>
  <dc:creator>Rishi Thakur</dc:creator>
  <cp:lastModifiedBy>Rishi Thakur</cp:lastModifiedBy>
</cp:coreProperties>
</file>