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393F" w14:textId="77777777" w:rsidR="00D970D6" w:rsidRDefault="00D970D6" w:rsidP="00D970D6">
      <w:pPr>
        <w:widowControl w:val="0"/>
        <w:spacing w:line="240" w:lineRule="auto"/>
        <w:jc w:val="center"/>
        <w:rPr>
          <w:rFonts w:eastAsia="Times New Roman" w:cs="Times New Roman"/>
          <w:b/>
          <w:sz w:val="24"/>
          <w:szCs w:val="24"/>
        </w:rPr>
      </w:pPr>
      <w:r>
        <w:rPr>
          <w:rFonts w:eastAsia="Times New Roman" w:cs="Times New Roman"/>
          <w:b/>
          <w:sz w:val="24"/>
          <w:szCs w:val="24"/>
        </w:rPr>
        <w:t xml:space="preserve">A </w:t>
      </w:r>
      <w:r w:rsidR="009029A2">
        <w:rPr>
          <w:rFonts w:eastAsia="Times New Roman" w:cs="Times New Roman"/>
          <w:b/>
          <w:sz w:val="24"/>
          <w:szCs w:val="24"/>
        </w:rPr>
        <w:t>CASE</w:t>
      </w:r>
      <w:r w:rsidR="00130B01">
        <w:rPr>
          <w:rFonts w:eastAsia="Times New Roman" w:cs="Times New Roman"/>
          <w:b/>
          <w:sz w:val="24"/>
          <w:szCs w:val="24"/>
        </w:rPr>
        <w:t>-</w:t>
      </w:r>
      <w:r w:rsidR="009029A2">
        <w:rPr>
          <w:rFonts w:eastAsia="Times New Roman" w:cs="Times New Roman"/>
          <w:b/>
          <w:sz w:val="24"/>
          <w:szCs w:val="24"/>
        </w:rPr>
        <w:t>STUDY BASED REPORT</w:t>
      </w:r>
    </w:p>
    <w:p w14:paraId="51EFCC53" w14:textId="77777777" w:rsidR="00D970D6" w:rsidRDefault="00D970D6" w:rsidP="00D970D6">
      <w:pPr>
        <w:widowControl w:val="0"/>
        <w:spacing w:line="240" w:lineRule="auto"/>
        <w:jc w:val="center"/>
        <w:rPr>
          <w:rFonts w:eastAsia="Times New Roman" w:cs="Times New Roman"/>
          <w:b/>
          <w:sz w:val="24"/>
          <w:szCs w:val="24"/>
        </w:rPr>
      </w:pPr>
      <w:r>
        <w:rPr>
          <w:rFonts w:eastAsia="Times New Roman" w:cs="Times New Roman"/>
          <w:b/>
          <w:sz w:val="24"/>
          <w:szCs w:val="24"/>
        </w:rPr>
        <w:t xml:space="preserve"> ON</w:t>
      </w:r>
    </w:p>
    <w:p w14:paraId="777E6CF5" w14:textId="5887DE88" w:rsidR="00D970D6" w:rsidRDefault="008645A7" w:rsidP="00D970D6">
      <w:pPr>
        <w:widowControl w:val="0"/>
        <w:spacing w:line="240" w:lineRule="auto"/>
        <w:jc w:val="center"/>
        <w:rPr>
          <w:rFonts w:eastAsia="Times New Roman" w:cs="Times New Roman"/>
          <w:b/>
          <w:sz w:val="24"/>
          <w:szCs w:val="24"/>
        </w:rPr>
      </w:pPr>
      <w:r>
        <w:rPr>
          <w:b/>
          <w:sz w:val="30"/>
        </w:rPr>
        <w:t>Portfolio Risk Analysis Using Principal Component Analysis</w:t>
      </w:r>
    </w:p>
    <w:p w14:paraId="4826E6EB" w14:textId="77777777" w:rsidR="00947AC6" w:rsidRDefault="00D970D6" w:rsidP="00D970D6">
      <w:pPr>
        <w:widowControl w:val="0"/>
        <w:spacing w:before="276" w:line="240" w:lineRule="auto"/>
        <w:jc w:val="center"/>
        <w:rPr>
          <w:rFonts w:eastAsia="Times New Roman" w:cs="Times New Roman"/>
          <w:b/>
          <w:i/>
          <w:sz w:val="24"/>
          <w:szCs w:val="24"/>
        </w:rPr>
      </w:pPr>
      <w:r>
        <w:rPr>
          <w:rFonts w:eastAsia="Times New Roman" w:cs="Times New Roman"/>
          <w:b/>
          <w:i/>
          <w:sz w:val="24"/>
          <w:szCs w:val="24"/>
        </w:rPr>
        <w:t xml:space="preserve">submitted in partial </w:t>
      </w:r>
      <w:r w:rsidR="00EC74E2">
        <w:rPr>
          <w:rFonts w:eastAsia="Times New Roman" w:cs="Times New Roman"/>
          <w:b/>
          <w:i/>
          <w:sz w:val="24"/>
          <w:szCs w:val="24"/>
        </w:rPr>
        <w:t>fulfilment</w:t>
      </w:r>
      <w:r>
        <w:rPr>
          <w:rFonts w:eastAsia="Times New Roman" w:cs="Times New Roman"/>
          <w:b/>
          <w:i/>
          <w:sz w:val="24"/>
          <w:szCs w:val="24"/>
        </w:rPr>
        <w:t xml:space="preserve"> of the requirements for the</w:t>
      </w:r>
      <w:r w:rsidR="00EC74E2">
        <w:rPr>
          <w:rFonts w:eastAsia="Times New Roman" w:cs="Times New Roman"/>
          <w:b/>
          <w:i/>
          <w:sz w:val="24"/>
          <w:szCs w:val="24"/>
        </w:rPr>
        <w:t xml:space="preserve"> Course </w:t>
      </w:r>
    </w:p>
    <w:p w14:paraId="17759F37" w14:textId="77777777" w:rsidR="008645A7" w:rsidRDefault="008645A7" w:rsidP="00D970D6">
      <w:pPr>
        <w:widowControl w:val="0"/>
        <w:spacing w:before="276" w:line="240" w:lineRule="auto"/>
        <w:jc w:val="center"/>
        <w:rPr>
          <w:rFonts w:cs="Times New Roman"/>
          <w:b/>
          <w:bCs/>
          <w:sz w:val="32"/>
          <w:szCs w:val="32"/>
        </w:rPr>
      </w:pPr>
      <w:r>
        <w:rPr>
          <w:rFonts w:cs="Times New Roman"/>
          <w:b/>
          <w:bCs/>
          <w:sz w:val="32"/>
          <w:szCs w:val="32"/>
        </w:rPr>
        <w:t>MACHINE LEARNING</w:t>
      </w:r>
    </w:p>
    <w:p w14:paraId="1669AC4B" w14:textId="77777777" w:rsidR="00D970D6" w:rsidRPr="00EC74E2" w:rsidRDefault="00D970D6" w:rsidP="00D970D6">
      <w:pPr>
        <w:widowControl w:val="0"/>
        <w:spacing w:before="522" w:line="240" w:lineRule="auto"/>
        <w:jc w:val="center"/>
        <w:rPr>
          <w:rFonts w:eastAsia="Times New Roman" w:cs="Times New Roman"/>
          <w:b/>
          <w:sz w:val="32"/>
          <w:szCs w:val="32"/>
        </w:rPr>
      </w:pPr>
      <w:r w:rsidRPr="00EC74E2">
        <w:rPr>
          <w:rFonts w:eastAsia="Times New Roman" w:cs="Times New Roman"/>
          <w:b/>
          <w:sz w:val="32"/>
          <w:szCs w:val="32"/>
        </w:rPr>
        <w:t xml:space="preserve">BACHELOR OF TECHNOLOGY </w:t>
      </w:r>
    </w:p>
    <w:p w14:paraId="6F036C45" w14:textId="77777777" w:rsidR="00D970D6" w:rsidRDefault="008645A7" w:rsidP="00D970D6">
      <w:pPr>
        <w:widowControl w:val="0"/>
        <w:spacing w:before="43" w:line="240" w:lineRule="auto"/>
        <w:jc w:val="center"/>
        <w:rPr>
          <w:rFonts w:eastAsia="Times New Roman" w:cs="Times New Roman"/>
          <w:b/>
          <w:sz w:val="24"/>
          <w:szCs w:val="24"/>
        </w:rPr>
      </w:pPr>
      <w:r>
        <w:rPr>
          <w:rFonts w:eastAsia="Times New Roman" w:cs="Times New Roman"/>
          <w:b/>
          <w:sz w:val="24"/>
          <w:szCs w:val="24"/>
        </w:rPr>
        <w:t>in</w:t>
      </w:r>
      <w:r w:rsidR="00D970D6">
        <w:rPr>
          <w:rFonts w:eastAsia="Times New Roman" w:cs="Times New Roman"/>
          <w:b/>
          <w:sz w:val="24"/>
          <w:szCs w:val="24"/>
        </w:rPr>
        <w:t xml:space="preserve"> </w:t>
      </w:r>
    </w:p>
    <w:p w14:paraId="715D87A7" w14:textId="77777777" w:rsidR="00D970D6" w:rsidRDefault="008645A7" w:rsidP="00D970D6">
      <w:pPr>
        <w:widowControl w:val="0"/>
        <w:spacing w:before="118" w:line="240" w:lineRule="auto"/>
        <w:jc w:val="center"/>
        <w:rPr>
          <w:rFonts w:eastAsia="Times New Roman" w:cs="Times New Roman"/>
          <w:b/>
          <w:sz w:val="24"/>
          <w:szCs w:val="24"/>
        </w:rPr>
      </w:pPr>
      <w:r>
        <w:rPr>
          <w:rFonts w:eastAsia="Times New Roman" w:cs="Times New Roman"/>
          <w:b/>
          <w:sz w:val="24"/>
          <w:szCs w:val="24"/>
        </w:rPr>
        <w:t>A.Y.: 2026-27</w:t>
      </w:r>
    </w:p>
    <w:p w14:paraId="2C2A03C9" w14:textId="77777777" w:rsidR="00D970D6" w:rsidRDefault="008645A7" w:rsidP="00D970D6">
      <w:pPr>
        <w:widowControl w:val="0"/>
        <w:spacing w:before="393" w:line="240" w:lineRule="auto"/>
        <w:jc w:val="center"/>
        <w:rPr>
          <w:rFonts w:eastAsia="Times New Roman" w:cs="Times New Roman"/>
          <w:b/>
          <w:sz w:val="24"/>
          <w:szCs w:val="24"/>
        </w:rPr>
      </w:pPr>
      <w:r>
        <w:rPr>
          <w:rFonts w:eastAsia="Times New Roman" w:cs="Times New Roman"/>
          <w:b/>
          <w:sz w:val="24"/>
          <w:szCs w:val="24"/>
        </w:rPr>
        <w:t>by</w:t>
      </w:r>
      <w:r w:rsidR="00D970D6">
        <w:rPr>
          <w:rFonts w:eastAsia="Times New Roman" w:cs="Times New Roman"/>
          <w:b/>
          <w:sz w:val="24"/>
          <w:szCs w:val="24"/>
        </w:rPr>
        <w:t xml:space="preserve"> </w:t>
      </w:r>
    </w:p>
    <w:p w14:paraId="62E00212" w14:textId="2B975698" w:rsidR="00D970D6" w:rsidRPr="005D196C" w:rsidRDefault="00D970D6" w:rsidP="005D196C">
      <w:pPr>
        <w:widowControl w:val="0"/>
        <w:spacing w:before="279" w:line="240" w:lineRule="auto"/>
        <w:jc w:val="center"/>
        <w:rPr>
          <w:b/>
          <w:bCs/>
          <w:sz w:val="24"/>
          <w:szCs w:val="24"/>
        </w:rPr>
      </w:pPr>
      <w:r w:rsidRPr="005D196C">
        <w:rPr>
          <w:b/>
          <w:bCs/>
          <w:sz w:val="24"/>
          <w:szCs w:val="24"/>
        </w:rPr>
        <w:t>B. Vida Swetha    Roll No.: 2520030100</w:t>
      </w:r>
      <w:r w:rsidRPr="005D196C">
        <w:rPr>
          <w:b/>
          <w:bCs/>
          <w:sz w:val="24"/>
          <w:szCs w:val="24"/>
        </w:rPr>
        <w:br/>
        <w:t>G. Rishitha    Roll No.: 2520030101</w:t>
      </w:r>
      <w:r w:rsidRPr="005D196C">
        <w:rPr>
          <w:b/>
          <w:bCs/>
          <w:sz w:val="24"/>
          <w:szCs w:val="24"/>
        </w:rPr>
        <w:br/>
        <w:t>Guru Kiran    Roll No.: 2520030096</w:t>
      </w:r>
    </w:p>
    <w:p w14:paraId="41FE50BA" w14:textId="77777777" w:rsidR="00D970D6" w:rsidRDefault="00D970D6" w:rsidP="00D970D6">
      <w:pPr>
        <w:widowControl w:val="0"/>
        <w:spacing w:before="295" w:line="240" w:lineRule="auto"/>
        <w:ind w:left="2897"/>
        <w:rPr>
          <w:rFonts w:eastAsia="Times New Roman" w:cs="Times New Roman"/>
          <w:b/>
          <w:i/>
          <w:sz w:val="24"/>
          <w:szCs w:val="24"/>
        </w:rPr>
      </w:pPr>
      <w:r>
        <w:rPr>
          <w:rFonts w:eastAsia="Times New Roman" w:cs="Times New Roman"/>
          <w:b/>
          <w:i/>
          <w:sz w:val="24"/>
          <w:szCs w:val="24"/>
        </w:rPr>
        <w:t xml:space="preserve">  Under the Esteemed guidance of </w:t>
      </w:r>
    </w:p>
    <w:p w14:paraId="546BC596" w14:textId="77777777" w:rsidR="00D970D6" w:rsidRDefault="00BB6A0D" w:rsidP="00D970D6">
      <w:pPr>
        <w:widowControl w:val="0"/>
        <w:spacing w:before="123" w:line="240" w:lineRule="auto"/>
        <w:jc w:val="center"/>
        <w:rPr>
          <w:rFonts w:eastAsia="Times New Roman" w:cs="Times New Roman"/>
          <w:b/>
          <w:sz w:val="24"/>
          <w:szCs w:val="24"/>
        </w:rPr>
      </w:pPr>
      <w:r>
        <w:rPr>
          <w:sz w:val="24"/>
        </w:rPr>
        <w:t>Dr. Ravindra Babu</w:t>
      </w:r>
    </w:p>
    <w:p w14:paraId="4587F969" w14:textId="77777777" w:rsidR="00D970D6" w:rsidRDefault="00D970D6" w:rsidP="00D970D6">
      <w:pPr>
        <w:widowControl w:val="0"/>
        <w:spacing w:before="123" w:line="240" w:lineRule="auto"/>
        <w:jc w:val="center"/>
        <w:rPr>
          <w:rFonts w:eastAsia="Times New Roman" w:cs="Times New Roman"/>
          <w:sz w:val="24"/>
          <w:szCs w:val="24"/>
        </w:rPr>
      </w:pPr>
      <w:r>
        <w:t>Associate Professor</w:t>
      </w:r>
    </w:p>
    <w:p w14:paraId="0C781CE5" w14:textId="77777777" w:rsidR="00D970D6" w:rsidRDefault="00930A43" w:rsidP="00D970D6">
      <w:pPr>
        <w:widowControl w:val="0"/>
        <w:spacing w:before="311" w:line="240" w:lineRule="auto"/>
        <w:jc w:val="center"/>
        <w:rPr>
          <w:rFonts w:eastAsia="Times New Roman" w:cs="Times New Roman"/>
          <w:b/>
          <w:sz w:val="24"/>
          <w:szCs w:val="24"/>
        </w:rPr>
      </w:pPr>
      <w:r>
        <w:rPr>
          <w:noProof/>
        </w:rPr>
        <w:drawing>
          <wp:inline distT="0" distB="0" distL="0" distR="0" wp14:anchorId="3B951A7B" wp14:editId="6225BAF8">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6F9384F" w14:textId="77777777" w:rsidR="00BB6A0D" w:rsidRDefault="00BB6A0D" w:rsidP="00D970D6">
      <w:pPr>
        <w:widowControl w:val="0"/>
        <w:spacing w:before="311" w:line="240" w:lineRule="auto"/>
        <w:jc w:val="center"/>
        <w:rPr>
          <w:rFonts w:eastAsia="Times New Roman" w:cs="Times New Roman"/>
          <w:b/>
          <w:sz w:val="24"/>
          <w:szCs w:val="24"/>
        </w:rPr>
      </w:pPr>
    </w:p>
    <w:p w14:paraId="51F2149A" w14:textId="77777777" w:rsidR="00756CBA" w:rsidRDefault="00756CBA" w:rsidP="00D970D6">
      <w:pPr>
        <w:widowControl w:val="0"/>
        <w:spacing w:before="311" w:line="240" w:lineRule="auto"/>
        <w:jc w:val="center"/>
        <w:rPr>
          <w:rFonts w:eastAsia="Times New Roman" w:cs="Times New Roman"/>
          <w:b/>
          <w:bCs/>
          <w:sz w:val="36"/>
          <w:szCs w:val="36"/>
        </w:rPr>
      </w:pPr>
      <w:r>
        <w:rPr>
          <w:noProof/>
        </w:rPr>
        <w:drawing>
          <wp:inline distT="0" distB="0" distL="0" distR="0" wp14:anchorId="5C82B793" wp14:editId="1DC9696E">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F0D32FC" w14:textId="77777777" w:rsidR="00BB6A0D" w:rsidRDefault="00BB6A0D">
      <w:pPr>
        <w:rPr>
          <w:rFonts w:eastAsia="Times New Roman" w:cs="Times New Roman"/>
          <w:b/>
          <w:bCs/>
          <w:sz w:val="36"/>
          <w:szCs w:val="36"/>
        </w:rPr>
      </w:pPr>
      <w:r>
        <w:rPr>
          <w:rFonts w:eastAsia="Times New Roman" w:cs="Times New Roman"/>
          <w:b/>
          <w:bCs/>
          <w:sz w:val="36"/>
          <w:szCs w:val="36"/>
        </w:rPr>
        <w:br w:type="page"/>
      </w:r>
    </w:p>
    <w:p w14:paraId="4869BB9F" w14:textId="77777777" w:rsidR="00756CBA" w:rsidRDefault="00756CBA" w:rsidP="00D970D6">
      <w:pPr>
        <w:widowControl w:val="0"/>
        <w:spacing w:before="311" w:line="240" w:lineRule="auto"/>
        <w:jc w:val="center"/>
        <w:rPr>
          <w:rFonts w:eastAsia="Times New Roman" w:cs="Times New Roman"/>
          <w:b/>
          <w:bCs/>
          <w:sz w:val="36"/>
          <w:szCs w:val="36"/>
        </w:rPr>
      </w:pPr>
    </w:p>
    <w:p w14:paraId="1B4FA6F2" w14:textId="77777777" w:rsidR="00930A43" w:rsidRDefault="00930A43" w:rsidP="00930A43">
      <w:pPr>
        <w:spacing w:after="0" w:line="240" w:lineRule="auto"/>
        <w:jc w:val="center"/>
        <w:rPr>
          <w:rFonts w:cs="Times New Roman"/>
          <w:b/>
          <w:sz w:val="40"/>
          <w:szCs w:val="40"/>
        </w:rPr>
      </w:pPr>
      <w:r>
        <w:rPr>
          <w:noProof/>
        </w:rPr>
        <w:drawing>
          <wp:inline distT="0" distB="0" distL="0" distR="0" wp14:anchorId="52DE716F" wp14:editId="3AB28C50">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59C43FC5" w14:textId="77777777" w:rsidR="00930A43" w:rsidRDefault="00930A43" w:rsidP="00930A43">
      <w:pPr>
        <w:spacing w:after="0" w:line="240" w:lineRule="auto"/>
        <w:jc w:val="center"/>
        <w:rPr>
          <w:rFonts w:cs="Times New Roman"/>
          <w:b/>
          <w:sz w:val="40"/>
          <w:szCs w:val="40"/>
        </w:rPr>
      </w:pPr>
    </w:p>
    <w:p w14:paraId="58CF48B3" w14:textId="77777777" w:rsidR="009029A2" w:rsidRPr="00263574" w:rsidRDefault="00263574" w:rsidP="00263574">
      <w:pPr>
        <w:widowControl w:val="0"/>
        <w:spacing w:before="75" w:line="240" w:lineRule="auto"/>
        <w:jc w:val="center"/>
        <w:rPr>
          <w:rFonts w:eastAsia="Times New Roman" w:cs="Times New Roman"/>
          <w:b/>
          <w:sz w:val="32"/>
          <w:szCs w:val="32"/>
        </w:rPr>
      </w:pPr>
      <w:r>
        <w:rPr>
          <w:rFonts w:eastAsia="Times New Roman" w:cs="Times New Roman"/>
          <w:b/>
          <w:sz w:val="32"/>
          <w:szCs w:val="32"/>
        </w:rPr>
        <w:t>INDEX</w:t>
      </w:r>
    </w:p>
    <w:p w14:paraId="2324D698" w14:textId="77777777" w:rsidR="009029A2" w:rsidRPr="00263574" w:rsidRDefault="009029A2" w:rsidP="009029A2">
      <w:pPr>
        <w:tabs>
          <w:tab w:val="right" w:leader="dot" w:pos="8660"/>
        </w:tabs>
        <w:spacing w:before="90" w:after="70"/>
        <w:ind w:right="500"/>
      </w:pPr>
      <w:r w:rsidRPr="00263574">
        <w:rPr>
          <w:b/>
          <w:bCs/>
        </w:rPr>
        <w:t>Abstract</w:t>
      </w:r>
    </w:p>
    <w:p w14:paraId="57493758" w14:textId="77777777" w:rsidR="009029A2" w:rsidRPr="00263574" w:rsidRDefault="009029A2" w:rsidP="009029A2">
      <w:pPr>
        <w:tabs>
          <w:tab w:val="right" w:leader="dot" w:pos="8660"/>
        </w:tabs>
        <w:spacing w:before="90" w:after="70"/>
        <w:ind w:right="500"/>
      </w:pPr>
      <w:r w:rsidRPr="00263574">
        <w:rPr>
          <w:b/>
          <w:bCs/>
        </w:rPr>
        <w:t>Introduction</w:t>
      </w:r>
      <w:r w:rsidRPr="00263574">
        <w:tab/>
      </w:r>
    </w:p>
    <w:p w14:paraId="2EDD18AA" w14:textId="77777777"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73080899" w14:textId="77777777"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163EC36E" w14:textId="77777777"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00DC1188" w14:textId="77777777"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15993539" w14:textId="77777777" w:rsidR="009029A2" w:rsidRPr="00263574" w:rsidRDefault="009029A2" w:rsidP="009029A2">
      <w:pPr>
        <w:tabs>
          <w:tab w:val="right" w:leader="dot" w:pos="8660"/>
        </w:tabs>
        <w:spacing w:before="90" w:after="70"/>
        <w:ind w:right="500"/>
      </w:pPr>
      <w:r w:rsidRPr="00263574">
        <w:rPr>
          <w:b/>
          <w:bCs/>
        </w:rPr>
        <w:t>Problem Statement</w:t>
      </w:r>
      <w:r w:rsidRPr="00263574">
        <w:tab/>
      </w:r>
    </w:p>
    <w:p w14:paraId="319B82A2" w14:textId="7777777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35EF454D" w14:textId="77777777"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37425EE5" w14:textId="77777777"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083F571A" w14:textId="7777777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00FD471B" w14:textId="77777777"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0F9D954D" w14:textId="77777777" w:rsidR="00263574" w:rsidRDefault="009029A2" w:rsidP="00263574">
      <w:pPr>
        <w:tabs>
          <w:tab w:val="right" w:leader="dot" w:pos="8660"/>
        </w:tabs>
        <w:spacing w:before="90" w:after="70"/>
        <w:ind w:right="500"/>
      </w:pPr>
      <w:r w:rsidRPr="00263574">
        <w:rPr>
          <w:b/>
          <w:bCs/>
        </w:rPr>
        <w:t>Dataset and Exploratory Data Analysis</w:t>
      </w:r>
    </w:p>
    <w:p w14:paraId="2B75712F" w14:textId="77777777"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5383DE9E"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050040FC" w14:textId="77777777"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75C9BCCA" w14:textId="77777777"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575C88E4" w14:textId="77777777"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13FC883E" w14:textId="77777777"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5A037E33" w14:textId="77777777" w:rsidR="009029A2" w:rsidRPr="00263574" w:rsidRDefault="009029A2" w:rsidP="009029A2">
      <w:pPr>
        <w:tabs>
          <w:tab w:val="right" w:leader="dot" w:pos="8660"/>
        </w:tabs>
        <w:spacing w:before="90" w:after="70"/>
        <w:ind w:right="500"/>
        <w:rPr>
          <w:b/>
          <w:bCs/>
        </w:rPr>
      </w:pPr>
    </w:p>
    <w:p w14:paraId="530D55E6"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41A53D8F" w14:textId="77777777" w:rsidR="00F12678" w:rsidRDefault="00F12678">
      <w:pPr>
        <w:rPr>
          <w:b/>
          <w:bCs/>
        </w:rPr>
      </w:pPr>
    </w:p>
    <w:p w14:paraId="7B376B17" w14:textId="77777777" w:rsidR="00F12678" w:rsidRDefault="00F12678">
      <w:pPr>
        <w:rPr>
          <w:b/>
          <w:bCs/>
        </w:rPr>
      </w:pPr>
    </w:p>
    <w:p w14:paraId="181450E3" w14:textId="77777777" w:rsidR="00F12678" w:rsidRDefault="00F12678" w:rsidP="00F12678">
      <w:pPr>
        <w:ind w:left="5760"/>
        <w:rPr>
          <w:rFonts w:cs="Times New Roman"/>
          <w:b/>
          <w:bCs/>
          <w:lang w:val="en-US"/>
        </w:rPr>
      </w:pPr>
    </w:p>
    <w:p w14:paraId="5E6FCDEF" w14:textId="77777777" w:rsidR="00F12678" w:rsidRDefault="00F12678" w:rsidP="00F12678">
      <w:pPr>
        <w:ind w:left="5760"/>
        <w:rPr>
          <w:rFonts w:cs="Times New Roman"/>
          <w:b/>
          <w:bCs/>
          <w:lang w:val="en-US"/>
        </w:rPr>
      </w:pPr>
    </w:p>
    <w:p w14:paraId="023C2FE1" w14:textId="77777777" w:rsidR="00F12678" w:rsidRDefault="008645A7" w:rsidP="00F12678">
      <w:pPr>
        <w:ind w:left="5760"/>
        <w:rPr>
          <w:rFonts w:cs="Times New Roman"/>
          <w:b/>
          <w:bCs/>
          <w:lang w:val="en-US"/>
        </w:rPr>
      </w:pPr>
      <w:r>
        <w:rPr>
          <w:rFonts w:cs="Times New Roman"/>
          <w:b/>
          <w:bCs/>
          <w:lang w:val="en-US"/>
        </w:rPr>
        <w:t xml:space="preserve">Signature of the </w:t>
      </w:r>
      <w:r w:rsidR="00F12678">
        <w:rPr>
          <w:rFonts w:cs="Times New Roman"/>
          <w:b/>
          <w:bCs/>
          <w:lang w:val="en-US"/>
        </w:rPr>
        <w:t>Team members</w:t>
      </w:r>
      <w:r w:rsidR="00930A43" w:rsidRPr="00EC74E2">
        <w:rPr>
          <w:rFonts w:cs="Times New Roman"/>
          <w:b/>
          <w:bCs/>
          <w:lang w:val="en-US"/>
        </w:rPr>
        <w:t xml:space="preserve">                    </w:t>
      </w:r>
      <w:r>
        <w:rPr>
          <w:rFonts w:cs="Times New Roman"/>
          <w:b/>
          <w:bCs/>
          <w:lang w:val="en-US"/>
        </w:rPr>
        <w:tab/>
      </w:r>
      <w:r>
        <w:rPr>
          <w:rFonts w:cs="Times New Roman"/>
          <w:b/>
          <w:bCs/>
          <w:lang w:val="en-US"/>
        </w:rPr>
        <w:tab/>
      </w:r>
      <w:r>
        <w:rPr>
          <w:rFonts w:cs="Times New Roman"/>
          <w:b/>
          <w:bCs/>
          <w:lang w:val="en-US"/>
        </w:rPr>
        <w:tab/>
      </w:r>
      <w:r>
        <w:rPr>
          <w:rFonts w:cs="Times New Roman"/>
          <w:b/>
          <w:bCs/>
          <w:lang w:val="en-US"/>
        </w:rPr>
        <w:tab/>
      </w:r>
      <w:r>
        <w:rPr>
          <w:rFonts w:cs="Times New Roman"/>
          <w:b/>
          <w:bCs/>
          <w:lang w:val="en-US"/>
        </w:rPr>
        <w:tab/>
      </w:r>
      <w:r>
        <w:rPr>
          <w:rFonts w:cs="Times New Roman"/>
          <w:b/>
          <w:bCs/>
          <w:lang w:val="en-US"/>
        </w:rPr>
        <w:tab/>
      </w:r>
    </w:p>
    <w:p w14:paraId="5A058D59" w14:textId="77777777" w:rsidR="00F12678" w:rsidRDefault="00F12678" w:rsidP="00F12678">
      <w:pPr>
        <w:jc w:val="right"/>
        <w:rPr>
          <w:rFonts w:cs="Times New Roman"/>
          <w:b/>
          <w:bCs/>
          <w:lang w:val="en-US"/>
        </w:rPr>
      </w:pPr>
    </w:p>
    <w:p w14:paraId="220C7B88" w14:textId="77777777" w:rsidR="00F12678" w:rsidRDefault="00F12678" w:rsidP="00F12678">
      <w:pPr>
        <w:jc w:val="right"/>
        <w:rPr>
          <w:rFonts w:cs="Times New Roman"/>
          <w:b/>
          <w:bCs/>
          <w:lang w:val="en-US"/>
        </w:rPr>
      </w:pPr>
    </w:p>
    <w:p w14:paraId="53EBE5F9" w14:textId="77777777" w:rsidR="00CF6EA4" w:rsidRPr="00F12678" w:rsidRDefault="008645A7" w:rsidP="00F12678">
      <w:pPr>
        <w:jc w:val="right"/>
        <w:rPr>
          <w:b/>
          <w:bCs/>
        </w:rPr>
      </w:pPr>
      <w:r>
        <w:rPr>
          <w:rFonts w:cs="Times New Roman"/>
          <w:b/>
          <w:bCs/>
          <w:lang w:val="en-US"/>
        </w:rPr>
        <w:tab/>
      </w:r>
      <w:r w:rsidR="00930A43" w:rsidRPr="00EC74E2">
        <w:rPr>
          <w:rFonts w:cs="Times New Roman"/>
          <w:b/>
          <w:bCs/>
          <w:lang w:val="en-US"/>
        </w:rPr>
        <w:t xml:space="preserve">     </w:t>
      </w:r>
    </w:p>
    <w:p w14:paraId="1BE26BEF" w14:textId="77777777" w:rsidR="006126C2" w:rsidRDefault="00000000">
      <w:r>
        <w:br w:type="page"/>
      </w:r>
    </w:p>
    <w:p w14:paraId="58536792" w14:textId="77777777" w:rsidR="006126C2" w:rsidRDefault="00000000">
      <w:pPr>
        <w:pStyle w:val="Heading1"/>
      </w:pPr>
      <w:r>
        <w:lastRenderedPageBreak/>
        <w:t>ABSTRACT</w:t>
      </w:r>
    </w:p>
    <w:p w14:paraId="12B92B47" w14:textId="77777777" w:rsidR="006126C2" w:rsidRDefault="00000000">
      <w:pPr>
        <w:spacing w:line="269" w:lineRule="auto"/>
      </w:pPr>
      <w:r>
        <w:t>This case study presents a Python-based application for analysing stock-portfolio risk with Principal Component Analysis (PCA). The application allows a user to select stocks, inspect their daily-return correlations, standardize the selected return data, and examine principal components through explained-variance plots and component loadings. Users can also assign portfolio weights and view annualized return, annualized volatility, Sharpe ratio, historical Value at Risk (</w:t>
      </w:r>
      <w:proofErr w:type="spellStart"/>
      <w:r>
        <w:t>VaR</w:t>
      </w:r>
      <w:proofErr w:type="spellEnd"/>
      <w:r>
        <w:t xml:space="preserve">), and maximum drawdown. The supplied project contains a cleaned daily-return dataset with 6,572 observations and 323 stock columns, covering 04 January 2000 to 20 February 2026. The dashboard is implemented with </w:t>
      </w:r>
      <w:proofErr w:type="spellStart"/>
      <w:r>
        <w:t>Streamlit</w:t>
      </w:r>
      <w:proofErr w:type="spellEnd"/>
      <w:r>
        <w:t xml:space="preserve">, pandas, NumPy, scikit-learn, and </w:t>
      </w:r>
      <w:proofErr w:type="spellStart"/>
      <w:r>
        <w:t>Plotly</w:t>
      </w:r>
      <w:proofErr w:type="spellEnd"/>
      <w:r>
        <w:t>. The results are historical analytical estimates intended for learning and demonstration, not guarantees of future performance or personalized investment advice.</w:t>
      </w:r>
    </w:p>
    <w:p w14:paraId="64BDF119" w14:textId="77777777" w:rsidR="006126C2" w:rsidRDefault="00000000">
      <w:pPr>
        <w:pStyle w:val="Heading1"/>
      </w:pPr>
      <w:r>
        <w:t>1. INTRODUCTION</w:t>
      </w:r>
    </w:p>
    <w:p w14:paraId="65D72FA9" w14:textId="77777777" w:rsidR="006126C2" w:rsidRDefault="00000000">
      <w:pPr>
        <w:pStyle w:val="Heading2"/>
      </w:pPr>
      <w:r>
        <w:t>1.1 Background</w:t>
      </w:r>
    </w:p>
    <w:p w14:paraId="0B4C4F99" w14:textId="77777777" w:rsidR="006126C2" w:rsidRDefault="00000000">
      <w:pPr>
        <w:spacing w:line="269" w:lineRule="auto"/>
      </w:pPr>
      <w:r>
        <w:t>A portfolio may contain many stocks, but their returns are often related. Stocks can respond to broad market movements, sector conditions, interest-rate changes, and company-specific events. Looking at each stock independently may therefore miss common patterns across the portfolio. Principal Component Analysis is an unsupervised dimensionality-reduction technique that transforms correlated numerical features into a smaller set of uncorrelated components that capture decreasing amounts of variance.</w:t>
      </w:r>
    </w:p>
    <w:p w14:paraId="099654F6" w14:textId="77777777" w:rsidR="006126C2" w:rsidRDefault="00000000">
      <w:pPr>
        <w:pStyle w:val="Heading2"/>
      </w:pPr>
      <w:r>
        <w:t>1.2 Motivation for the Project</w:t>
      </w:r>
    </w:p>
    <w:p w14:paraId="67461391" w14:textId="77777777" w:rsidR="006126C2" w:rsidRDefault="00000000">
      <w:pPr>
        <w:spacing w:line="269" w:lineRule="auto"/>
      </w:pPr>
      <w:r>
        <w:t>The project is motivated by the need to make portfolio-risk analysis easier to explore and explain. A dashboard can show both numerical risk measures and the structure of co-movement between selected stocks. PCA complements conventional risk measures by summarizing common variation, while correlation analysis helps users inspect pairwise relationships.</w:t>
      </w:r>
    </w:p>
    <w:p w14:paraId="06699658" w14:textId="77777777" w:rsidR="006126C2" w:rsidRDefault="00000000">
      <w:pPr>
        <w:pStyle w:val="Heading2"/>
      </w:pPr>
      <w:r>
        <w:t>1.3 Overview of the Work Carried Out</w:t>
      </w:r>
    </w:p>
    <w:p w14:paraId="1BB95A54" w14:textId="77777777" w:rsidR="006126C2" w:rsidRDefault="00000000">
      <w:pPr>
        <w:spacing w:after="60"/>
        <w:ind w:left="360"/>
      </w:pPr>
      <w:r>
        <w:t>• Loaded the cleaned daily-return CSV and identified the date index and numeric stock columns.</w:t>
      </w:r>
    </w:p>
    <w:p w14:paraId="30CB1060" w14:textId="77777777" w:rsidR="006126C2" w:rsidRDefault="00000000">
      <w:pPr>
        <w:spacing w:after="60"/>
        <w:ind w:left="360"/>
      </w:pPr>
      <w:r>
        <w:t>• Added interactive stock selection with a minimum of three selected stocks.</w:t>
      </w:r>
    </w:p>
    <w:p w14:paraId="793FEDC4" w14:textId="77777777" w:rsidR="006126C2" w:rsidRDefault="00000000">
      <w:pPr>
        <w:spacing w:after="60"/>
        <w:ind w:left="360"/>
      </w:pPr>
      <w:r>
        <w:t>• Calculated and visualized the selected stocks' pairwise correlation matrix and average pairwise correlation.</w:t>
      </w:r>
    </w:p>
    <w:p w14:paraId="24916F91" w14:textId="77777777" w:rsidR="006126C2" w:rsidRDefault="00000000">
      <w:pPr>
        <w:spacing w:after="60"/>
        <w:ind w:left="360"/>
      </w:pPr>
      <w:r>
        <w:t>• Standardized selected returns and applied scikit-learn PCA, displaying explained variance, cumulative explained variance, and component loadings.</w:t>
      </w:r>
    </w:p>
    <w:p w14:paraId="7A71CEC9" w14:textId="77777777" w:rsidR="006126C2" w:rsidRDefault="00000000">
      <w:pPr>
        <w:spacing w:after="60"/>
        <w:ind w:left="360"/>
      </w:pPr>
      <w:r>
        <w:t>• Allowed users to enter portfolio weights and normalized the weights before calculating weighted daily portfolio returns.</w:t>
      </w:r>
    </w:p>
    <w:p w14:paraId="7B16EF4D" w14:textId="77777777" w:rsidR="006126C2" w:rsidRDefault="00000000">
      <w:pPr>
        <w:spacing w:after="60"/>
        <w:ind w:left="360"/>
      </w:pPr>
      <w:r>
        <w:t>• Displayed five portfolio measures and a simple risk category based on annualized volatility.</w:t>
      </w:r>
    </w:p>
    <w:p w14:paraId="39E74799" w14:textId="77777777" w:rsidR="006126C2" w:rsidRDefault="00000000">
      <w:pPr>
        <w:pStyle w:val="Heading2"/>
      </w:pPr>
      <w:r>
        <w:t>1.4 Scope and Responsible-Use Statement</w:t>
      </w:r>
    </w:p>
    <w:p w14:paraId="78B27E56" w14:textId="77777777" w:rsidR="006126C2" w:rsidRDefault="00000000">
      <w:pPr>
        <w:spacing w:line="269" w:lineRule="auto"/>
      </w:pPr>
      <w:r>
        <w:t xml:space="preserve">The application is an educational historical-analysis tool. It does not execute trades, provide live market data, forecast prices, or guarantee returns. Its output depends on the selected stocks, the supplied dataset, portfolio weights, and the assumptions used in the calculations. Users should not treat the dashboard's risk label or </w:t>
      </w:r>
      <w:proofErr w:type="spellStart"/>
      <w:r>
        <w:t>VaR</w:t>
      </w:r>
      <w:proofErr w:type="spellEnd"/>
      <w:r>
        <w:t xml:space="preserve"> estimate as a complete measure of investment risk. Any real investment decision requires </w:t>
      </w:r>
      <w:r>
        <w:lastRenderedPageBreak/>
        <w:t>independent research and consideration of costs, liquidity, taxes, market conditions, and personal circumstances.</w:t>
      </w:r>
    </w:p>
    <w:p w14:paraId="72A5AD90" w14:textId="77777777" w:rsidR="006126C2" w:rsidRDefault="00000000">
      <w:pPr>
        <w:pStyle w:val="Heading1"/>
      </w:pPr>
      <w:r>
        <w:t>2. PROBLEM STATEMENT</w:t>
      </w:r>
    </w:p>
    <w:p w14:paraId="5900651F" w14:textId="77777777" w:rsidR="006126C2" w:rsidRDefault="00000000">
      <w:pPr>
        <w:pStyle w:val="Heading2"/>
      </w:pPr>
      <w:r>
        <w:t>2.1 Case-Study Scenario</w:t>
      </w:r>
    </w:p>
    <w:p w14:paraId="7F34412E" w14:textId="77777777" w:rsidR="006126C2" w:rsidRDefault="00000000">
      <w:pPr>
        <w:spacing w:line="269" w:lineRule="auto"/>
      </w:pPr>
      <w:r>
        <w:t>Consider an analyst who wants to examine a portfolio made from several stocks. The analyst needs to understand whether the selected stocks tend to move together, how much variation can be summarized by a few principal components, and what the portfolio's historical return and risk statistics look like under chosen weights. The project provides an interactive environment for exploring these questions using the included historical-return data.</w:t>
      </w:r>
    </w:p>
    <w:p w14:paraId="12B589A2" w14:textId="77777777" w:rsidR="006126C2" w:rsidRDefault="00000000">
      <w:pPr>
        <w:pStyle w:val="Heading2"/>
      </w:pPr>
      <w:r>
        <w:t>2.2 Central Case-Study Question</w:t>
      </w:r>
    </w:p>
    <w:p w14:paraId="596DD282" w14:textId="77777777" w:rsidR="006126C2" w:rsidRDefault="00000000">
      <w:pPr>
        <w:spacing w:line="269" w:lineRule="auto"/>
      </w:pPr>
      <w:r>
        <w:t>How can PCA, correlation analysis, and standard portfolio-risk metrics be combined in an interactive application to help users understand common movements and historical risk in a selected stock portfolio?</w:t>
      </w:r>
    </w:p>
    <w:p w14:paraId="6531AA14" w14:textId="77777777" w:rsidR="006126C2" w:rsidRDefault="00000000">
      <w:pPr>
        <w:pStyle w:val="Heading2"/>
      </w:pPr>
      <w:r>
        <w:t>2.3 Formal Problem Definition</w:t>
      </w:r>
    </w:p>
    <w:p w14:paraId="3D56ADD6" w14:textId="77777777" w:rsidR="006126C2" w:rsidRDefault="00000000">
      <w:pPr>
        <w:spacing w:line="269" w:lineRule="auto"/>
      </w:pPr>
      <w:r>
        <w:t>Let X be an n × p matrix of daily returns, where n is the number of observations and p is the number of selected stocks. After standardization, PCA finds orthogonal directions that explain successively smaller proportions of the variance in X. Separately, for a vector of non-negative user-entered weights w, the application normalizes the weights so that their sum is one and computes each portfolio daily return as the weighted sum of the selected stock returns. The resulting portfolio-return series is used to calculate the implemented performance and risk metrics.</w:t>
      </w:r>
    </w:p>
    <w:p w14:paraId="4157CC26" w14:textId="77777777" w:rsidR="006126C2" w:rsidRDefault="00000000">
      <w:pPr>
        <w:pStyle w:val="Heading2"/>
      </w:pPr>
      <w:r>
        <w:t>2.4 Objectives that Guide the Study</w:t>
      </w:r>
    </w:p>
    <w:p w14:paraId="603FACBD" w14:textId="77777777" w:rsidR="006126C2" w:rsidRDefault="00000000">
      <w:pPr>
        <w:spacing w:after="60"/>
        <w:ind w:left="360"/>
      </w:pPr>
      <w:r>
        <w:t>• Explore the structure and quality of the supplied stock-return dataset.</w:t>
      </w:r>
    </w:p>
    <w:p w14:paraId="05D2ADD3" w14:textId="77777777" w:rsidR="006126C2" w:rsidRDefault="00000000">
      <w:pPr>
        <w:spacing w:after="60"/>
        <w:ind w:left="360"/>
      </w:pPr>
      <w:r>
        <w:t>• Measure pairwise co-movement among user-selected stocks.</w:t>
      </w:r>
    </w:p>
    <w:p w14:paraId="7E631EFC" w14:textId="77777777" w:rsidR="006126C2" w:rsidRDefault="00000000">
      <w:pPr>
        <w:spacing w:after="60"/>
        <w:ind w:left="360"/>
      </w:pPr>
      <w:r>
        <w:t>• Use PCA to summarize variation and display component loadings for interpretation.</w:t>
      </w:r>
    </w:p>
    <w:p w14:paraId="3BA8B79D" w14:textId="77777777" w:rsidR="006126C2" w:rsidRDefault="00000000">
      <w:pPr>
        <w:spacing w:after="60"/>
        <w:ind w:left="360"/>
      </w:pPr>
      <w:r>
        <w:t>• Calculate historical portfolio returns from user-defined stock weights.</w:t>
      </w:r>
    </w:p>
    <w:p w14:paraId="5298C47F" w14:textId="77777777" w:rsidR="006126C2" w:rsidRDefault="00000000">
      <w:pPr>
        <w:spacing w:after="60"/>
        <w:ind w:left="360"/>
      </w:pPr>
      <w:r>
        <w:t xml:space="preserve">• Report annualized return, annualized volatility, Sharpe ratio, 95% historical </w:t>
      </w:r>
      <w:proofErr w:type="spellStart"/>
      <w:r>
        <w:t>VaR</w:t>
      </w:r>
      <w:proofErr w:type="spellEnd"/>
      <w:r>
        <w:t>, and maximum drawdown.</w:t>
      </w:r>
    </w:p>
    <w:p w14:paraId="49B71A65" w14:textId="77777777" w:rsidR="006126C2" w:rsidRDefault="00000000">
      <w:pPr>
        <w:spacing w:after="60"/>
        <w:ind w:left="360"/>
      </w:pPr>
      <w:r>
        <w:t>• Present the outputs in an interactive dashboard suitable for demonstration and learning.</w:t>
      </w:r>
    </w:p>
    <w:p w14:paraId="107C81DD" w14:textId="77777777" w:rsidR="006126C2" w:rsidRDefault="00000000">
      <w:pPr>
        <w:pStyle w:val="Heading2"/>
      </w:pPr>
      <w:r>
        <w:t>2.5 Assumptions and Limitations</w:t>
      </w:r>
    </w:p>
    <w:p w14:paraId="138EC7B7" w14:textId="77777777" w:rsidR="006126C2" w:rsidRDefault="00000000">
      <w:pPr>
        <w:spacing w:after="60"/>
        <w:ind w:left="360"/>
      </w:pPr>
      <w:r>
        <w:t>• The input CSV is treated as an already-cleaned daily-return dataset; the application does not reconstruct returns from raw prices.</w:t>
      </w:r>
    </w:p>
    <w:p w14:paraId="67907572" w14:textId="77777777" w:rsidR="006126C2" w:rsidRDefault="00000000">
      <w:pPr>
        <w:spacing w:after="60"/>
        <w:ind w:left="360"/>
      </w:pPr>
      <w:r>
        <w:t>• The portfolio is calculated from the selected stocks' daily returns and normalized user-entered weights.</w:t>
      </w:r>
    </w:p>
    <w:p w14:paraId="2BF67892" w14:textId="77777777" w:rsidR="006126C2" w:rsidRDefault="00000000">
      <w:pPr>
        <w:spacing w:after="60"/>
        <w:ind w:left="360"/>
      </w:pPr>
      <w:r>
        <w:t>• Annualization uses 252 trading days per year.</w:t>
      </w:r>
    </w:p>
    <w:p w14:paraId="297C50EF" w14:textId="77777777" w:rsidR="006126C2" w:rsidRDefault="00000000">
      <w:pPr>
        <w:spacing w:after="60"/>
        <w:ind w:left="360"/>
      </w:pPr>
      <w:r>
        <w:t xml:space="preserve">• The dashboard uses a 2% annual risk-free-rate assumption for the Sharpe ratio and a 95% confidence level for historical </w:t>
      </w:r>
      <w:proofErr w:type="spellStart"/>
      <w:r>
        <w:t>VaR.</w:t>
      </w:r>
      <w:proofErr w:type="spellEnd"/>
    </w:p>
    <w:p w14:paraId="213996C6" w14:textId="77777777" w:rsidR="006126C2" w:rsidRDefault="00000000">
      <w:pPr>
        <w:spacing w:after="60"/>
        <w:ind w:left="360"/>
      </w:pPr>
      <w:r>
        <w:t>• The risk category is a simple project rule: annualized volatility below 15% is LOW, from 15% to below 30% is MODERATE, and 30% or above is HIGH. These are implementation thresholds, not universal financial standards.</w:t>
      </w:r>
    </w:p>
    <w:p w14:paraId="3959FB61" w14:textId="77777777" w:rsidR="006126C2" w:rsidRDefault="00000000">
      <w:pPr>
        <w:spacing w:after="60"/>
        <w:ind w:left="360"/>
      </w:pPr>
      <w:r>
        <w:lastRenderedPageBreak/>
        <w:t>• The project does not model transaction costs, taxes, slippage, liquidity constraints, rebalancing, or future market regimes.</w:t>
      </w:r>
    </w:p>
    <w:p w14:paraId="4C0D7CB9" w14:textId="77777777" w:rsidR="006126C2" w:rsidRDefault="00000000">
      <w:pPr>
        <w:spacing w:after="60"/>
        <w:ind w:left="360"/>
      </w:pPr>
      <w:r>
        <w:t>• The ZIP does not document the original upstream source or licensing of the historical dataset; that provenance should be added by the team if it is available.</w:t>
      </w:r>
    </w:p>
    <w:p w14:paraId="3C769FCC" w14:textId="77777777" w:rsidR="006126C2" w:rsidRDefault="00000000">
      <w:pPr>
        <w:pStyle w:val="Heading1"/>
      </w:pPr>
      <w:r>
        <w:t>3. DATASET AND EXPLORATORY DATA ANALYSIS</w:t>
      </w:r>
    </w:p>
    <w:p w14:paraId="2DDD1FBD" w14:textId="77777777" w:rsidR="006126C2" w:rsidRDefault="00000000">
      <w:pPr>
        <w:pStyle w:val="Heading2"/>
      </w:pPr>
      <w:r>
        <w:t>3.1 About the Dataset</w:t>
      </w:r>
    </w:p>
    <w:p w14:paraId="17176C35" w14:textId="77777777" w:rsidR="006126C2" w:rsidRDefault="00000000">
      <w:pPr>
        <w:spacing w:line="269" w:lineRule="auto"/>
      </w:pPr>
      <w:r>
        <w:t xml:space="preserve">The supplied file is </w:t>
      </w:r>
      <w:proofErr w:type="spellStart"/>
      <w:r>
        <w:t>portfolio_pca_app</w:t>
      </w:r>
      <w:proofErr w:type="spellEnd"/>
      <w:r>
        <w:t>/data/cleaned_returns.csv. It contains a Date column and numeric daily-return columns identified by stock ticker symbols. It is a return matrix, not a table of raw closing prices. The values are decimal returns; for example, 0.01 represents a 1% return for that observation.</w:t>
      </w:r>
    </w:p>
    <w:tbl>
      <w:tblPr>
        <w:tblW w:w="0" w:type="auto"/>
        <w:jc w:val="center"/>
        <w:tblLook w:val="04A0" w:firstRow="1" w:lastRow="0" w:firstColumn="1" w:lastColumn="0" w:noHBand="0" w:noVBand="1"/>
      </w:tblPr>
      <w:tblGrid>
        <w:gridCol w:w="3600"/>
        <w:gridCol w:w="5184"/>
      </w:tblGrid>
      <w:tr w:rsidR="006126C2" w14:paraId="6E20A040" w14:textId="77777777">
        <w:trPr>
          <w:jc w:val="center"/>
        </w:trPr>
        <w:tc>
          <w:tcPr>
            <w:tcW w:w="3600" w:type="dxa"/>
            <w:shd w:val="clear" w:color="auto" w:fill="D9EAF7"/>
            <w:vAlign w:val="center"/>
          </w:tcPr>
          <w:p w14:paraId="789ED8DC" w14:textId="77777777" w:rsidR="006126C2" w:rsidRDefault="00000000">
            <w:pPr>
              <w:spacing w:after="40"/>
            </w:pPr>
            <w:r>
              <w:rPr>
                <w:b/>
                <w:color w:val="1F4E79"/>
                <w:sz w:val="18"/>
              </w:rPr>
              <w:t>Dataset property</w:t>
            </w:r>
          </w:p>
        </w:tc>
        <w:tc>
          <w:tcPr>
            <w:tcW w:w="5184" w:type="dxa"/>
            <w:shd w:val="clear" w:color="auto" w:fill="D9EAF7"/>
            <w:vAlign w:val="center"/>
          </w:tcPr>
          <w:p w14:paraId="00F26530" w14:textId="77777777" w:rsidR="006126C2" w:rsidRDefault="00000000">
            <w:pPr>
              <w:spacing w:after="40"/>
            </w:pPr>
            <w:r>
              <w:rPr>
                <w:b/>
                <w:color w:val="1F4E79"/>
                <w:sz w:val="18"/>
              </w:rPr>
              <w:t>Verified value</w:t>
            </w:r>
          </w:p>
        </w:tc>
      </w:tr>
      <w:tr w:rsidR="006126C2" w14:paraId="42AAE150" w14:textId="77777777">
        <w:trPr>
          <w:jc w:val="center"/>
        </w:trPr>
        <w:tc>
          <w:tcPr>
            <w:tcW w:w="3600" w:type="dxa"/>
            <w:vAlign w:val="center"/>
          </w:tcPr>
          <w:p w14:paraId="74B0B1D5" w14:textId="77777777" w:rsidR="006126C2" w:rsidRDefault="00000000">
            <w:pPr>
              <w:spacing w:after="40"/>
            </w:pPr>
            <w:r>
              <w:rPr>
                <w:sz w:val="17"/>
              </w:rPr>
              <w:t>File</w:t>
            </w:r>
          </w:p>
        </w:tc>
        <w:tc>
          <w:tcPr>
            <w:tcW w:w="5184" w:type="dxa"/>
            <w:vAlign w:val="center"/>
          </w:tcPr>
          <w:p w14:paraId="39A3240D" w14:textId="77777777" w:rsidR="006126C2" w:rsidRDefault="00000000">
            <w:pPr>
              <w:spacing w:after="40"/>
            </w:pPr>
            <w:r>
              <w:rPr>
                <w:sz w:val="17"/>
              </w:rPr>
              <w:t>data/cleaned_returns.csv</w:t>
            </w:r>
          </w:p>
        </w:tc>
      </w:tr>
      <w:tr w:rsidR="006126C2" w14:paraId="1A9F4071" w14:textId="77777777">
        <w:trPr>
          <w:jc w:val="center"/>
        </w:trPr>
        <w:tc>
          <w:tcPr>
            <w:tcW w:w="3600" w:type="dxa"/>
            <w:vAlign w:val="center"/>
          </w:tcPr>
          <w:p w14:paraId="309284B1" w14:textId="77777777" w:rsidR="006126C2" w:rsidRDefault="00000000">
            <w:pPr>
              <w:spacing w:after="40"/>
            </w:pPr>
            <w:r>
              <w:rPr>
                <w:sz w:val="17"/>
              </w:rPr>
              <w:t>Observations (rows)</w:t>
            </w:r>
          </w:p>
        </w:tc>
        <w:tc>
          <w:tcPr>
            <w:tcW w:w="5184" w:type="dxa"/>
            <w:vAlign w:val="center"/>
          </w:tcPr>
          <w:p w14:paraId="7FF950D7" w14:textId="77777777" w:rsidR="006126C2" w:rsidRDefault="00000000">
            <w:pPr>
              <w:spacing w:after="40"/>
            </w:pPr>
            <w:r>
              <w:rPr>
                <w:sz w:val="17"/>
              </w:rPr>
              <w:t>6,572</w:t>
            </w:r>
          </w:p>
        </w:tc>
      </w:tr>
      <w:tr w:rsidR="006126C2" w14:paraId="1B244BA3" w14:textId="77777777">
        <w:trPr>
          <w:jc w:val="center"/>
        </w:trPr>
        <w:tc>
          <w:tcPr>
            <w:tcW w:w="3600" w:type="dxa"/>
            <w:vAlign w:val="center"/>
          </w:tcPr>
          <w:p w14:paraId="6A77FE19" w14:textId="77777777" w:rsidR="006126C2" w:rsidRDefault="00000000">
            <w:pPr>
              <w:spacing w:after="40"/>
            </w:pPr>
            <w:r>
              <w:rPr>
                <w:sz w:val="17"/>
              </w:rPr>
              <w:t>Stock-return features</w:t>
            </w:r>
          </w:p>
        </w:tc>
        <w:tc>
          <w:tcPr>
            <w:tcW w:w="5184" w:type="dxa"/>
            <w:vAlign w:val="center"/>
          </w:tcPr>
          <w:p w14:paraId="185BF720" w14:textId="77777777" w:rsidR="006126C2" w:rsidRDefault="00000000">
            <w:pPr>
              <w:spacing w:after="40"/>
            </w:pPr>
            <w:r>
              <w:rPr>
                <w:sz w:val="17"/>
              </w:rPr>
              <w:t>323</w:t>
            </w:r>
          </w:p>
        </w:tc>
      </w:tr>
      <w:tr w:rsidR="006126C2" w14:paraId="4A75FD8E" w14:textId="77777777">
        <w:trPr>
          <w:jc w:val="center"/>
        </w:trPr>
        <w:tc>
          <w:tcPr>
            <w:tcW w:w="3600" w:type="dxa"/>
            <w:vAlign w:val="center"/>
          </w:tcPr>
          <w:p w14:paraId="5A766ADB" w14:textId="77777777" w:rsidR="006126C2" w:rsidRDefault="00000000">
            <w:pPr>
              <w:spacing w:after="40"/>
            </w:pPr>
            <w:r>
              <w:rPr>
                <w:sz w:val="17"/>
              </w:rPr>
              <w:t>Total columns including Date</w:t>
            </w:r>
          </w:p>
        </w:tc>
        <w:tc>
          <w:tcPr>
            <w:tcW w:w="5184" w:type="dxa"/>
            <w:vAlign w:val="center"/>
          </w:tcPr>
          <w:p w14:paraId="0BEE27B5" w14:textId="77777777" w:rsidR="006126C2" w:rsidRDefault="00000000">
            <w:pPr>
              <w:spacing w:after="40"/>
            </w:pPr>
            <w:r>
              <w:rPr>
                <w:sz w:val="17"/>
              </w:rPr>
              <w:t>324</w:t>
            </w:r>
          </w:p>
        </w:tc>
      </w:tr>
      <w:tr w:rsidR="006126C2" w14:paraId="2A0B78EE" w14:textId="77777777">
        <w:trPr>
          <w:jc w:val="center"/>
        </w:trPr>
        <w:tc>
          <w:tcPr>
            <w:tcW w:w="3600" w:type="dxa"/>
            <w:vAlign w:val="center"/>
          </w:tcPr>
          <w:p w14:paraId="2B8D1045" w14:textId="77777777" w:rsidR="006126C2" w:rsidRDefault="00000000">
            <w:pPr>
              <w:spacing w:after="40"/>
            </w:pPr>
            <w:r>
              <w:rPr>
                <w:sz w:val="17"/>
              </w:rPr>
              <w:t>First date</w:t>
            </w:r>
          </w:p>
        </w:tc>
        <w:tc>
          <w:tcPr>
            <w:tcW w:w="5184" w:type="dxa"/>
            <w:vAlign w:val="center"/>
          </w:tcPr>
          <w:p w14:paraId="5DB5FF2E" w14:textId="77777777" w:rsidR="006126C2" w:rsidRDefault="00000000">
            <w:pPr>
              <w:spacing w:after="40"/>
            </w:pPr>
            <w:r>
              <w:rPr>
                <w:sz w:val="17"/>
              </w:rPr>
              <w:t>04 January 2000</w:t>
            </w:r>
          </w:p>
        </w:tc>
      </w:tr>
      <w:tr w:rsidR="006126C2" w14:paraId="14D50A9F" w14:textId="77777777">
        <w:trPr>
          <w:jc w:val="center"/>
        </w:trPr>
        <w:tc>
          <w:tcPr>
            <w:tcW w:w="3600" w:type="dxa"/>
            <w:vAlign w:val="center"/>
          </w:tcPr>
          <w:p w14:paraId="152B078C" w14:textId="77777777" w:rsidR="006126C2" w:rsidRDefault="00000000">
            <w:pPr>
              <w:spacing w:after="40"/>
            </w:pPr>
            <w:r>
              <w:rPr>
                <w:sz w:val="17"/>
              </w:rPr>
              <w:t>Last date</w:t>
            </w:r>
          </w:p>
        </w:tc>
        <w:tc>
          <w:tcPr>
            <w:tcW w:w="5184" w:type="dxa"/>
            <w:vAlign w:val="center"/>
          </w:tcPr>
          <w:p w14:paraId="2ECD4B78" w14:textId="77777777" w:rsidR="006126C2" w:rsidRDefault="00000000">
            <w:pPr>
              <w:spacing w:after="40"/>
            </w:pPr>
            <w:r>
              <w:rPr>
                <w:sz w:val="17"/>
              </w:rPr>
              <w:t>20 February 2026</w:t>
            </w:r>
          </w:p>
        </w:tc>
      </w:tr>
      <w:tr w:rsidR="006126C2" w14:paraId="11BD4F35" w14:textId="77777777">
        <w:trPr>
          <w:jc w:val="center"/>
        </w:trPr>
        <w:tc>
          <w:tcPr>
            <w:tcW w:w="3600" w:type="dxa"/>
            <w:vAlign w:val="center"/>
          </w:tcPr>
          <w:p w14:paraId="4C0528F0" w14:textId="77777777" w:rsidR="006126C2" w:rsidRDefault="00000000">
            <w:pPr>
              <w:spacing w:after="40"/>
            </w:pPr>
            <w:r>
              <w:rPr>
                <w:sz w:val="17"/>
              </w:rPr>
              <w:t>Missing cells in supplied CSV</w:t>
            </w:r>
          </w:p>
        </w:tc>
        <w:tc>
          <w:tcPr>
            <w:tcW w:w="5184" w:type="dxa"/>
            <w:vAlign w:val="center"/>
          </w:tcPr>
          <w:p w14:paraId="7D005B59" w14:textId="77777777" w:rsidR="006126C2" w:rsidRDefault="00000000">
            <w:pPr>
              <w:spacing w:after="40"/>
            </w:pPr>
            <w:r>
              <w:rPr>
                <w:sz w:val="17"/>
              </w:rPr>
              <w:t>0</w:t>
            </w:r>
          </w:p>
        </w:tc>
      </w:tr>
      <w:tr w:rsidR="006126C2" w14:paraId="598F4CBE" w14:textId="77777777">
        <w:trPr>
          <w:jc w:val="center"/>
        </w:trPr>
        <w:tc>
          <w:tcPr>
            <w:tcW w:w="3600" w:type="dxa"/>
            <w:vAlign w:val="center"/>
          </w:tcPr>
          <w:p w14:paraId="2694710F" w14:textId="77777777" w:rsidR="006126C2" w:rsidRDefault="00000000">
            <w:pPr>
              <w:spacing w:after="40"/>
            </w:pPr>
            <w:r>
              <w:rPr>
                <w:sz w:val="17"/>
              </w:rPr>
              <w:t>Infinite numeric values</w:t>
            </w:r>
          </w:p>
        </w:tc>
        <w:tc>
          <w:tcPr>
            <w:tcW w:w="5184" w:type="dxa"/>
            <w:vAlign w:val="center"/>
          </w:tcPr>
          <w:p w14:paraId="27C206E5" w14:textId="77777777" w:rsidR="006126C2" w:rsidRDefault="00000000">
            <w:pPr>
              <w:spacing w:after="40"/>
            </w:pPr>
            <w:r>
              <w:rPr>
                <w:sz w:val="17"/>
              </w:rPr>
              <w:t>0</w:t>
            </w:r>
          </w:p>
        </w:tc>
      </w:tr>
      <w:tr w:rsidR="006126C2" w14:paraId="383CD781" w14:textId="77777777">
        <w:trPr>
          <w:jc w:val="center"/>
        </w:trPr>
        <w:tc>
          <w:tcPr>
            <w:tcW w:w="3600" w:type="dxa"/>
            <w:vAlign w:val="center"/>
          </w:tcPr>
          <w:p w14:paraId="697FEEC9" w14:textId="77777777" w:rsidR="006126C2" w:rsidRDefault="00000000">
            <w:pPr>
              <w:spacing w:after="40"/>
            </w:pPr>
            <w:r>
              <w:rPr>
                <w:sz w:val="17"/>
              </w:rPr>
              <w:t>Duplicate dates</w:t>
            </w:r>
          </w:p>
        </w:tc>
        <w:tc>
          <w:tcPr>
            <w:tcW w:w="5184" w:type="dxa"/>
            <w:vAlign w:val="center"/>
          </w:tcPr>
          <w:p w14:paraId="6BF88615" w14:textId="77777777" w:rsidR="006126C2" w:rsidRDefault="00000000">
            <w:pPr>
              <w:spacing w:after="40"/>
            </w:pPr>
            <w:r>
              <w:rPr>
                <w:sz w:val="17"/>
              </w:rPr>
              <w:t>0</w:t>
            </w:r>
          </w:p>
        </w:tc>
      </w:tr>
      <w:tr w:rsidR="006126C2" w14:paraId="2B0620B3" w14:textId="77777777">
        <w:trPr>
          <w:jc w:val="center"/>
        </w:trPr>
        <w:tc>
          <w:tcPr>
            <w:tcW w:w="3600" w:type="dxa"/>
            <w:vAlign w:val="center"/>
          </w:tcPr>
          <w:p w14:paraId="11243DB8" w14:textId="77777777" w:rsidR="006126C2" w:rsidRDefault="00000000">
            <w:pPr>
              <w:spacing w:after="40"/>
            </w:pPr>
            <w:r>
              <w:rPr>
                <w:sz w:val="17"/>
              </w:rPr>
              <w:t>Duplicate complete rows</w:t>
            </w:r>
          </w:p>
        </w:tc>
        <w:tc>
          <w:tcPr>
            <w:tcW w:w="5184" w:type="dxa"/>
            <w:vAlign w:val="center"/>
          </w:tcPr>
          <w:p w14:paraId="366064C1" w14:textId="77777777" w:rsidR="006126C2" w:rsidRDefault="00000000">
            <w:pPr>
              <w:spacing w:after="40"/>
            </w:pPr>
            <w:r>
              <w:rPr>
                <w:sz w:val="17"/>
              </w:rPr>
              <w:t>0</w:t>
            </w:r>
          </w:p>
        </w:tc>
      </w:tr>
      <w:tr w:rsidR="006126C2" w14:paraId="6E828F9D" w14:textId="77777777">
        <w:trPr>
          <w:jc w:val="center"/>
        </w:trPr>
        <w:tc>
          <w:tcPr>
            <w:tcW w:w="3600" w:type="dxa"/>
            <w:vAlign w:val="center"/>
          </w:tcPr>
          <w:p w14:paraId="25212BAD" w14:textId="77777777" w:rsidR="006126C2" w:rsidRDefault="00000000">
            <w:pPr>
              <w:spacing w:after="40"/>
            </w:pPr>
            <w:r>
              <w:rPr>
                <w:sz w:val="17"/>
              </w:rPr>
              <w:t>Zero-variance stock columns</w:t>
            </w:r>
          </w:p>
        </w:tc>
        <w:tc>
          <w:tcPr>
            <w:tcW w:w="5184" w:type="dxa"/>
            <w:vAlign w:val="center"/>
          </w:tcPr>
          <w:p w14:paraId="04954B9E" w14:textId="77777777" w:rsidR="006126C2" w:rsidRDefault="00000000">
            <w:pPr>
              <w:spacing w:after="40"/>
            </w:pPr>
            <w:r>
              <w:rPr>
                <w:sz w:val="17"/>
              </w:rPr>
              <w:t>0</w:t>
            </w:r>
          </w:p>
        </w:tc>
      </w:tr>
    </w:tbl>
    <w:p w14:paraId="21CC621D" w14:textId="77777777" w:rsidR="006126C2" w:rsidRDefault="006126C2">
      <w:pPr>
        <w:spacing w:after="20"/>
      </w:pPr>
    </w:p>
    <w:p w14:paraId="38DCB18D" w14:textId="77777777" w:rsidR="006126C2" w:rsidRDefault="00000000">
      <w:pPr>
        <w:pStyle w:val="Heading2"/>
      </w:pPr>
      <w:r>
        <w:t>3.2 Purpose of EDA</w:t>
      </w:r>
    </w:p>
    <w:p w14:paraId="05943ED9" w14:textId="77777777" w:rsidR="006126C2" w:rsidRDefault="00000000">
      <w:pPr>
        <w:spacing w:line="269" w:lineRule="auto"/>
      </w:pPr>
      <w:r>
        <w:t>Exploratory Data Analysis (EDA) checks the dataset's structure before PCA and portfolio calculations. It helps confirm the number of observations and features, the date range, and whether missing, infinite, duplicated, or constant values could interfere with the analysis. Correlation analysis also serves as an exploratory view of how the selected stocks move together.</w:t>
      </w:r>
    </w:p>
    <w:p w14:paraId="233BCF65" w14:textId="77777777" w:rsidR="006126C2" w:rsidRDefault="00000000">
      <w:pPr>
        <w:pStyle w:val="Heading2"/>
      </w:pPr>
      <w:r>
        <w:t>3.3 Preparation Steps Actually Performed</w:t>
      </w:r>
    </w:p>
    <w:p w14:paraId="489010E2" w14:textId="77777777" w:rsidR="006126C2" w:rsidRDefault="00000000">
      <w:pPr>
        <w:spacing w:after="60"/>
        <w:ind w:left="360"/>
      </w:pPr>
      <w:r>
        <w:t>– Read the CSV with pandas.</w:t>
      </w:r>
    </w:p>
    <w:p w14:paraId="59E49AF9" w14:textId="77777777" w:rsidR="006126C2" w:rsidRDefault="00000000">
      <w:pPr>
        <w:spacing w:after="60"/>
        <w:ind w:left="360"/>
      </w:pPr>
      <w:r>
        <w:t>– Attempted to detect the date column by checking whether values can be parsed as dates; the first column is used as a fallback if detection fails.</w:t>
      </w:r>
    </w:p>
    <w:p w14:paraId="321A1960" w14:textId="77777777" w:rsidR="006126C2" w:rsidRDefault="00000000">
      <w:pPr>
        <w:spacing w:after="60"/>
        <w:ind w:left="360"/>
      </w:pPr>
      <w:r>
        <w:t xml:space="preserve">– Converted the date field to datetime, sorted rows chronologically, and set the date as the </w:t>
      </w:r>
      <w:proofErr w:type="spellStart"/>
      <w:r>
        <w:t>DataFrame</w:t>
      </w:r>
      <w:proofErr w:type="spellEnd"/>
      <w:r>
        <w:t xml:space="preserve"> index.</w:t>
      </w:r>
    </w:p>
    <w:p w14:paraId="2E4C4654" w14:textId="77777777" w:rsidR="006126C2" w:rsidRDefault="00000000">
      <w:pPr>
        <w:spacing w:after="60"/>
        <w:ind w:left="360"/>
      </w:pPr>
      <w:r>
        <w:t>– Detected numeric columns as stock-return features.</w:t>
      </w:r>
    </w:p>
    <w:p w14:paraId="3F32BECF" w14:textId="77777777" w:rsidR="006126C2" w:rsidRDefault="00000000">
      <w:pPr>
        <w:spacing w:after="60"/>
        <w:ind w:left="360"/>
      </w:pPr>
      <w:r>
        <w:t>– For selected-stock analysis, removed rows containing missing values within the selected return subset before PCA and correlation calculations.</w:t>
      </w:r>
    </w:p>
    <w:p w14:paraId="18CEF12E" w14:textId="77777777" w:rsidR="006126C2" w:rsidRDefault="00000000">
      <w:pPr>
        <w:spacing w:after="60"/>
        <w:ind w:left="360"/>
      </w:pPr>
      <w:r>
        <w:t>– Applied StandardScaler to the selected return matrix immediately before PCA.</w:t>
      </w:r>
    </w:p>
    <w:p w14:paraId="56072D5A" w14:textId="77777777" w:rsidR="006126C2" w:rsidRDefault="00000000">
      <w:pPr>
        <w:spacing w:line="269" w:lineRule="auto"/>
      </w:pPr>
      <w:r>
        <w:t xml:space="preserve">Verification </w:t>
      </w:r>
      <w:proofErr w:type="gramStart"/>
      <w:r>
        <w:t>note</w:t>
      </w:r>
      <w:proofErr w:type="gramEnd"/>
      <w:r>
        <w:t>: checks run on the CSV bundled in the submitted ZIP found no missing cells, infinite numeric values, duplicate dates, duplicate complete rows, or zero-variance stock columns. The supplied data was already named and described as cleaned; these checks document its current state rather than claiming that the application performs a complete raw-data cleaning pipeline.</w:t>
      </w:r>
    </w:p>
    <w:p w14:paraId="6C63C603" w14:textId="77777777" w:rsidR="006126C2" w:rsidRDefault="00000000">
      <w:pPr>
        <w:pStyle w:val="Heading2"/>
      </w:pPr>
      <w:r>
        <w:lastRenderedPageBreak/>
        <w:t>3.4 EDA Exploration – Implementation</w:t>
      </w:r>
    </w:p>
    <w:tbl>
      <w:tblPr>
        <w:tblW w:w="0" w:type="auto"/>
        <w:jc w:val="center"/>
        <w:tblLook w:val="04A0" w:firstRow="1" w:lastRow="0" w:firstColumn="1" w:lastColumn="0" w:noHBand="0" w:noVBand="1"/>
      </w:tblPr>
      <w:tblGrid>
        <w:gridCol w:w="2088"/>
        <w:gridCol w:w="3600"/>
        <w:gridCol w:w="3528"/>
      </w:tblGrid>
      <w:tr w:rsidR="006126C2" w14:paraId="67FFF306" w14:textId="77777777">
        <w:trPr>
          <w:jc w:val="center"/>
        </w:trPr>
        <w:tc>
          <w:tcPr>
            <w:tcW w:w="2088" w:type="dxa"/>
            <w:shd w:val="clear" w:color="auto" w:fill="D9EAF7"/>
            <w:vAlign w:val="center"/>
          </w:tcPr>
          <w:p w14:paraId="4AB045A5" w14:textId="77777777" w:rsidR="006126C2" w:rsidRDefault="00000000">
            <w:pPr>
              <w:spacing w:after="40"/>
            </w:pPr>
            <w:r>
              <w:rPr>
                <w:b/>
                <w:color w:val="1F4E79"/>
                <w:sz w:val="18"/>
              </w:rPr>
              <w:t>Exploration / operation</w:t>
            </w:r>
          </w:p>
        </w:tc>
        <w:tc>
          <w:tcPr>
            <w:tcW w:w="3600" w:type="dxa"/>
            <w:shd w:val="clear" w:color="auto" w:fill="D9EAF7"/>
            <w:vAlign w:val="center"/>
          </w:tcPr>
          <w:p w14:paraId="676C9BC9" w14:textId="77777777" w:rsidR="006126C2" w:rsidRDefault="00000000">
            <w:pPr>
              <w:spacing w:after="40"/>
            </w:pPr>
            <w:r>
              <w:rPr>
                <w:b/>
                <w:color w:val="1F4E79"/>
                <w:sz w:val="18"/>
              </w:rPr>
              <w:t>Implementation in the project</w:t>
            </w:r>
          </w:p>
        </w:tc>
        <w:tc>
          <w:tcPr>
            <w:tcW w:w="3528" w:type="dxa"/>
            <w:shd w:val="clear" w:color="auto" w:fill="D9EAF7"/>
            <w:vAlign w:val="center"/>
          </w:tcPr>
          <w:p w14:paraId="4CA16DD9" w14:textId="77777777" w:rsidR="006126C2" w:rsidRDefault="00000000">
            <w:pPr>
              <w:spacing w:after="40"/>
            </w:pPr>
            <w:r>
              <w:rPr>
                <w:b/>
                <w:color w:val="1F4E79"/>
                <w:sz w:val="18"/>
              </w:rPr>
              <w:t>Purpose</w:t>
            </w:r>
          </w:p>
        </w:tc>
      </w:tr>
      <w:tr w:rsidR="006126C2" w14:paraId="557F8D3E" w14:textId="77777777">
        <w:trPr>
          <w:jc w:val="center"/>
        </w:trPr>
        <w:tc>
          <w:tcPr>
            <w:tcW w:w="2088" w:type="dxa"/>
            <w:vAlign w:val="center"/>
          </w:tcPr>
          <w:p w14:paraId="611B1B2C" w14:textId="77777777" w:rsidR="006126C2" w:rsidRDefault="00000000">
            <w:pPr>
              <w:spacing w:after="40"/>
            </w:pPr>
            <w:r>
              <w:rPr>
                <w:sz w:val="17"/>
              </w:rPr>
              <w:t>Dataset loading</w:t>
            </w:r>
          </w:p>
        </w:tc>
        <w:tc>
          <w:tcPr>
            <w:tcW w:w="3600" w:type="dxa"/>
            <w:vAlign w:val="center"/>
          </w:tcPr>
          <w:p w14:paraId="67EE59B3" w14:textId="77777777" w:rsidR="006126C2" w:rsidRDefault="00000000">
            <w:pPr>
              <w:spacing w:after="40"/>
            </w:pPr>
            <w:r>
              <w:rPr>
                <w:sz w:val="17"/>
              </w:rPr>
              <w:t xml:space="preserve">pandas </w:t>
            </w:r>
            <w:proofErr w:type="spellStart"/>
            <w:r>
              <w:rPr>
                <w:sz w:val="17"/>
              </w:rPr>
              <w:t>read_csv</w:t>
            </w:r>
            <w:proofErr w:type="spellEnd"/>
            <w:r>
              <w:rPr>
                <w:sz w:val="17"/>
              </w:rPr>
              <w:t xml:space="preserve"> and date parsing</w:t>
            </w:r>
          </w:p>
        </w:tc>
        <w:tc>
          <w:tcPr>
            <w:tcW w:w="3528" w:type="dxa"/>
            <w:vAlign w:val="center"/>
          </w:tcPr>
          <w:p w14:paraId="3DF40563" w14:textId="77777777" w:rsidR="006126C2" w:rsidRDefault="00000000">
            <w:pPr>
              <w:spacing w:after="40"/>
            </w:pPr>
            <w:r>
              <w:rPr>
                <w:sz w:val="17"/>
              </w:rPr>
              <w:t>Read the observations and establish chronological order.</w:t>
            </w:r>
          </w:p>
        </w:tc>
      </w:tr>
      <w:tr w:rsidR="006126C2" w14:paraId="574B0021" w14:textId="77777777">
        <w:trPr>
          <w:jc w:val="center"/>
        </w:trPr>
        <w:tc>
          <w:tcPr>
            <w:tcW w:w="2088" w:type="dxa"/>
            <w:vAlign w:val="center"/>
          </w:tcPr>
          <w:p w14:paraId="195A5B0B" w14:textId="77777777" w:rsidR="006126C2" w:rsidRDefault="00000000">
            <w:pPr>
              <w:spacing w:after="40"/>
            </w:pPr>
            <w:r>
              <w:rPr>
                <w:sz w:val="17"/>
              </w:rPr>
              <w:t>Stock selection</w:t>
            </w:r>
          </w:p>
        </w:tc>
        <w:tc>
          <w:tcPr>
            <w:tcW w:w="3600" w:type="dxa"/>
            <w:vAlign w:val="center"/>
          </w:tcPr>
          <w:p w14:paraId="3A636E77" w14:textId="77777777" w:rsidR="006126C2" w:rsidRDefault="00000000">
            <w:pPr>
              <w:spacing w:after="40"/>
            </w:pPr>
            <w:proofErr w:type="spellStart"/>
            <w:r>
              <w:rPr>
                <w:sz w:val="17"/>
              </w:rPr>
              <w:t>Streamlit</w:t>
            </w:r>
            <w:proofErr w:type="spellEnd"/>
            <w:r>
              <w:rPr>
                <w:sz w:val="17"/>
              </w:rPr>
              <w:t xml:space="preserve"> multiselect</w:t>
            </w:r>
          </w:p>
        </w:tc>
        <w:tc>
          <w:tcPr>
            <w:tcW w:w="3528" w:type="dxa"/>
            <w:vAlign w:val="center"/>
          </w:tcPr>
          <w:p w14:paraId="1391B149" w14:textId="77777777" w:rsidR="006126C2" w:rsidRDefault="00000000">
            <w:pPr>
              <w:spacing w:after="40"/>
            </w:pPr>
            <w:r>
              <w:rPr>
                <w:sz w:val="17"/>
              </w:rPr>
              <w:t>Limit the analysis to stocks chosen by the user; at least three are required.</w:t>
            </w:r>
          </w:p>
        </w:tc>
      </w:tr>
      <w:tr w:rsidR="006126C2" w14:paraId="4DC6784A" w14:textId="77777777">
        <w:trPr>
          <w:jc w:val="center"/>
        </w:trPr>
        <w:tc>
          <w:tcPr>
            <w:tcW w:w="2088" w:type="dxa"/>
            <w:vAlign w:val="center"/>
          </w:tcPr>
          <w:p w14:paraId="7350DE2F" w14:textId="77777777" w:rsidR="006126C2" w:rsidRDefault="00000000">
            <w:pPr>
              <w:spacing w:after="40"/>
            </w:pPr>
            <w:r>
              <w:rPr>
                <w:sz w:val="17"/>
              </w:rPr>
              <w:t>Correlation</w:t>
            </w:r>
          </w:p>
        </w:tc>
        <w:tc>
          <w:tcPr>
            <w:tcW w:w="3600" w:type="dxa"/>
            <w:vAlign w:val="center"/>
          </w:tcPr>
          <w:p w14:paraId="00689602" w14:textId="77777777" w:rsidR="006126C2" w:rsidRDefault="00000000">
            <w:pPr>
              <w:spacing w:after="40"/>
            </w:pPr>
            <w:proofErr w:type="gramStart"/>
            <w:r>
              <w:rPr>
                <w:sz w:val="17"/>
              </w:rPr>
              <w:t>pandas</w:t>
            </w:r>
            <w:proofErr w:type="gramEnd"/>
            <w:r>
              <w:rPr>
                <w:sz w:val="17"/>
              </w:rPr>
              <w:t xml:space="preserve"> correlation matrix; </w:t>
            </w:r>
            <w:proofErr w:type="spellStart"/>
            <w:r>
              <w:rPr>
                <w:sz w:val="17"/>
              </w:rPr>
              <w:t>Plotly</w:t>
            </w:r>
            <w:proofErr w:type="spellEnd"/>
            <w:r>
              <w:rPr>
                <w:sz w:val="17"/>
              </w:rPr>
              <w:t xml:space="preserve"> heatmap</w:t>
            </w:r>
          </w:p>
        </w:tc>
        <w:tc>
          <w:tcPr>
            <w:tcW w:w="3528" w:type="dxa"/>
            <w:vAlign w:val="center"/>
          </w:tcPr>
          <w:p w14:paraId="474F719D" w14:textId="77777777" w:rsidR="006126C2" w:rsidRDefault="00000000">
            <w:pPr>
              <w:spacing w:after="40"/>
            </w:pPr>
            <w:r>
              <w:rPr>
                <w:sz w:val="17"/>
              </w:rPr>
              <w:t>Show pairwise linear relationships among selected returns.</w:t>
            </w:r>
          </w:p>
        </w:tc>
      </w:tr>
      <w:tr w:rsidR="006126C2" w14:paraId="341A39CC" w14:textId="77777777">
        <w:trPr>
          <w:jc w:val="center"/>
        </w:trPr>
        <w:tc>
          <w:tcPr>
            <w:tcW w:w="2088" w:type="dxa"/>
            <w:vAlign w:val="center"/>
          </w:tcPr>
          <w:p w14:paraId="52019875" w14:textId="77777777" w:rsidR="006126C2" w:rsidRDefault="00000000">
            <w:pPr>
              <w:spacing w:after="40"/>
            </w:pPr>
            <w:r>
              <w:rPr>
                <w:sz w:val="17"/>
              </w:rPr>
              <w:t>Average pairwise correlation</w:t>
            </w:r>
          </w:p>
        </w:tc>
        <w:tc>
          <w:tcPr>
            <w:tcW w:w="3600" w:type="dxa"/>
            <w:vAlign w:val="center"/>
          </w:tcPr>
          <w:p w14:paraId="224297B9" w14:textId="77777777" w:rsidR="006126C2" w:rsidRDefault="00000000">
            <w:pPr>
              <w:spacing w:after="40"/>
            </w:pPr>
            <w:r>
              <w:rPr>
                <w:sz w:val="17"/>
              </w:rPr>
              <w:t>Mean of off-diagonal correlation values</w:t>
            </w:r>
          </w:p>
        </w:tc>
        <w:tc>
          <w:tcPr>
            <w:tcW w:w="3528" w:type="dxa"/>
            <w:vAlign w:val="center"/>
          </w:tcPr>
          <w:p w14:paraId="6FC3582A" w14:textId="77777777" w:rsidR="006126C2" w:rsidRDefault="00000000">
            <w:pPr>
              <w:spacing w:after="40"/>
            </w:pPr>
            <w:r>
              <w:rPr>
                <w:sz w:val="17"/>
              </w:rPr>
              <w:t>Provide a compact summary of the selected stocks' co-movement.</w:t>
            </w:r>
          </w:p>
        </w:tc>
      </w:tr>
      <w:tr w:rsidR="006126C2" w14:paraId="243BB595" w14:textId="77777777">
        <w:trPr>
          <w:jc w:val="center"/>
        </w:trPr>
        <w:tc>
          <w:tcPr>
            <w:tcW w:w="2088" w:type="dxa"/>
            <w:vAlign w:val="center"/>
          </w:tcPr>
          <w:p w14:paraId="6D28085F" w14:textId="77777777" w:rsidR="006126C2" w:rsidRDefault="00000000">
            <w:pPr>
              <w:spacing w:after="40"/>
            </w:pPr>
            <w:r>
              <w:rPr>
                <w:sz w:val="17"/>
              </w:rPr>
              <w:t>PCA variance</w:t>
            </w:r>
          </w:p>
        </w:tc>
        <w:tc>
          <w:tcPr>
            <w:tcW w:w="3600" w:type="dxa"/>
            <w:vAlign w:val="center"/>
          </w:tcPr>
          <w:p w14:paraId="33D6065F" w14:textId="77777777" w:rsidR="006126C2" w:rsidRDefault="00000000">
            <w:pPr>
              <w:spacing w:after="40"/>
            </w:pPr>
            <w:r>
              <w:rPr>
                <w:sz w:val="17"/>
              </w:rPr>
              <w:t xml:space="preserve">scikit-learn PCA </w:t>
            </w:r>
            <w:proofErr w:type="spellStart"/>
            <w:r>
              <w:rPr>
                <w:sz w:val="17"/>
              </w:rPr>
              <w:t>explained_variance_ratio</w:t>
            </w:r>
            <w:proofErr w:type="spellEnd"/>
            <w:r>
              <w:rPr>
                <w:sz w:val="17"/>
              </w:rPr>
              <w:t>_</w:t>
            </w:r>
          </w:p>
        </w:tc>
        <w:tc>
          <w:tcPr>
            <w:tcW w:w="3528" w:type="dxa"/>
            <w:vAlign w:val="center"/>
          </w:tcPr>
          <w:p w14:paraId="34BF26AE" w14:textId="77777777" w:rsidR="006126C2" w:rsidRDefault="00000000">
            <w:pPr>
              <w:spacing w:after="40"/>
            </w:pPr>
            <w:r>
              <w:rPr>
                <w:sz w:val="17"/>
              </w:rPr>
              <w:t>Show the fraction of variance explained by each retained component.</w:t>
            </w:r>
          </w:p>
        </w:tc>
      </w:tr>
      <w:tr w:rsidR="006126C2" w14:paraId="799CD55F" w14:textId="77777777">
        <w:trPr>
          <w:jc w:val="center"/>
        </w:trPr>
        <w:tc>
          <w:tcPr>
            <w:tcW w:w="2088" w:type="dxa"/>
            <w:vAlign w:val="center"/>
          </w:tcPr>
          <w:p w14:paraId="21B1DCD6" w14:textId="77777777" w:rsidR="006126C2" w:rsidRDefault="00000000">
            <w:pPr>
              <w:spacing w:after="40"/>
            </w:pPr>
            <w:r>
              <w:rPr>
                <w:sz w:val="17"/>
              </w:rPr>
              <w:t>PCA loadings</w:t>
            </w:r>
          </w:p>
        </w:tc>
        <w:tc>
          <w:tcPr>
            <w:tcW w:w="3600" w:type="dxa"/>
            <w:vAlign w:val="center"/>
          </w:tcPr>
          <w:p w14:paraId="3F71D110" w14:textId="77777777" w:rsidR="006126C2" w:rsidRDefault="00000000">
            <w:pPr>
              <w:spacing w:after="40"/>
            </w:pPr>
            <w:r>
              <w:rPr>
                <w:sz w:val="17"/>
              </w:rPr>
              <w:t>PCA component vectors displayed as a table</w:t>
            </w:r>
          </w:p>
        </w:tc>
        <w:tc>
          <w:tcPr>
            <w:tcW w:w="3528" w:type="dxa"/>
            <w:vAlign w:val="center"/>
          </w:tcPr>
          <w:p w14:paraId="0C6E2C0E" w14:textId="77777777" w:rsidR="006126C2" w:rsidRDefault="00000000">
            <w:pPr>
              <w:spacing w:after="40"/>
            </w:pPr>
            <w:r>
              <w:rPr>
                <w:sz w:val="17"/>
              </w:rPr>
              <w:t>Show each selected stock's coefficient in each component.</w:t>
            </w:r>
          </w:p>
        </w:tc>
      </w:tr>
    </w:tbl>
    <w:p w14:paraId="10B297DF" w14:textId="77777777" w:rsidR="006126C2" w:rsidRDefault="006126C2">
      <w:pPr>
        <w:spacing w:after="20"/>
      </w:pPr>
    </w:p>
    <w:p w14:paraId="2E791151" w14:textId="77777777" w:rsidR="006126C2" w:rsidRDefault="00000000">
      <w:pPr>
        <w:pStyle w:val="Heading2"/>
      </w:pPr>
      <w:r>
        <w:t>3.5 Summary of EDA Findings</w:t>
      </w:r>
    </w:p>
    <w:p w14:paraId="759A18F4" w14:textId="77777777" w:rsidR="006126C2" w:rsidRDefault="00000000">
      <w:pPr>
        <w:spacing w:line="269" w:lineRule="auto"/>
      </w:pPr>
      <w:r>
        <w:t>The packaged CSV has 6,572 observations for 323 stock-return features and covers 04 January 2000 through 20 February 2026. Its rows are already in chronological order. The verification checks found 0 missing cells, 0 infinite numeric values, 0 duplicate dates, 0 duplicate complete rows, and 0 zero-variance stock columns. The dashboard computes correlation results dynamically for the user's selected stocks, so a single correlation value or PCA variance percentage is not reported here as a universal result: those outputs change with the selected stock subset.</w:t>
      </w:r>
    </w:p>
    <w:p w14:paraId="33BC4240" w14:textId="77777777" w:rsidR="006126C2" w:rsidRDefault="00000000">
      <w:pPr>
        <w:pStyle w:val="Heading1"/>
      </w:pPr>
      <w:r>
        <w:t>4. ALGORITHM SELECTION AND IMPLEMENTATION</w:t>
      </w:r>
    </w:p>
    <w:p w14:paraId="58466398" w14:textId="77777777" w:rsidR="006126C2" w:rsidRDefault="00000000">
      <w:pPr>
        <w:pStyle w:val="Heading2"/>
      </w:pPr>
      <w:r>
        <w:t>4.1 Why PCA Was Selected</w:t>
      </w:r>
    </w:p>
    <w:p w14:paraId="1F67AFF6" w14:textId="77777777" w:rsidR="006126C2" w:rsidRDefault="00000000">
      <w:pPr>
        <w:spacing w:line="269" w:lineRule="auto"/>
      </w:pPr>
      <w:r>
        <w:t>PCA is suitable because the data contains many numeric stock-return features that may be correlated. It converts standardized features into orthogonal principal components ordered by explained variance. The first component explains the largest share of variance in the selected matrix, the second explains the largest share of the remaining variance subject to orthogonality, and later components explain progressively smaller shares. PCA is descriptive: a component is a mathematical direction in the data, not automatically a named economic factor.</w:t>
      </w:r>
    </w:p>
    <w:p w14:paraId="67D63FDD" w14:textId="77777777" w:rsidR="006126C2" w:rsidRDefault="00000000">
      <w:pPr>
        <w:pStyle w:val="Heading2"/>
      </w:pPr>
      <w:r>
        <w:t>4.2 Standardization and PCA</w:t>
      </w:r>
    </w:p>
    <w:p w14:paraId="215CF6C6" w14:textId="77777777" w:rsidR="006126C2" w:rsidRDefault="00000000">
      <w:pPr>
        <w:spacing w:line="269" w:lineRule="auto"/>
      </w:pPr>
      <w:r>
        <w:t>The implementation uses StandardScaler before fitting scikit-</w:t>
      </w:r>
      <w:proofErr w:type="spellStart"/>
      <w:r>
        <w:t>learn's</w:t>
      </w:r>
      <w:proofErr w:type="spellEnd"/>
      <w:r>
        <w:t xml:space="preserve"> PCA. Standardization centres each selected stock's returns and scales them to unit variance, so stocks with larger raw variability do not dominate PCA solely because of scale. The dashboard retains up to five components, limited by the number of selected stocks. It plots each component's explained variance and displays the cumulative explained variance in an explanatory message.</w:t>
      </w:r>
    </w:p>
    <w:p w14:paraId="0673DC94" w14:textId="77777777" w:rsidR="006126C2" w:rsidRDefault="00000000">
      <w:pPr>
        <w:spacing w:line="269" w:lineRule="auto"/>
      </w:pPr>
      <w:r>
        <w:t>The loading table is generated from the fitted PCA component vectors. A loading's sign indicates direction relative to that component, while its magnitude indicates the strength of the stock's coefficient in that component. The overall sign of a principal component is mathematically arbitrary, so interpretation should focus on relative signs and magnitudes rather than treating a positive sign as inherently good or bad.</w:t>
      </w:r>
    </w:p>
    <w:p w14:paraId="25E1DAA8" w14:textId="77777777" w:rsidR="006126C2" w:rsidRDefault="00000000">
      <w:pPr>
        <w:pStyle w:val="Heading2"/>
      </w:pPr>
      <w:r>
        <w:lastRenderedPageBreak/>
        <w:t>4.3 Portfolio Construction</w:t>
      </w:r>
    </w:p>
    <w:p w14:paraId="648E1E0B" w14:textId="77777777" w:rsidR="006126C2" w:rsidRDefault="00000000">
      <w:pPr>
        <w:spacing w:line="269" w:lineRule="auto"/>
      </w:pPr>
      <w:r>
        <w:t xml:space="preserve">For selected stocks </w:t>
      </w:r>
      <w:proofErr w:type="spellStart"/>
      <w:r>
        <w:t>i</w:t>
      </w:r>
      <w:proofErr w:type="spellEnd"/>
      <w:r>
        <w:t xml:space="preserve"> = 1, …, p, the dashboard accepts user-entered weights. It divides each weight by the sum of all entered weights so that the normalized weights add to one. The daily portfolio return is calculated as the dot product of the selected-stock return row and the normalized weight vector. The application stops with an error if all weights sum to zero.</w:t>
      </w:r>
    </w:p>
    <w:p w14:paraId="3B2382FC" w14:textId="77777777" w:rsidR="006126C2" w:rsidRDefault="00000000">
      <w:pPr>
        <w:pStyle w:val="Heading2"/>
      </w:pPr>
      <w:r>
        <w:t>4.4 Risk and Performance Metrics</w:t>
      </w:r>
    </w:p>
    <w:tbl>
      <w:tblPr>
        <w:tblW w:w="0" w:type="auto"/>
        <w:jc w:val="center"/>
        <w:tblLook w:val="04A0" w:firstRow="1" w:lastRow="0" w:firstColumn="1" w:lastColumn="0" w:noHBand="0" w:noVBand="1"/>
      </w:tblPr>
      <w:tblGrid>
        <w:gridCol w:w="2304"/>
        <w:gridCol w:w="6912"/>
      </w:tblGrid>
      <w:tr w:rsidR="006126C2" w14:paraId="1FC547A9" w14:textId="77777777">
        <w:trPr>
          <w:jc w:val="center"/>
        </w:trPr>
        <w:tc>
          <w:tcPr>
            <w:tcW w:w="2304" w:type="dxa"/>
            <w:shd w:val="clear" w:color="auto" w:fill="D9EAF7"/>
            <w:vAlign w:val="center"/>
          </w:tcPr>
          <w:p w14:paraId="5C64C21B" w14:textId="77777777" w:rsidR="006126C2" w:rsidRDefault="00000000">
            <w:pPr>
              <w:spacing w:after="40"/>
            </w:pPr>
            <w:r>
              <w:rPr>
                <w:b/>
                <w:color w:val="1F4E79"/>
                <w:sz w:val="18"/>
              </w:rPr>
              <w:t>Metric</w:t>
            </w:r>
          </w:p>
        </w:tc>
        <w:tc>
          <w:tcPr>
            <w:tcW w:w="6912" w:type="dxa"/>
            <w:shd w:val="clear" w:color="auto" w:fill="D9EAF7"/>
            <w:vAlign w:val="center"/>
          </w:tcPr>
          <w:p w14:paraId="2077675E" w14:textId="77777777" w:rsidR="006126C2" w:rsidRDefault="00000000">
            <w:pPr>
              <w:spacing w:after="40"/>
            </w:pPr>
            <w:r>
              <w:rPr>
                <w:b/>
                <w:color w:val="1F4E79"/>
                <w:sz w:val="18"/>
              </w:rPr>
              <w:t>Meaning and implementation</w:t>
            </w:r>
          </w:p>
        </w:tc>
      </w:tr>
      <w:tr w:rsidR="006126C2" w14:paraId="2BBBD64E" w14:textId="77777777">
        <w:trPr>
          <w:jc w:val="center"/>
        </w:trPr>
        <w:tc>
          <w:tcPr>
            <w:tcW w:w="2304" w:type="dxa"/>
            <w:vAlign w:val="center"/>
          </w:tcPr>
          <w:p w14:paraId="6E5ACEF2" w14:textId="77777777" w:rsidR="006126C2" w:rsidRDefault="00000000">
            <w:pPr>
              <w:spacing w:after="40"/>
            </w:pPr>
            <w:r>
              <w:rPr>
                <w:sz w:val="17"/>
              </w:rPr>
              <w:t>Annualized return</w:t>
            </w:r>
          </w:p>
        </w:tc>
        <w:tc>
          <w:tcPr>
            <w:tcW w:w="6912" w:type="dxa"/>
            <w:vAlign w:val="center"/>
          </w:tcPr>
          <w:p w14:paraId="2CC20EBB" w14:textId="77777777" w:rsidR="006126C2" w:rsidRDefault="00000000">
            <w:pPr>
              <w:spacing w:after="40"/>
            </w:pPr>
            <w:r>
              <w:rPr>
                <w:sz w:val="17"/>
              </w:rPr>
              <w:t>Geometric annualization of the portfolio's compounded daily growth using 252 trading days per year.</w:t>
            </w:r>
          </w:p>
        </w:tc>
      </w:tr>
      <w:tr w:rsidR="006126C2" w14:paraId="79DA234D" w14:textId="77777777">
        <w:trPr>
          <w:jc w:val="center"/>
        </w:trPr>
        <w:tc>
          <w:tcPr>
            <w:tcW w:w="2304" w:type="dxa"/>
            <w:vAlign w:val="center"/>
          </w:tcPr>
          <w:p w14:paraId="601934EB" w14:textId="77777777" w:rsidR="006126C2" w:rsidRDefault="00000000">
            <w:pPr>
              <w:spacing w:after="40"/>
            </w:pPr>
            <w:r>
              <w:rPr>
                <w:sz w:val="17"/>
              </w:rPr>
              <w:t>Annualized volatility</w:t>
            </w:r>
          </w:p>
        </w:tc>
        <w:tc>
          <w:tcPr>
            <w:tcW w:w="6912" w:type="dxa"/>
            <w:vAlign w:val="center"/>
          </w:tcPr>
          <w:p w14:paraId="420FF942" w14:textId="77777777" w:rsidR="006126C2" w:rsidRDefault="00000000">
            <w:pPr>
              <w:spacing w:after="40"/>
            </w:pPr>
            <w:r>
              <w:rPr>
                <w:sz w:val="17"/>
              </w:rPr>
              <w:t>Standard deviation of daily portfolio returns multiplied by the square root of 252.</w:t>
            </w:r>
          </w:p>
        </w:tc>
      </w:tr>
      <w:tr w:rsidR="006126C2" w14:paraId="32B48795" w14:textId="77777777">
        <w:trPr>
          <w:jc w:val="center"/>
        </w:trPr>
        <w:tc>
          <w:tcPr>
            <w:tcW w:w="2304" w:type="dxa"/>
            <w:vAlign w:val="center"/>
          </w:tcPr>
          <w:p w14:paraId="4089485E" w14:textId="77777777" w:rsidR="006126C2" w:rsidRDefault="00000000">
            <w:pPr>
              <w:spacing w:after="40"/>
            </w:pPr>
            <w:r>
              <w:rPr>
                <w:sz w:val="17"/>
              </w:rPr>
              <w:t>Sharpe ratio</w:t>
            </w:r>
          </w:p>
        </w:tc>
        <w:tc>
          <w:tcPr>
            <w:tcW w:w="6912" w:type="dxa"/>
            <w:vAlign w:val="center"/>
          </w:tcPr>
          <w:p w14:paraId="6DAA20AD" w14:textId="77777777" w:rsidR="006126C2" w:rsidRDefault="00000000">
            <w:pPr>
              <w:spacing w:after="40"/>
            </w:pPr>
            <w:r>
              <w:rPr>
                <w:sz w:val="17"/>
              </w:rPr>
              <w:t>(Annualized return − 0.02) ÷ annualized volatility; the code assumes a 2% annual risk-free rate.</w:t>
            </w:r>
          </w:p>
        </w:tc>
      </w:tr>
      <w:tr w:rsidR="006126C2" w14:paraId="2B6719D6" w14:textId="77777777">
        <w:trPr>
          <w:jc w:val="center"/>
        </w:trPr>
        <w:tc>
          <w:tcPr>
            <w:tcW w:w="2304" w:type="dxa"/>
            <w:vAlign w:val="center"/>
          </w:tcPr>
          <w:p w14:paraId="52C226FC" w14:textId="77777777" w:rsidR="006126C2" w:rsidRDefault="00000000">
            <w:pPr>
              <w:spacing w:after="40"/>
            </w:pPr>
            <w:r>
              <w:rPr>
                <w:sz w:val="17"/>
              </w:rPr>
              <w:t xml:space="preserve">Historical </w:t>
            </w:r>
            <w:proofErr w:type="spellStart"/>
            <w:r>
              <w:rPr>
                <w:sz w:val="17"/>
              </w:rPr>
              <w:t>VaR</w:t>
            </w:r>
            <w:proofErr w:type="spellEnd"/>
            <w:r>
              <w:rPr>
                <w:sz w:val="17"/>
              </w:rPr>
              <w:t xml:space="preserve"> (95%)</w:t>
            </w:r>
          </w:p>
        </w:tc>
        <w:tc>
          <w:tcPr>
            <w:tcW w:w="6912" w:type="dxa"/>
            <w:vAlign w:val="center"/>
          </w:tcPr>
          <w:p w14:paraId="7D5E72CD" w14:textId="77777777" w:rsidR="006126C2" w:rsidRDefault="00000000">
            <w:pPr>
              <w:spacing w:after="40"/>
            </w:pPr>
            <w:r>
              <w:rPr>
                <w:sz w:val="17"/>
              </w:rPr>
              <w:t>Negative of the 5th percentile of observed daily portfolio returns; represents an empirical one-day loss threshold when the result is positive.</w:t>
            </w:r>
          </w:p>
        </w:tc>
      </w:tr>
      <w:tr w:rsidR="006126C2" w14:paraId="5BF882F1" w14:textId="77777777">
        <w:trPr>
          <w:jc w:val="center"/>
        </w:trPr>
        <w:tc>
          <w:tcPr>
            <w:tcW w:w="2304" w:type="dxa"/>
            <w:vAlign w:val="center"/>
          </w:tcPr>
          <w:p w14:paraId="2D56E7DB" w14:textId="77777777" w:rsidR="006126C2" w:rsidRDefault="00000000">
            <w:pPr>
              <w:spacing w:after="40"/>
            </w:pPr>
            <w:r>
              <w:rPr>
                <w:sz w:val="17"/>
              </w:rPr>
              <w:t>Maximum drawdown</w:t>
            </w:r>
          </w:p>
        </w:tc>
        <w:tc>
          <w:tcPr>
            <w:tcW w:w="6912" w:type="dxa"/>
            <w:vAlign w:val="center"/>
          </w:tcPr>
          <w:p w14:paraId="7A09907A" w14:textId="77777777" w:rsidR="006126C2" w:rsidRDefault="00000000">
            <w:pPr>
              <w:spacing w:after="40"/>
            </w:pPr>
            <w:r>
              <w:rPr>
                <w:sz w:val="17"/>
              </w:rPr>
              <w:t>Worst peak-to-trough percentage decline in the cumulative portfolio-return curve.</w:t>
            </w:r>
          </w:p>
        </w:tc>
      </w:tr>
    </w:tbl>
    <w:p w14:paraId="67C443AC" w14:textId="77777777" w:rsidR="006126C2" w:rsidRDefault="006126C2">
      <w:pPr>
        <w:spacing w:after="20"/>
      </w:pPr>
    </w:p>
    <w:p w14:paraId="6F64FB71" w14:textId="77777777" w:rsidR="006126C2" w:rsidRDefault="00000000">
      <w:pPr>
        <w:pStyle w:val="Heading2"/>
      </w:pPr>
      <w:r>
        <w:t>4.5 System Architecture and Tools</w:t>
      </w:r>
    </w:p>
    <w:tbl>
      <w:tblPr>
        <w:tblW w:w="0" w:type="auto"/>
        <w:jc w:val="center"/>
        <w:tblLook w:val="04A0" w:firstRow="1" w:lastRow="0" w:firstColumn="1" w:lastColumn="0" w:noHBand="0" w:noVBand="1"/>
      </w:tblPr>
      <w:tblGrid>
        <w:gridCol w:w="2592"/>
        <w:gridCol w:w="6624"/>
      </w:tblGrid>
      <w:tr w:rsidR="006126C2" w14:paraId="5730033E" w14:textId="77777777">
        <w:trPr>
          <w:jc w:val="center"/>
        </w:trPr>
        <w:tc>
          <w:tcPr>
            <w:tcW w:w="2592" w:type="dxa"/>
            <w:shd w:val="clear" w:color="auto" w:fill="D9EAF7"/>
            <w:vAlign w:val="center"/>
          </w:tcPr>
          <w:p w14:paraId="100F15B7" w14:textId="77777777" w:rsidR="006126C2" w:rsidRDefault="00000000">
            <w:pPr>
              <w:spacing w:after="40"/>
            </w:pPr>
            <w:r>
              <w:rPr>
                <w:b/>
                <w:color w:val="1F4E79"/>
                <w:sz w:val="18"/>
              </w:rPr>
              <w:t>File / tool</w:t>
            </w:r>
          </w:p>
        </w:tc>
        <w:tc>
          <w:tcPr>
            <w:tcW w:w="6624" w:type="dxa"/>
            <w:shd w:val="clear" w:color="auto" w:fill="D9EAF7"/>
            <w:vAlign w:val="center"/>
          </w:tcPr>
          <w:p w14:paraId="2DC0C41B" w14:textId="77777777" w:rsidR="006126C2" w:rsidRDefault="00000000">
            <w:pPr>
              <w:spacing w:after="40"/>
            </w:pPr>
            <w:r>
              <w:rPr>
                <w:b/>
                <w:color w:val="1F4E79"/>
                <w:sz w:val="18"/>
              </w:rPr>
              <w:t>Role in the project</w:t>
            </w:r>
          </w:p>
        </w:tc>
      </w:tr>
      <w:tr w:rsidR="006126C2" w14:paraId="2FD7BF37" w14:textId="77777777">
        <w:trPr>
          <w:jc w:val="center"/>
        </w:trPr>
        <w:tc>
          <w:tcPr>
            <w:tcW w:w="2592" w:type="dxa"/>
            <w:vAlign w:val="center"/>
          </w:tcPr>
          <w:p w14:paraId="67F94DA5" w14:textId="77777777" w:rsidR="006126C2" w:rsidRDefault="00000000">
            <w:pPr>
              <w:spacing w:after="40"/>
            </w:pPr>
            <w:r>
              <w:rPr>
                <w:sz w:val="17"/>
              </w:rPr>
              <w:t>app.py</w:t>
            </w:r>
          </w:p>
        </w:tc>
        <w:tc>
          <w:tcPr>
            <w:tcW w:w="6624" w:type="dxa"/>
            <w:vAlign w:val="center"/>
          </w:tcPr>
          <w:p w14:paraId="622490E6" w14:textId="77777777" w:rsidR="006126C2" w:rsidRDefault="00000000">
            <w:pPr>
              <w:spacing w:after="40"/>
            </w:pPr>
            <w:proofErr w:type="spellStart"/>
            <w:r>
              <w:rPr>
                <w:sz w:val="17"/>
              </w:rPr>
              <w:t>Streamlit</w:t>
            </w:r>
            <w:proofErr w:type="spellEnd"/>
            <w:r>
              <w:rPr>
                <w:sz w:val="17"/>
              </w:rPr>
              <w:t xml:space="preserve"> interface: stock selection, correlation heatmap, PCA displays, portfolio weights, risk metrics, and risk-category result.</w:t>
            </w:r>
          </w:p>
        </w:tc>
      </w:tr>
      <w:tr w:rsidR="006126C2" w14:paraId="1E5DFB47" w14:textId="77777777">
        <w:trPr>
          <w:jc w:val="center"/>
        </w:trPr>
        <w:tc>
          <w:tcPr>
            <w:tcW w:w="2592" w:type="dxa"/>
            <w:vAlign w:val="center"/>
          </w:tcPr>
          <w:p w14:paraId="02CF7DE5" w14:textId="77777777" w:rsidR="006126C2" w:rsidRDefault="00000000">
            <w:pPr>
              <w:spacing w:after="40"/>
            </w:pPr>
            <w:r>
              <w:rPr>
                <w:sz w:val="17"/>
              </w:rPr>
              <w:t>pca_analysis.py</w:t>
            </w:r>
          </w:p>
        </w:tc>
        <w:tc>
          <w:tcPr>
            <w:tcW w:w="6624" w:type="dxa"/>
            <w:vAlign w:val="center"/>
          </w:tcPr>
          <w:p w14:paraId="6D1D76A8" w14:textId="77777777" w:rsidR="006126C2" w:rsidRDefault="00000000">
            <w:pPr>
              <w:spacing w:after="40"/>
            </w:pPr>
            <w:r>
              <w:rPr>
                <w:sz w:val="17"/>
              </w:rPr>
              <w:t>Loads the CSV, detects date and numeric stock columns, standardizes returns, runs PCA, and computes correlations.</w:t>
            </w:r>
          </w:p>
        </w:tc>
      </w:tr>
      <w:tr w:rsidR="006126C2" w14:paraId="6776FEE8" w14:textId="77777777">
        <w:trPr>
          <w:jc w:val="center"/>
        </w:trPr>
        <w:tc>
          <w:tcPr>
            <w:tcW w:w="2592" w:type="dxa"/>
            <w:vAlign w:val="center"/>
          </w:tcPr>
          <w:p w14:paraId="167DA119" w14:textId="77777777" w:rsidR="006126C2" w:rsidRDefault="00000000">
            <w:pPr>
              <w:spacing w:after="40"/>
            </w:pPr>
            <w:r>
              <w:rPr>
                <w:sz w:val="17"/>
              </w:rPr>
              <w:t>portfolio_risk.py</w:t>
            </w:r>
          </w:p>
        </w:tc>
        <w:tc>
          <w:tcPr>
            <w:tcW w:w="6624" w:type="dxa"/>
            <w:vAlign w:val="center"/>
          </w:tcPr>
          <w:p w14:paraId="6C99E870" w14:textId="77777777" w:rsidR="006126C2" w:rsidRDefault="00000000">
            <w:pPr>
              <w:spacing w:after="40"/>
            </w:pPr>
            <w:r>
              <w:rPr>
                <w:sz w:val="17"/>
              </w:rPr>
              <w:t xml:space="preserve">Builds weighted portfolio returns and calculates annualized return, volatility, Sharpe ratio, </w:t>
            </w:r>
            <w:proofErr w:type="spellStart"/>
            <w:r>
              <w:rPr>
                <w:sz w:val="17"/>
              </w:rPr>
              <w:t>VaR</w:t>
            </w:r>
            <w:proofErr w:type="spellEnd"/>
            <w:r>
              <w:rPr>
                <w:sz w:val="17"/>
              </w:rPr>
              <w:t>, and maximum drawdown.</w:t>
            </w:r>
          </w:p>
        </w:tc>
      </w:tr>
      <w:tr w:rsidR="006126C2" w14:paraId="5359E947" w14:textId="77777777">
        <w:trPr>
          <w:jc w:val="center"/>
        </w:trPr>
        <w:tc>
          <w:tcPr>
            <w:tcW w:w="2592" w:type="dxa"/>
            <w:vAlign w:val="center"/>
          </w:tcPr>
          <w:p w14:paraId="5B1DEB9D" w14:textId="77777777" w:rsidR="006126C2" w:rsidRDefault="00000000">
            <w:pPr>
              <w:spacing w:after="40"/>
            </w:pPr>
            <w:r>
              <w:rPr>
                <w:sz w:val="17"/>
              </w:rPr>
              <w:t>cleaned_returns.csv</w:t>
            </w:r>
          </w:p>
        </w:tc>
        <w:tc>
          <w:tcPr>
            <w:tcW w:w="6624" w:type="dxa"/>
            <w:vAlign w:val="center"/>
          </w:tcPr>
          <w:p w14:paraId="25E4BE01" w14:textId="77777777" w:rsidR="006126C2" w:rsidRDefault="00000000">
            <w:pPr>
              <w:spacing w:after="40"/>
            </w:pPr>
            <w:r>
              <w:rPr>
                <w:sz w:val="17"/>
              </w:rPr>
              <w:t>Historical daily-return dataset used by the dashboard.</w:t>
            </w:r>
          </w:p>
        </w:tc>
      </w:tr>
      <w:tr w:rsidR="006126C2" w14:paraId="5F930C59" w14:textId="77777777">
        <w:trPr>
          <w:jc w:val="center"/>
        </w:trPr>
        <w:tc>
          <w:tcPr>
            <w:tcW w:w="2592" w:type="dxa"/>
            <w:vAlign w:val="center"/>
          </w:tcPr>
          <w:p w14:paraId="3B573C7C" w14:textId="77777777" w:rsidR="006126C2" w:rsidRDefault="00000000">
            <w:pPr>
              <w:spacing w:after="40"/>
            </w:pPr>
            <w:proofErr w:type="spellStart"/>
            <w:r>
              <w:rPr>
                <w:sz w:val="17"/>
              </w:rPr>
              <w:t>Streamlit</w:t>
            </w:r>
            <w:proofErr w:type="spellEnd"/>
          </w:p>
        </w:tc>
        <w:tc>
          <w:tcPr>
            <w:tcW w:w="6624" w:type="dxa"/>
            <w:vAlign w:val="center"/>
          </w:tcPr>
          <w:p w14:paraId="1CB825E9" w14:textId="77777777" w:rsidR="006126C2" w:rsidRDefault="00000000">
            <w:pPr>
              <w:spacing w:after="40"/>
            </w:pPr>
            <w:r>
              <w:rPr>
                <w:sz w:val="17"/>
              </w:rPr>
              <w:t>Runs the interactive web dashboard.</w:t>
            </w:r>
          </w:p>
        </w:tc>
      </w:tr>
      <w:tr w:rsidR="006126C2" w14:paraId="086227B5" w14:textId="77777777">
        <w:trPr>
          <w:jc w:val="center"/>
        </w:trPr>
        <w:tc>
          <w:tcPr>
            <w:tcW w:w="2592" w:type="dxa"/>
            <w:vAlign w:val="center"/>
          </w:tcPr>
          <w:p w14:paraId="274D8EB8" w14:textId="77777777" w:rsidR="006126C2" w:rsidRDefault="00000000">
            <w:pPr>
              <w:spacing w:after="40"/>
            </w:pPr>
            <w:r>
              <w:rPr>
                <w:sz w:val="17"/>
              </w:rPr>
              <w:t>pandas and NumPy</w:t>
            </w:r>
          </w:p>
        </w:tc>
        <w:tc>
          <w:tcPr>
            <w:tcW w:w="6624" w:type="dxa"/>
            <w:vAlign w:val="center"/>
          </w:tcPr>
          <w:p w14:paraId="65690142" w14:textId="77777777" w:rsidR="006126C2" w:rsidRDefault="00000000">
            <w:pPr>
              <w:spacing w:after="40"/>
            </w:pPr>
            <w:r>
              <w:rPr>
                <w:sz w:val="17"/>
              </w:rPr>
              <w:t>Data handling, numerical calculations, and portfolio-return operations.</w:t>
            </w:r>
          </w:p>
        </w:tc>
      </w:tr>
      <w:tr w:rsidR="006126C2" w14:paraId="4293EC8F" w14:textId="77777777">
        <w:trPr>
          <w:jc w:val="center"/>
        </w:trPr>
        <w:tc>
          <w:tcPr>
            <w:tcW w:w="2592" w:type="dxa"/>
            <w:vAlign w:val="center"/>
          </w:tcPr>
          <w:p w14:paraId="3899FF5B" w14:textId="77777777" w:rsidR="006126C2" w:rsidRDefault="00000000">
            <w:pPr>
              <w:spacing w:after="40"/>
            </w:pPr>
            <w:r>
              <w:rPr>
                <w:sz w:val="17"/>
              </w:rPr>
              <w:t>scikit-learn</w:t>
            </w:r>
          </w:p>
        </w:tc>
        <w:tc>
          <w:tcPr>
            <w:tcW w:w="6624" w:type="dxa"/>
            <w:vAlign w:val="center"/>
          </w:tcPr>
          <w:p w14:paraId="06E60D2B" w14:textId="77777777" w:rsidR="006126C2" w:rsidRDefault="00000000">
            <w:pPr>
              <w:spacing w:after="40"/>
            </w:pPr>
            <w:r>
              <w:rPr>
                <w:sz w:val="17"/>
              </w:rPr>
              <w:t>StandardScaler and PCA implementation.</w:t>
            </w:r>
          </w:p>
        </w:tc>
      </w:tr>
      <w:tr w:rsidR="006126C2" w14:paraId="5FB79139" w14:textId="77777777">
        <w:trPr>
          <w:jc w:val="center"/>
        </w:trPr>
        <w:tc>
          <w:tcPr>
            <w:tcW w:w="2592" w:type="dxa"/>
            <w:vAlign w:val="center"/>
          </w:tcPr>
          <w:p w14:paraId="3FE6FDCB" w14:textId="77777777" w:rsidR="006126C2" w:rsidRDefault="00000000">
            <w:pPr>
              <w:spacing w:after="40"/>
            </w:pPr>
            <w:proofErr w:type="spellStart"/>
            <w:r>
              <w:rPr>
                <w:sz w:val="17"/>
              </w:rPr>
              <w:t>Plotly</w:t>
            </w:r>
            <w:proofErr w:type="spellEnd"/>
          </w:p>
        </w:tc>
        <w:tc>
          <w:tcPr>
            <w:tcW w:w="6624" w:type="dxa"/>
            <w:vAlign w:val="center"/>
          </w:tcPr>
          <w:p w14:paraId="1BA33867" w14:textId="77777777" w:rsidR="006126C2" w:rsidRDefault="00000000">
            <w:pPr>
              <w:spacing w:after="40"/>
            </w:pPr>
            <w:r>
              <w:rPr>
                <w:sz w:val="17"/>
              </w:rPr>
              <w:t>Interactive correlation heatmap and explained-variance chart.</w:t>
            </w:r>
          </w:p>
        </w:tc>
      </w:tr>
    </w:tbl>
    <w:p w14:paraId="204B0E54" w14:textId="77777777" w:rsidR="006126C2" w:rsidRDefault="006126C2">
      <w:pPr>
        <w:spacing w:after="20"/>
      </w:pPr>
    </w:p>
    <w:p w14:paraId="7A715F17" w14:textId="77777777" w:rsidR="006126C2" w:rsidRDefault="00000000">
      <w:pPr>
        <w:pStyle w:val="Heading2"/>
      </w:pPr>
      <w:r>
        <w:t>4.6 Application Workflow</w:t>
      </w:r>
    </w:p>
    <w:p w14:paraId="6A59E67F" w14:textId="77777777" w:rsidR="006126C2" w:rsidRDefault="00000000">
      <w:pPr>
        <w:spacing w:after="60"/>
        <w:ind w:left="360"/>
      </w:pPr>
      <w:r>
        <w:t xml:space="preserve">– Start the dashboard using the command: </w:t>
      </w:r>
      <w:proofErr w:type="spellStart"/>
      <w:r>
        <w:t>streamlit</w:t>
      </w:r>
      <w:proofErr w:type="spellEnd"/>
      <w:r>
        <w:t xml:space="preserve"> run app.py.</w:t>
      </w:r>
    </w:p>
    <w:p w14:paraId="15EC7AC5" w14:textId="77777777" w:rsidR="006126C2" w:rsidRDefault="00000000">
      <w:pPr>
        <w:spacing w:after="60"/>
        <w:ind w:left="360"/>
      </w:pPr>
      <w:r>
        <w:t>– Select at least three stock tickers from the stock-selection control.</w:t>
      </w:r>
    </w:p>
    <w:p w14:paraId="2C2E88DF" w14:textId="77777777" w:rsidR="006126C2" w:rsidRDefault="00000000">
      <w:pPr>
        <w:spacing w:after="60"/>
        <w:ind w:left="360"/>
      </w:pPr>
      <w:r>
        <w:t>– Inspect the correlation heatmap and average pairwise correlation.</w:t>
      </w:r>
    </w:p>
    <w:p w14:paraId="10459A6C" w14:textId="77777777" w:rsidR="006126C2" w:rsidRDefault="00000000">
      <w:pPr>
        <w:spacing w:after="60"/>
        <w:ind w:left="360"/>
      </w:pPr>
      <w:r>
        <w:t>– Review the explained-variance chart and PCA loading table.</w:t>
      </w:r>
    </w:p>
    <w:p w14:paraId="5941D8AE" w14:textId="77777777" w:rsidR="006126C2" w:rsidRDefault="00000000">
      <w:pPr>
        <w:spacing w:after="60"/>
        <w:ind w:left="360"/>
      </w:pPr>
      <w:r>
        <w:t>– Set portfolio weights; the application normalizes them automatically.</w:t>
      </w:r>
    </w:p>
    <w:p w14:paraId="4E2274EF" w14:textId="77777777" w:rsidR="006126C2" w:rsidRDefault="00000000">
      <w:pPr>
        <w:spacing w:after="60"/>
        <w:ind w:left="360"/>
      </w:pPr>
      <w:r>
        <w:t>– Review the five risk/performance metrics and the final volatility-based risk category.</w:t>
      </w:r>
    </w:p>
    <w:p w14:paraId="1AECD9FB" w14:textId="77777777" w:rsidR="006126C2" w:rsidRDefault="00000000">
      <w:pPr>
        <w:pStyle w:val="Heading2"/>
      </w:pPr>
      <w:r>
        <w:t>4.7 Interpretation of Outputs</w:t>
      </w:r>
    </w:p>
    <w:p w14:paraId="0B732DE8" w14:textId="77777777" w:rsidR="006126C2" w:rsidRDefault="00000000">
      <w:pPr>
        <w:spacing w:line="269" w:lineRule="auto"/>
      </w:pPr>
      <w:r>
        <w:t xml:space="preserve">A high average pairwise correlation suggests that selected stocks tend to move together, although correlation alone does not prove causation or fully describe downside risk. A large proportion of variance explained by PC1 indicates that one direction captures much of the standardized co-movement in the selected data. Annualized volatility describes the variability of returns; </w:t>
      </w:r>
      <w:proofErr w:type="spellStart"/>
      <w:r>
        <w:t>VaR</w:t>
      </w:r>
      <w:proofErr w:type="spellEnd"/>
      <w:r>
        <w:t xml:space="preserve"> summarizes a historical tail threshold; and maximum drawdown describes the largest observed peak-to-trough fall. These measures answer different questions and should be interpreted together.</w:t>
      </w:r>
    </w:p>
    <w:p w14:paraId="5CB4C7D7" w14:textId="77777777" w:rsidR="006126C2" w:rsidRDefault="00000000">
      <w:pPr>
        <w:pStyle w:val="Heading1"/>
      </w:pPr>
      <w:r>
        <w:lastRenderedPageBreak/>
        <w:t>5. CONCLUSION</w:t>
      </w:r>
    </w:p>
    <w:p w14:paraId="1E63638A" w14:textId="77777777" w:rsidR="006126C2" w:rsidRDefault="00000000">
      <w:pPr>
        <w:spacing w:line="269" w:lineRule="auto"/>
      </w:pPr>
      <w:r>
        <w:t xml:space="preserve">The Portfolio Risk Analysis Using PCA project combines exploratory data analysis, dimensionality reduction, portfolio weighting, and conventional historical risk metrics in one interactive </w:t>
      </w:r>
      <w:proofErr w:type="spellStart"/>
      <w:r>
        <w:t>Streamlit</w:t>
      </w:r>
      <w:proofErr w:type="spellEnd"/>
      <w:r>
        <w:t xml:space="preserve"> application. The included dataset was verified to contain 6,572 observations and 323 stock-return features, with no missing or infinite values, duplicate dates, duplicate complete rows, or zero-variance stock columns in the packaged CSV. The implementation standardizes the selected returns before PCA, presents explained variance and loadings, and calculates portfolio metrics from user-entered weights. The dashboard therefore provides a practical way to explore how selected stocks co-move and how a weighted portfolio behaved historically.</w:t>
      </w:r>
    </w:p>
    <w:p w14:paraId="65EE7634" w14:textId="77777777" w:rsidR="006126C2" w:rsidRDefault="00000000">
      <w:pPr>
        <w:spacing w:line="269" w:lineRule="auto"/>
      </w:pPr>
      <w:r>
        <w:t>The project also has important boundaries: the results depend on the selected stocks and sample period, the data source is not documented in the ZIP, and the application does not account for all real-world investment costs or future conditions. Future improvements could document the dataset provenance, add time-window selection and downloadable results, compare PCA results across market periods, and include stress-testing scenarios. PCA and historical risk measures are useful analytical aids, but they cannot eliminate risk or guarantee future performance.</w:t>
      </w:r>
    </w:p>
    <w:p w14:paraId="08399744" w14:textId="77777777" w:rsidR="006126C2" w:rsidRDefault="00000000">
      <w:pPr>
        <w:pStyle w:val="Heading1"/>
      </w:pPr>
      <w:r>
        <w:t>REFERENCES</w:t>
      </w:r>
    </w:p>
    <w:p w14:paraId="246CAE2C" w14:textId="77777777" w:rsidR="006126C2" w:rsidRDefault="00000000">
      <w:pPr>
        <w:spacing w:after="60"/>
        <w:ind w:left="360"/>
      </w:pPr>
      <w:r>
        <w:t>• Project source files supplied in portfolio_pca_app.zip: app.py, pca_analysis.py, portfolio_risk.py, requirements.txt, and data/cleaned_returns.csv.</w:t>
      </w:r>
    </w:p>
    <w:p w14:paraId="786296BD" w14:textId="77777777" w:rsidR="006126C2" w:rsidRDefault="00000000">
      <w:pPr>
        <w:spacing w:after="60"/>
        <w:ind w:left="360"/>
      </w:pPr>
      <w:r>
        <w:t>• scikit-learn documentation, StandardScaler and PCA: https://scikit-learn.org/stable/modules/generated/sklearn.preprocessing.StandardScaler.html and https://scikit-learn.org/stable/modules/generated/sklearn.decomposition.PCA.html</w:t>
      </w:r>
    </w:p>
    <w:p w14:paraId="793DB8CF" w14:textId="77777777" w:rsidR="006126C2" w:rsidRDefault="00000000">
      <w:pPr>
        <w:spacing w:after="60"/>
        <w:ind w:left="360"/>
      </w:pPr>
      <w:r>
        <w:t xml:space="preserve">• </w:t>
      </w:r>
      <w:proofErr w:type="spellStart"/>
      <w:r>
        <w:t>Streamlit</w:t>
      </w:r>
      <w:proofErr w:type="spellEnd"/>
      <w:r>
        <w:t xml:space="preserve"> documentation: https://docs.streamlit.io/</w:t>
      </w:r>
    </w:p>
    <w:p w14:paraId="4FE7C99F" w14:textId="77777777" w:rsidR="006126C2" w:rsidRDefault="00000000">
      <w:pPr>
        <w:spacing w:after="60"/>
        <w:ind w:left="360"/>
      </w:pPr>
      <w:r>
        <w:t xml:space="preserve">• </w:t>
      </w:r>
      <w:proofErr w:type="gramStart"/>
      <w:r>
        <w:t>pandas</w:t>
      </w:r>
      <w:proofErr w:type="gramEnd"/>
      <w:r>
        <w:t xml:space="preserve"> documentation: https://pandas.pydata.org/docs/</w:t>
      </w:r>
    </w:p>
    <w:p w14:paraId="0A2EAC4F" w14:textId="77777777" w:rsidR="006126C2" w:rsidRDefault="00000000">
      <w:pPr>
        <w:spacing w:after="60"/>
        <w:ind w:left="360"/>
      </w:pPr>
      <w:r>
        <w:t xml:space="preserve">• </w:t>
      </w:r>
      <w:proofErr w:type="spellStart"/>
      <w:r>
        <w:t>Plotly</w:t>
      </w:r>
      <w:proofErr w:type="spellEnd"/>
      <w:r>
        <w:t xml:space="preserve"> Python documentation: https://plotly.com/python/</w:t>
      </w:r>
    </w:p>
    <w:sectPr w:rsidR="006126C2" w:rsidSect="00785254">
      <w:footerReference w:type="default" r:id="rId10"/>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5075" w14:textId="77777777" w:rsidR="002B4610" w:rsidRDefault="002B4610">
      <w:pPr>
        <w:spacing w:after="0" w:line="240" w:lineRule="auto"/>
      </w:pPr>
      <w:r>
        <w:separator/>
      </w:r>
    </w:p>
  </w:endnote>
  <w:endnote w:type="continuationSeparator" w:id="0">
    <w:p w14:paraId="2D1FCBF9" w14:textId="77777777" w:rsidR="002B4610" w:rsidRDefault="002B4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5246" w14:textId="77777777" w:rsidR="006126C2" w:rsidRDefault="00000000">
    <w:pPr>
      <w:jc w:val="center"/>
    </w:pPr>
    <w:r>
      <w:t xml:space="preserve">Portfolio Risk Analysis Using </w:t>
    </w:r>
    <w:proofErr w:type="gramStart"/>
    <w:r>
      <w:t>PCA  |</w:t>
    </w:r>
    <w:proofErr w:type="gramEnd"/>
    <w:r>
      <w:t xml:space="preserve">  Page </w:t>
    </w:r>
    <w:r>
      <w:fldChar w:fldCharType="begin"/>
    </w:r>
    <w:r>
      <w:instrText>PAGE</w:instrText>
    </w:r>
    <w:r>
      <w:fldChar w:fldCharType="separate"/>
    </w:r>
    <w:r w:rsidR="005D19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FCC54" w14:textId="77777777" w:rsidR="002B4610" w:rsidRDefault="002B4610">
      <w:pPr>
        <w:spacing w:after="0" w:line="240" w:lineRule="auto"/>
      </w:pPr>
      <w:r>
        <w:separator/>
      </w:r>
    </w:p>
  </w:footnote>
  <w:footnote w:type="continuationSeparator" w:id="0">
    <w:p w14:paraId="141D4E8D" w14:textId="77777777" w:rsidR="002B4610" w:rsidRDefault="002B4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2B4610"/>
    <w:rsid w:val="00300D9A"/>
    <w:rsid w:val="003F35D4"/>
    <w:rsid w:val="003F68FD"/>
    <w:rsid w:val="0056674C"/>
    <w:rsid w:val="00573544"/>
    <w:rsid w:val="005D196C"/>
    <w:rsid w:val="006126C2"/>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BB5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pPr>
      <w:spacing w:after="120"/>
    </w:pPr>
    <w:rPr>
      <w:rFonts w:ascii="Times New Roman" w:hAnsi="Times New Roman"/>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1F4E79"/>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2E74B5"/>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vida Reddy</cp:lastModifiedBy>
  <cp:revision>7</cp:revision>
  <dcterms:created xsi:type="dcterms:W3CDTF">2026-10-03T10:09:00Z</dcterms:created>
  <dcterms:modified xsi:type="dcterms:W3CDTF">2026-10-10T08:58:00Z</dcterms:modified>
</cp:coreProperties>
</file>