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accuracy is therefore sensitive to how the classes are defined and to when the resampling is done. That makes it hard to compare numbers across studies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personality traits, particularly the distinction between introversion and extroversion, for decades because of their obvious presence in our daily lives [1, 2]. For example,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like the NEO Personality Inventory [4] or Myers-Briggs Type Indicator, MBTI [5], and shorter self-report measures [6] to assess personality traits. These assessments rely on people reflecting on and describing themselves, but the difference between introverts and extroverts is also thought to show up in their everyday behavior.</w:t>
      </w:r>
    </w:p>
    <w:p>
      <w:pPr>
        <w:spacing w:after="160" w:line="276"/>
        <w:jc w:val="both"/>
      </w:pPr>
      <w:r>
        <w:rPr>
          <w:sz w:val="21"/>
          <w:szCs w:val="21"/>
        </w:rPr>
        <w:t xml:space="preserve">More recently, researchers have shown that personality is reflected in behavior and digital records, not only in questionnaires. Private traits have been predicted from social media activity [7], computer models have judged personality more accurately than a person’s own friends [8], and such patterns have even been used to target persuasive messages [9]. This work suggests that introverts and extroverts behave differently in measurable ways, although it has often relied on large and very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self-reported data report very different accuracies. Fieri et al. [13] report 73.5% and 95.5% for the same dataset, depending on how the data were prepared before training. So [12] reports 73.81% on the same questionnaire. Numbers like these often get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where each of the four decisions is tested on its own, with everything else held fixed, so any difference has to come from that decision.</w:t>
      </w:r>
    </w:p>
    <w:p>
      <w:pPr>
        <w:pStyle w:val="ListParagraph"/>
        <w:numPr>
          <w:ilvl w:val="0"/>
          <w:numId w:val="1"/>
        </w:numPr>
        <w:spacing w:after="90" w:line="276"/>
        <w:jc w:val="both"/>
      </w:pPr>
      <w:r>
        <w:rPr>
          <w:sz w:val="21"/>
          <w:szCs w:val="21"/>
        </w:rPr>
        <w:t xml:space="preserve">Effect sizes in percentage points of balanced accuracy, with 95% intervals, measured across 50 fits per condition instead of one split.</w:t>
      </w:r>
    </w:p>
    <w:p>
      <w:pPr>
        <w:pStyle w:val="ListParagraph"/>
        <w:numPr>
          <w:ilvl w:val="0"/>
          <w:numId w:val="1"/>
        </w:numPr>
        <w:spacing w:after="90" w:line="276"/>
        <w:jc w:val="both"/>
      </w:pPr>
      <w:r>
        <w:rPr>
          <w:sz w:val="21"/>
          <w:szCs w:val="21"/>
        </w:rPr>
        <w:t xml:space="preserve">A reproduction of two published three-class results on the same questionnaire, which points to the class-structure decision as the source of most of the spread in the published numbers.</w:t>
      </w:r>
    </w:p>
    <w:p>
      <w:pPr>
        <w:pStyle w:val="ListParagraph"/>
        <w:numPr>
          <w:ilvl w:val="0"/>
          <w:numId w:val="1"/>
        </w:numPr>
        <w:spacing w:after="90" w:line="276"/>
        <w:jc w:val="both"/>
      </w:pPr>
      <w:r>
        <w:rPr>
          <w:sz w:val="21"/>
          <w:szCs w:val="21"/>
        </w:rPr>
        <w:t xml:space="preserve">A measurement of how much the questions in each dataset overlap, which helps explain why one of the four decisions does nothing measurable while a similar-looking one moves accuracy about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All personality labels were set to 0 for introvert (including “Int”)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and not a rating, and is treated as missing. Missing values are filled with the median from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 depth of 3 and 100 trees. All code used random_state = 42 so that the results could be repeated.</w:t>
      </w:r>
    </w:p>
    <w:p>
      <w:pPr>
        <w:spacing w:after="160" w:line="276"/>
        <w:jc w:val="both"/>
      </w:pPr>
      <w:r>
        <w:rPr>
          <w:sz w:val="21"/>
          <w:szCs w:val="21"/>
        </w:rPr>
        <w:t xml:space="preserve">Every preprocessing step runs inside a scikit-learn [18] pipeline, so imputation and scaling are fitted on training data only.</w:t>
      </w:r>
    </w:p>
    <w:p>
      <w:pPr>
        <w:spacing w:after="120" w:before="220"/>
      </w:pPr>
      <w:r>
        <w:rPr>
          <w:b/>
          <w:bCs/>
          <w:sz w:val="22"/>
          <w:szCs w:val="22"/>
        </w:rPr>
        <w:t xml:space="preserve">B. Evaluation</w:t>
      </w:r>
    </w:p>
    <w:p>
      <w:pPr>
        <w:spacing w:after="160" w:line="276"/>
        <w:jc w:val="both"/>
      </w:pPr>
      <w:r>
        <w:rPr>
          <w:sz w:val="21"/>
          <w:szCs w:val="21"/>
        </w:rPr>
        <w:t xml:space="preserve">For the baseline results in Table 1, the data were split in an 80/20 ratio between training and testing sets, with equal numbers of introverts and extroverts maintained through stratification.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lazy model that answers “introvert” every time scores 61.5% raw accuracy without having learned anything. That number is called the no-information rate. It is the score a model gets for free by always guessing the largest class. Balanced accuracy scores each class separately and then averages them, so the same lazy model would score 33%. Where results here are placed next to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or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makes a new minority-class row by taking a real one, picking one of its five closest minority neighbors, and putting a new point somewhere on the line between them. Five neighbors is the default and both arms use it, so the only difference is when the new rows get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28625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38425"/>
                    </a:xfrm>
                    <a:prstGeom prst="rect">
                      <a:avLst/>
                    </a:prstGeom>
                  </pic:spPr>
                </pic:pic>
              </a:graphicData>
            </a:graphic>
          </wp:inline>
        </w:drawing>
      </w:r>
    </w:p>
    <w:p>
      <w:pPr>
        <w:spacing w:after="240"/>
        <w:jc w:val="center"/>
      </w:pPr>
      <w:r>
        <w:rPr>
          <w:sz w:val="18"/>
          <w:szCs w:val="18"/>
        </w:rPr>
        <w:t xml:space="preserve">Figure 1: Effect of each condition for all three models, with 95% intervals. The selection-order intervals cross zero and the others do not. Logistic regression gains far less from resampling before the split than the two tree models do.</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come out close to two published studies that used the same questionnaire: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reason for this is fairly simple.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The model also has to be flexible enough to fit the extra rows.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change I measure from ordering alone is close in size to the change they report.</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tells you something. If the questions in a dataset all measure close to the same thing, then almost any subset of them holds almost the same information, and it stops mattering whether that subset was picked using the test rows or without them. The measurements below suggest that is what is going on here.</w:t>
      </w:r>
    </w:p>
    <w:p>
      <w:pPr>
        <w:spacing w:after="160" w:line="276"/>
        <w:jc w:val="both"/>
      </w:pPr>
      <w:r>
        <w:rPr>
          <w:sz w:val="21"/>
          <w:szCs w:val="21"/>
        </w:rPr>
        <w:t xml:space="preserve">Table 3 reports how strongly the items within each set move together, using the absolute correlation between every pair of items. A 0 means two questions tell you unrelated things about a person and a 1 means they tell you the same thing twice. A set with a high average is one where the questions are more or less interchangeable and less useful.</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clearest way to see this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are above it. Asking about time alone, social events, going outside, friends, posting, stage fright, and feeling drained is closer to asking one question seven times than to asking seven different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The same pattern appears when items are removed rather than counted. All three models rank stage fright as their most important item on the Kaggle dataset, ranked by SHAP [17], and removing it changes balanced accuracy by less than half a point for every one of them. Accuracy also stays flat as items are dropped one at a time, from seven questions down to two. If the last two do about as well as all seven, then the choice of questions carries very little information, which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It means these choices cannot all be treated as minor details of method.</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w:t>
      </w:r>
    </w:p>
    <w:p>
      <w:pPr>
        <w:spacing w:after="160" w:line="276"/>
        <w:jc w:val="both"/>
      </w:pPr>
      <w:r>
        <w:rPr>
          <w:sz w:val="21"/>
          <w:szCs w:val="21"/>
        </w:rPr>
        <w:t xml:space="preserve">A study that resampled before splitting on balanced data with a linear model would see almost nothing from it,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The data came from self-reported answers only, so people may not remember or report their habits perfectly, and both samples were collected online from respondents who chose to take part.</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Two of them move balanced accuracy by roughly 20 points, one moves it by about a point, and one does nothing measurable.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b9cc927efd9333641fb2c13a991e5e172193d7.png"/><Relationship Id="rId9" Type="http://schemas.openxmlformats.org/officeDocument/2006/relationships/image" Target="media/0ee18d46a813de04768fe93a04631071073bfd7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2026-08-16T01:37:28.745Z</dcterms:created>
  <dcterms:modified xsi:type="dcterms:W3CDTF">2026-08-16T01:37:28.745Z</dcterms:modified>
</cp:coreProperties>
</file>

<file path=docProps/custom.xml><?xml version="1.0" encoding="utf-8"?>
<Properties xmlns="http://schemas.openxmlformats.org/officeDocument/2006/custom-properties" xmlns:vt="http://schemas.openxmlformats.org/officeDocument/2006/docPropsVTypes"/>
</file>