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self-reported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and not a rating, and is treated as missing. Missing values are filled with the median from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lazy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lazy model would score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or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2862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38425"/>
                    </a:xfrm>
                    <a:prstGeom prst="rect">
                      <a:avLst/>
                    </a:prstGeom>
                  </pic:spPr>
                </pic:pic>
              </a:graphicData>
            </a:graphic>
          </wp:inline>
        </w:drawing>
      </w:r>
    </w:p>
    <w:p>
      <w:pPr>
        <w:spacing w:after="240"/>
        <w:jc w:val="center"/>
      </w:pPr>
      <w:r>
        <w:rPr>
          <w:sz w:val="18"/>
          <w:szCs w:val="18"/>
        </w:rPr>
        <w:t xml:space="preserve">Figure 1: Effect of each condition for all three models, with 95% intervals. The selection-order intervals cross zero and the others do not. Logistic regression gains far less from resampling before the split than the two tree models do.</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The model also has to be flexible enough to fit the extra rows.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using the absolute correlation between every pair of items. A 0 means two questions tell you unrelated things about a person and a 1 means they tell you the same thing twice. A set with a high average is one where the questions are more or less interchangeable and less useful.</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The same pattern appears when items are removed rather than counted. All three models rank stage fright as their most important item on the Kaggle dataset, ranked by SHAP [17], and removing it changes balanced accuracy by less than half a point for every one of them. Accuracy also stays flat as items are dropped one at a time, from seven questions down to two. If the last two do about as well as all seven, then the choice of questions carries very little information, which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w:t>
      </w:r>
    </w:p>
    <w:p>
      <w:pPr>
        <w:spacing w:after="160" w:line="276"/>
        <w:jc w:val="both"/>
      </w:pPr>
      <w:r>
        <w:rPr>
          <w:sz w:val="21"/>
          <w:szCs w:val="21"/>
        </w:rPr>
        <w:t xml:space="preserve">A study that resampled before splitting on balanced data with a linear model would see almost nothing from it,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Two of them move balanced accuracy by roughly 20 points, one moves it by about a point, and one does nothing measurable.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b9cc927efd9333641fb2c13a991e5e172193d7.png"/><Relationship Id="rId9" Type="http://schemas.openxmlformats.org/officeDocument/2006/relationships/image" Target="media/7734561e51b05f7cb4c9eabdc10bcce485c829b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2026-08-16T01:34:17.235Z</dcterms:created>
  <dcterms:modified xsi:type="dcterms:W3CDTF">2026-08-16T01:34:17.235Z</dcterms:modified>
</cp:coreProperties>
</file>

<file path=docProps/custom.xml><?xml version="1.0" encoding="utf-8"?>
<Properties xmlns="http://schemas.openxmlformats.org/officeDocument/2006/custom-properties" xmlns:vt="http://schemas.openxmlformats.org/officeDocument/2006/docPropsVTypes"/>
</file>