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t>WEEK 2 INTERNSHIP REPORT</w:t>
      </w:r>
    </w:p>
    <w:p>
      <w:pPr>
        <w:jc w:val="center"/>
      </w:pPr>
      <w:r>
        <w:rPr>
          <w:b/>
          <w:sz w:val="44"/>
        </w:rPr>
        <w:t>Data Collection, Cleaning and Preprocessing for Logistics Analysis</w:t>
      </w:r>
    </w:p>
    <w:p>
      <w:pPr>
        <w:jc w:val="center"/>
      </w:pPr>
      <w:r>
        <w:rPr>
          <w:sz w:val="28"/>
        </w:rPr>
        <w:br/>
        <w:t>Food Delivery Time Analytics Project</w:t>
      </w:r>
    </w:p>
    <w:p>
      <w:pPr>
        <w:jc w:val="center"/>
      </w:pPr>
      <w:r>
        <w:br/>
        <w:t>Prepared by: Rishi Raj</w:t>
        <w:br/>
        <w:t>Internship Track: Data Analytics</w:t>
        <w:br/>
        <w:t>Week 2 Submission | September 2026</w:t>
      </w:r>
    </w:p>
    <w:p>
      <w:r>
        <w:br w:type="page"/>
      </w:r>
    </w:p>
    <w:p>
      <w:pPr>
        <w:pStyle w:val="Heading1"/>
      </w:pPr>
      <w:r>
        <w:t>1. Objective</w:t>
      </w:r>
    </w:p>
    <w:p>
      <w:r>
        <w:t>The objective of Week 2 is to prepare a reliable logistics dataset for downstream exploratory analysis and predictive modeling. The work focuses on inspecting the supplied food-delivery dataset, identifying data-quality problems, applying justified cleaning techniques, creating useful preprocessing features, and documenting the transformation process so that later analysis can be reproduced.</w:t>
      </w:r>
    </w:p>
    <w:p>
      <w:pPr>
        <w:pStyle w:val="Heading1"/>
      </w:pPr>
      <w:r>
        <w:t>2. Dataset Collection and Description</w:t>
      </w:r>
    </w:p>
    <w:p>
      <w:r>
        <w:t>The dataset used for this report is Food_Delivery_Times.csv. The file contains 1,000 records and 9 original columns. It represents food-delivery orders and contains numerical, categorical, operational, and target variables. Delivery_Time_min is the target variable used for the project's delivery-time prediction objective.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Column</w:t>
            </w:r>
          </w:p>
        </w:tc>
        <w:tc>
          <w:tcPr>
            <w:tcW w:type="dxa" w:w="2484"/>
            <w:vAlign w:val="center"/>
            <w:shd w:fill="D9EAF7"/>
          </w:tcPr>
          <w:p>
            <w:r/>
            <w:r>
              <w:rPr>
                <w:b/>
                <w:sz w:val="18"/>
              </w:rPr>
              <w:t>Type</w:t>
            </w:r>
          </w:p>
        </w:tc>
        <w:tc>
          <w:tcPr>
            <w:tcW w:type="dxa" w:w="2484"/>
            <w:vAlign w:val="center"/>
            <w:shd w:fill="D9EAF7"/>
          </w:tcPr>
          <w:p>
            <w:r/>
            <w:r>
              <w:rPr>
                <w:b/>
                <w:sz w:val="18"/>
              </w:rPr>
              <w:t>Role</w:t>
            </w:r>
          </w:p>
        </w:tc>
        <w:tc>
          <w:tcPr>
            <w:tcW w:type="dxa" w:w="2484"/>
            <w:vAlign w:val="center"/>
            <w:shd w:fill="D9EAF7"/>
          </w:tcPr>
          <w:p>
            <w:r/>
            <w:r>
              <w:rPr>
                <w:b/>
                <w:sz w:val="18"/>
              </w:rPr>
              <w:t>Missing</w:t>
            </w:r>
          </w:p>
        </w:tc>
      </w:tr>
      <w:tr>
        <w:tc>
          <w:tcPr>
            <w:tcW w:type="dxa" w:w="2484"/>
            <w:vAlign w:val="center"/>
          </w:tcPr>
          <w:p>
            <w:r/>
            <w:r>
              <w:rPr>
                <w:b w:val="0"/>
                <w:sz w:val="18"/>
              </w:rPr>
              <w:t>Order_ID</w:t>
            </w:r>
          </w:p>
        </w:tc>
        <w:tc>
          <w:tcPr>
            <w:tcW w:type="dxa" w:w="2484"/>
            <w:vAlign w:val="center"/>
          </w:tcPr>
          <w:p>
            <w:r/>
            <w:r>
              <w:rPr>
                <w:b w:val="0"/>
                <w:sz w:val="18"/>
              </w:rPr>
              <w:t>Integer</w:t>
            </w:r>
          </w:p>
        </w:tc>
        <w:tc>
          <w:tcPr>
            <w:tcW w:type="dxa" w:w="2484"/>
            <w:vAlign w:val="center"/>
          </w:tcPr>
          <w:p>
            <w:r/>
            <w:r>
              <w:rPr>
                <w:b w:val="0"/>
                <w:sz w:val="18"/>
              </w:rPr>
              <w:t>Order identifier</w:t>
            </w:r>
          </w:p>
        </w:tc>
        <w:tc>
          <w:tcPr>
            <w:tcW w:type="dxa" w:w="2484"/>
            <w:vAlign w:val="center"/>
          </w:tcPr>
          <w:p>
            <w:r/>
            <w:r>
              <w:rPr>
                <w:b w:val="0"/>
                <w:sz w:val="18"/>
              </w:rPr>
              <w:t>0</w:t>
            </w:r>
          </w:p>
        </w:tc>
      </w:tr>
      <w:tr>
        <w:tc>
          <w:tcPr>
            <w:tcW w:type="dxa" w:w="2484"/>
            <w:vAlign w:val="center"/>
          </w:tcPr>
          <w:p>
            <w:r/>
            <w:r>
              <w:rPr>
                <w:b w:val="0"/>
                <w:sz w:val="18"/>
              </w:rPr>
              <w:t>Distance_km</w:t>
            </w:r>
          </w:p>
        </w:tc>
        <w:tc>
          <w:tcPr>
            <w:tcW w:type="dxa" w:w="2484"/>
            <w:vAlign w:val="center"/>
          </w:tcPr>
          <w:p>
            <w:r/>
            <w:r>
              <w:rPr>
                <w:b w:val="0"/>
                <w:sz w:val="18"/>
              </w:rPr>
              <w:t>Float</w:t>
            </w:r>
          </w:p>
        </w:tc>
        <w:tc>
          <w:tcPr>
            <w:tcW w:type="dxa" w:w="2484"/>
            <w:vAlign w:val="center"/>
          </w:tcPr>
          <w:p>
            <w:r/>
            <w:r>
              <w:rPr>
                <w:b w:val="0"/>
                <w:sz w:val="18"/>
              </w:rPr>
              <w:t>Numerical predictor</w:t>
            </w:r>
          </w:p>
        </w:tc>
        <w:tc>
          <w:tcPr>
            <w:tcW w:type="dxa" w:w="2484"/>
            <w:vAlign w:val="center"/>
          </w:tcPr>
          <w:p>
            <w:r/>
            <w:r>
              <w:rPr>
                <w:b w:val="0"/>
                <w:sz w:val="18"/>
              </w:rPr>
              <w:t>0</w:t>
            </w:r>
          </w:p>
        </w:tc>
      </w:tr>
      <w:tr>
        <w:tc>
          <w:tcPr>
            <w:tcW w:type="dxa" w:w="2484"/>
            <w:vAlign w:val="center"/>
          </w:tcPr>
          <w:p>
            <w:r/>
            <w:r>
              <w:rPr>
                <w:b w:val="0"/>
                <w:sz w:val="18"/>
              </w:rPr>
              <w:t>Weather</w:t>
            </w:r>
          </w:p>
        </w:tc>
        <w:tc>
          <w:tcPr>
            <w:tcW w:type="dxa" w:w="2484"/>
            <w:vAlign w:val="center"/>
          </w:tcPr>
          <w:p>
            <w:r/>
            <w:r>
              <w:rPr>
                <w:b w:val="0"/>
                <w:sz w:val="18"/>
              </w:rPr>
              <w:t>Categorical</w:t>
            </w:r>
          </w:p>
        </w:tc>
        <w:tc>
          <w:tcPr>
            <w:tcW w:type="dxa" w:w="2484"/>
            <w:vAlign w:val="center"/>
          </w:tcPr>
          <w:p>
            <w:r/>
            <w:r>
              <w:rPr>
                <w:b w:val="0"/>
                <w:sz w:val="18"/>
              </w:rPr>
              <w:t>Environmental predictor</w:t>
            </w:r>
          </w:p>
        </w:tc>
        <w:tc>
          <w:tcPr>
            <w:tcW w:type="dxa" w:w="2484"/>
            <w:vAlign w:val="center"/>
          </w:tcPr>
          <w:p>
            <w:r/>
            <w:r>
              <w:rPr>
                <w:b w:val="0"/>
                <w:sz w:val="18"/>
              </w:rPr>
              <w:t>30</w:t>
            </w:r>
          </w:p>
        </w:tc>
      </w:tr>
      <w:tr>
        <w:tc>
          <w:tcPr>
            <w:tcW w:type="dxa" w:w="2484"/>
            <w:vAlign w:val="center"/>
          </w:tcPr>
          <w:p>
            <w:r/>
            <w:r>
              <w:rPr>
                <w:b w:val="0"/>
                <w:sz w:val="18"/>
              </w:rPr>
              <w:t>Traffic_Level</w:t>
            </w:r>
          </w:p>
        </w:tc>
        <w:tc>
          <w:tcPr>
            <w:tcW w:type="dxa" w:w="2484"/>
            <w:vAlign w:val="center"/>
          </w:tcPr>
          <w:p>
            <w:r/>
            <w:r>
              <w:rPr>
                <w:b w:val="0"/>
                <w:sz w:val="18"/>
              </w:rPr>
              <w:t>Categorical</w:t>
            </w:r>
          </w:p>
        </w:tc>
        <w:tc>
          <w:tcPr>
            <w:tcW w:type="dxa" w:w="2484"/>
            <w:vAlign w:val="center"/>
          </w:tcPr>
          <w:p>
            <w:r/>
            <w:r>
              <w:rPr>
                <w:b w:val="0"/>
                <w:sz w:val="18"/>
              </w:rPr>
              <w:t>Operational predictor</w:t>
            </w:r>
          </w:p>
        </w:tc>
        <w:tc>
          <w:tcPr>
            <w:tcW w:type="dxa" w:w="2484"/>
            <w:vAlign w:val="center"/>
          </w:tcPr>
          <w:p>
            <w:r/>
            <w:r>
              <w:rPr>
                <w:b w:val="0"/>
                <w:sz w:val="18"/>
              </w:rPr>
              <w:t>30</w:t>
            </w:r>
          </w:p>
        </w:tc>
      </w:tr>
      <w:tr>
        <w:tc>
          <w:tcPr>
            <w:tcW w:type="dxa" w:w="2484"/>
            <w:vAlign w:val="center"/>
          </w:tcPr>
          <w:p>
            <w:r/>
            <w:r>
              <w:rPr>
                <w:b w:val="0"/>
                <w:sz w:val="18"/>
              </w:rPr>
              <w:t>Time_of_Day</w:t>
            </w:r>
          </w:p>
        </w:tc>
        <w:tc>
          <w:tcPr>
            <w:tcW w:type="dxa" w:w="2484"/>
            <w:vAlign w:val="center"/>
          </w:tcPr>
          <w:p>
            <w:r/>
            <w:r>
              <w:rPr>
                <w:b w:val="0"/>
                <w:sz w:val="18"/>
              </w:rPr>
              <w:t>Categorical</w:t>
            </w:r>
          </w:p>
        </w:tc>
        <w:tc>
          <w:tcPr>
            <w:tcW w:type="dxa" w:w="2484"/>
            <w:vAlign w:val="center"/>
          </w:tcPr>
          <w:p>
            <w:r/>
            <w:r>
              <w:rPr>
                <w:b w:val="0"/>
                <w:sz w:val="18"/>
              </w:rPr>
              <w:t>Temporal predictor</w:t>
            </w:r>
          </w:p>
        </w:tc>
        <w:tc>
          <w:tcPr>
            <w:tcW w:type="dxa" w:w="2484"/>
            <w:vAlign w:val="center"/>
          </w:tcPr>
          <w:p>
            <w:r/>
            <w:r>
              <w:rPr>
                <w:b w:val="0"/>
                <w:sz w:val="18"/>
              </w:rPr>
              <w:t>30</w:t>
            </w:r>
          </w:p>
        </w:tc>
      </w:tr>
      <w:tr>
        <w:tc>
          <w:tcPr>
            <w:tcW w:type="dxa" w:w="2484"/>
            <w:vAlign w:val="center"/>
          </w:tcPr>
          <w:p>
            <w:r/>
            <w:r>
              <w:rPr>
                <w:b w:val="0"/>
                <w:sz w:val="18"/>
              </w:rPr>
              <w:t>Vehicle_Type</w:t>
            </w:r>
          </w:p>
        </w:tc>
        <w:tc>
          <w:tcPr>
            <w:tcW w:type="dxa" w:w="2484"/>
            <w:vAlign w:val="center"/>
          </w:tcPr>
          <w:p>
            <w:r/>
            <w:r>
              <w:rPr>
                <w:b w:val="0"/>
                <w:sz w:val="18"/>
              </w:rPr>
              <w:t>Categorical</w:t>
            </w:r>
          </w:p>
        </w:tc>
        <w:tc>
          <w:tcPr>
            <w:tcW w:type="dxa" w:w="2484"/>
            <w:vAlign w:val="center"/>
          </w:tcPr>
          <w:p>
            <w:r/>
            <w:r>
              <w:rPr>
                <w:b w:val="0"/>
                <w:sz w:val="18"/>
              </w:rPr>
              <w:t>Operational predictor</w:t>
            </w:r>
          </w:p>
        </w:tc>
        <w:tc>
          <w:tcPr>
            <w:tcW w:type="dxa" w:w="2484"/>
            <w:vAlign w:val="center"/>
          </w:tcPr>
          <w:p>
            <w:r/>
            <w:r>
              <w:rPr>
                <w:b w:val="0"/>
                <w:sz w:val="18"/>
              </w:rPr>
              <w:t>0</w:t>
            </w:r>
          </w:p>
        </w:tc>
      </w:tr>
      <w:tr>
        <w:tc>
          <w:tcPr>
            <w:tcW w:type="dxa" w:w="2484"/>
            <w:vAlign w:val="center"/>
          </w:tcPr>
          <w:p>
            <w:r/>
            <w:r>
              <w:rPr>
                <w:b w:val="0"/>
                <w:sz w:val="18"/>
              </w:rPr>
              <w:t>Preparation_Time_min</w:t>
            </w:r>
          </w:p>
        </w:tc>
        <w:tc>
          <w:tcPr>
            <w:tcW w:type="dxa" w:w="2484"/>
            <w:vAlign w:val="center"/>
          </w:tcPr>
          <w:p>
            <w:r/>
            <w:r>
              <w:rPr>
                <w:b w:val="0"/>
                <w:sz w:val="18"/>
              </w:rPr>
              <w:t>Integer</w:t>
            </w:r>
          </w:p>
        </w:tc>
        <w:tc>
          <w:tcPr>
            <w:tcW w:type="dxa" w:w="2484"/>
            <w:vAlign w:val="center"/>
          </w:tcPr>
          <w:p>
            <w:r/>
            <w:r>
              <w:rPr>
                <w:b w:val="0"/>
                <w:sz w:val="18"/>
              </w:rPr>
              <w:t>Numerical predictor</w:t>
            </w:r>
          </w:p>
        </w:tc>
        <w:tc>
          <w:tcPr>
            <w:tcW w:type="dxa" w:w="2484"/>
            <w:vAlign w:val="center"/>
          </w:tcPr>
          <w:p>
            <w:r/>
            <w:r>
              <w:rPr>
                <w:b w:val="0"/>
                <w:sz w:val="18"/>
              </w:rPr>
              <w:t>0</w:t>
            </w:r>
          </w:p>
        </w:tc>
      </w:tr>
      <w:tr>
        <w:tc>
          <w:tcPr>
            <w:tcW w:type="dxa" w:w="2484"/>
            <w:vAlign w:val="center"/>
          </w:tcPr>
          <w:p>
            <w:r/>
            <w:r>
              <w:rPr>
                <w:b w:val="0"/>
                <w:sz w:val="18"/>
              </w:rPr>
              <w:t>Courier_Experience_yrs</w:t>
            </w:r>
          </w:p>
        </w:tc>
        <w:tc>
          <w:tcPr>
            <w:tcW w:type="dxa" w:w="2484"/>
            <w:vAlign w:val="center"/>
          </w:tcPr>
          <w:p>
            <w:r/>
            <w:r>
              <w:rPr>
                <w:b w:val="0"/>
                <w:sz w:val="18"/>
              </w:rPr>
              <w:t>Float</w:t>
            </w:r>
          </w:p>
        </w:tc>
        <w:tc>
          <w:tcPr>
            <w:tcW w:type="dxa" w:w="2484"/>
            <w:vAlign w:val="center"/>
          </w:tcPr>
          <w:p>
            <w:r/>
            <w:r>
              <w:rPr>
                <w:b w:val="0"/>
                <w:sz w:val="18"/>
              </w:rPr>
              <w:t>Numerical predictor</w:t>
            </w:r>
          </w:p>
        </w:tc>
        <w:tc>
          <w:tcPr>
            <w:tcW w:type="dxa" w:w="2484"/>
            <w:vAlign w:val="center"/>
          </w:tcPr>
          <w:p>
            <w:r/>
            <w:r>
              <w:rPr>
                <w:b w:val="0"/>
                <w:sz w:val="18"/>
              </w:rPr>
              <w:t>30</w:t>
            </w:r>
          </w:p>
        </w:tc>
      </w:tr>
      <w:tr>
        <w:tc>
          <w:tcPr>
            <w:tcW w:type="dxa" w:w="2484"/>
            <w:vAlign w:val="center"/>
          </w:tcPr>
          <w:p>
            <w:r/>
            <w:r>
              <w:rPr>
                <w:b w:val="0"/>
                <w:sz w:val="18"/>
              </w:rPr>
              <w:t>Delivery_Time_min</w:t>
            </w:r>
          </w:p>
        </w:tc>
        <w:tc>
          <w:tcPr>
            <w:tcW w:type="dxa" w:w="2484"/>
            <w:vAlign w:val="center"/>
          </w:tcPr>
          <w:p>
            <w:r/>
            <w:r>
              <w:rPr>
                <w:b w:val="0"/>
                <w:sz w:val="18"/>
              </w:rPr>
              <w:t>Integer</w:t>
            </w:r>
          </w:p>
        </w:tc>
        <w:tc>
          <w:tcPr>
            <w:tcW w:type="dxa" w:w="2484"/>
            <w:vAlign w:val="center"/>
          </w:tcPr>
          <w:p>
            <w:r/>
            <w:r>
              <w:rPr>
                <w:b w:val="0"/>
                <w:sz w:val="18"/>
              </w:rPr>
              <w:t>Target variable</w:t>
            </w:r>
          </w:p>
        </w:tc>
        <w:tc>
          <w:tcPr>
            <w:tcW w:type="dxa" w:w="2484"/>
            <w:vAlign w:val="center"/>
          </w:tcPr>
          <w:p>
            <w:r/>
            <w:r>
              <w:rPr>
                <w:b w:val="0"/>
                <w:sz w:val="18"/>
              </w:rPr>
              <w:t>0</w:t>
            </w:r>
          </w:p>
        </w:tc>
      </w:tr>
    </w:tbl>
    <w:p>
      <w:pPr>
        <w:pStyle w:val="Heading1"/>
      </w:pPr>
      <w:r>
        <w:t>3. Initial Data Quality Assessment</w:t>
      </w:r>
    </w:p>
    <w:p>
      <w:r>
        <w:t>The initial audit found 1,000 rows and 9 original columns. There are 120 missing cells across four columns and 0 fully duplicated rows. All four original numerical variables have valid non-negative values in the supplied file. Order_ID contains 1,000 unique values, matching the number of rows.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Issue</w:t>
            </w:r>
          </w:p>
        </w:tc>
        <w:tc>
          <w:tcPr>
            <w:tcW w:type="dxa" w:w="3312"/>
            <w:vAlign w:val="center"/>
            <w:shd w:fill="D9EAF7"/>
          </w:tcPr>
          <w:p>
            <w:r/>
            <w:r>
              <w:rPr>
                <w:b/>
                <w:sz w:val="18"/>
              </w:rPr>
              <w:t>Result</w:t>
            </w:r>
          </w:p>
        </w:tc>
        <w:tc>
          <w:tcPr>
            <w:tcW w:type="dxa" w:w="3312"/>
            <w:vAlign w:val="center"/>
            <w:shd w:fill="D9EAF7"/>
          </w:tcPr>
          <w:p>
            <w:r/>
            <w:r>
              <w:rPr>
                <w:b/>
                <w:sz w:val="18"/>
              </w:rPr>
              <w:t>Interpretation</w:t>
            </w:r>
          </w:p>
        </w:tc>
      </w:tr>
      <w:tr>
        <w:tc>
          <w:tcPr>
            <w:tcW w:type="dxa" w:w="3312"/>
            <w:vAlign w:val="center"/>
          </w:tcPr>
          <w:p>
            <w:r/>
            <w:r>
              <w:rPr>
                <w:b w:val="0"/>
                <w:sz w:val="18"/>
              </w:rPr>
              <w:t>Missing values</w:t>
            </w:r>
          </w:p>
        </w:tc>
        <w:tc>
          <w:tcPr>
            <w:tcW w:type="dxa" w:w="3312"/>
            <w:vAlign w:val="center"/>
          </w:tcPr>
          <w:p>
            <w:r/>
            <w:r>
              <w:rPr>
                <w:b w:val="0"/>
                <w:sz w:val="18"/>
              </w:rPr>
              <w:t>120 cells</w:t>
            </w:r>
          </w:p>
        </w:tc>
        <w:tc>
          <w:tcPr>
            <w:tcW w:type="dxa" w:w="3312"/>
            <w:vAlign w:val="center"/>
          </w:tcPr>
          <w:p>
            <w:r/>
            <w:r>
              <w:rPr>
                <w:b w:val="0"/>
                <w:sz w:val="18"/>
              </w:rPr>
              <w:t>30 missing values each in Weather, Traffic_Level, Time_of_Day and Courier_Experience_yrs.</w:t>
            </w:r>
          </w:p>
        </w:tc>
      </w:tr>
      <w:tr>
        <w:tc>
          <w:tcPr>
            <w:tcW w:type="dxa" w:w="3312"/>
            <w:vAlign w:val="center"/>
          </w:tcPr>
          <w:p>
            <w:r/>
            <w:r>
              <w:rPr>
                <w:b w:val="0"/>
                <w:sz w:val="18"/>
              </w:rPr>
              <w:t>Duplicate rows</w:t>
            </w:r>
          </w:p>
        </w:tc>
        <w:tc>
          <w:tcPr>
            <w:tcW w:type="dxa" w:w="3312"/>
            <w:vAlign w:val="center"/>
          </w:tcPr>
          <w:p>
            <w:r/>
            <w:r>
              <w:rPr>
                <w:b w:val="0"/>
                <w:sz w:val="18"/>
              </w:rPr>
              <w:t>0</w:t>
            </w:r>
          </w:p>
        </w:tc>
        <w:tc>
          <w:tcPr>
            <w:tcW w:type="dxa" w:w="3312"/>
            <w:vAlign w:val="center"/>
          </w:tcPr>
          <w:p>
            <w:r/>
            <w:r>
              <w:rPr>
                <w:b w:val="0"/>
                <w:sz w:val="18"/>
              </w:rPr>
              <w:t>No fully duplicated records were found.</w:t>
            </w:r>
          </w:p>
        </w:tc>
      </w:tr>
      <w:tr>
        <w:tc>
          <w:tcPr>
            <w:tcW w:type="dxa" w:w="3312"/>
            <w:vAlign w:val="center"/>
          </w:tcPr>
          <w:p>
            <w:r/>
            <w:r>
              <w:rPr>
                <w:b w:val="0"/>
                <w:sz w:val="18"/>
              </w:rPr>
              <w:t>Negative numeric values</w:t>
            </w:r>
          </w:p>
        </w:tc>
        <w:tc>
          <w:tcPr>
            <w:tcW w:type="dxa" w:w="3312"/>
            <w:vAlign w:val="center"/>
          </w:tcPr>
          <w:p>
            <w:r/>
            <w:r>
              <w:rPr>
                <w:b w:val="0"/>
                <w:sz w:val="18"/>
              </w:rPr>
              <w:t>0</w:t>
            </w:r>
          </w:p>
        </w:tc>
        <w:tc>
          <w:tcPr>
            <w:tcW w:type="dxa" w:w="3312"/>
            <w:vAlign w:val="center"/>
          </w:tcPr>
          <w:p>
            <w:r/>
            <w:r>
              <w:rPr>
                <w:b w:val="0"/>
                <w:sz w:val="18"/>
              </w:rPr>
              <w:t>No negative values were found in the four numeric fields.</w:t>
            </w:r>
          </w:p>
        </w:tc>
      </w:tr>
      <w:tr>
        <w:tc>
          <w:tcPr>
            <w:tcW w:type="dxa" w:w="3312"/>
            <w:vAlign w:val="center"/>
          </w:tcPr>
          <w:p>
            <w:r/>
            <w:r>
              <w:rPr>
                <w:b w:val="0"/>
                <w:sz w:val="18"/>
              </w:rPr>
              <w:t>Unique Order_IDs</w:t>
            </w:r>
          </w:p>
        </w:tc>
        <w:tc>
          <w:tcPr>
            <w:tcW w:type="dxa" w:w="3312"/>
            <w:vAlign w:val="center"/>
          </w:tcPr>
          <w:p>
            <w:r/>
            <w:r>
              <w:rPr>
                <w:b w:val="0"/>
                <w:sz w:val="18"/>
              </w:rPr>
              <w:t>1,000 / 1,000</w:t>
            </w:r>
          </w:p>
        </w:tc>
        <w:tc>
          <w:tcPr>
            <w:tcW w:type="dxa" w:w="3312"/>
            <w:vAlign w:val="center"/>
          </w:tcPr>
          <w:p>
            <w:r/>
            <w:r>
              <w:rPr>
                <w:b w:val="0"/>
                <w:sz w:val="18"/>
              </w:rPr>
              <w:t>Every supplied record has a unique order identifier.</w:t>
            </w:r>
          </w:p>
        </w:tc>
      </w:tr>
      <w:tr>
        <w:tc>
          <w:tcPr>
            <w:tcW w:type="dxa" w:w="3312"/>
            <w:vAlign w:val="center"/>
          </w:tcPr>
          <w:p>
            <w:r/>
            <w:r>
              <w:rPr>
                <w:b w:val="0"/>
                <w:sz w:val="18"/>
              </w:rPr>
              <w:t>Data types</w:t>
            </w:r>
          </w:p>
        </w:tc>
        <w:tc>
          <w:tcPr>
            <w:tcW w:type="dxa" w:w="3312"/>
            <w:vAlign w:val="center"/>
          </w:tcPr>
          <w:p>
            <w:r/>
            <w:r>
              <w:rPr>
                <w:b w:val="0"/>
                <w:sz w:val="18"/>
              </w:rPr>
              <w:t>9 original columns typed</w:t>
            </w:r>
          </w:p>
        </w:tc>
        <w:tc>
          <w:tcPr>
            <w:tcW w:type="dxa" w:w="3312"/>
            <w:vAlign w:val="center"/>
          </w:tcPr>
          <w:p>
            <w:r/>
            <w:r>
              <w:rPr>
                <w:b w:val="0"/>
                <w:sz w:val="18"/>
              </w:rPr>
              <w:t>Numeric and categorical types are already recognized correctly by pandas.</w:t>
            </w:r>
          </w:p>
        </w:tc>
      </w:tr>
    </w:tbl>
    <w:p>
      <w:pPr>
        <w:pStyle w:val="Heading1"/>
      </w:pPr>
      <w:r>
        <w:t>4. Missing-Value Analysis and Treatment</w:t>
      </w:r>
    </w:p>
    <w:p>
      <w:r>
        <w:t>Missing values occur only in Weather, Traffic_Level, Time_of_Day, and Courier_Experience_yrs. Each of these four fields has 30 missing values, meaning 3.0% of the 1,000 records are missing for each affected variable. The target Delivery_Time_min has no missing values.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Column</w:t>
            </w:r>
          </w:p>
        </w:tc>
        <w:tc>
          <w:tcPr>
            <w:tcW w:type="dxa" w:w="2484"/>
            <w:vAlign w:val="center"/>
            <w:shd w:fill="D9EAF7"/>
          </w:tcPr>
          <w:p>
            <w:r/>
            <w:r>
              <w:rPr>
                <w:b/>
                <w:sz w:val="18"/>
              </w:rPr>
              <w:t>Missing</w:t>
            </w:r>
          </w:p>
        </w:tc>
        <w:tc>
          <w:tcPr>
            <w:tcW w:type="dxa" w:w="2484"/>
            <w:vAlign w:val="center"/>
            <w:shd w:fill="D9EAF7"/>
          </w:tcPr>
          <w:p>
            <w:r/>
            <w:r>
              <w:rPr>
                <w:b/>
                <w:sz w:val="18"/>
              </w:rPr>
              <w:t>Missing %</w:t>
            </w:r>
          </w:p>
        </w:tc>
        <w:tc>
          <w:tcPr>
            <w:tcW w:type="dxa" w:w="2484"/>
            <w:vAlign w:val="center"/>
            <w:shd w:fill="D9EAF7"/>
          </w:tcPr>
          <w:p>
            <w:r/>
            <w:r>
              <w:rPr>
                <w:b/>
                <w:sz w:val="18"/>
              </w:rPr>
              <w:t>Treatment</w:t>
            </w:r>
          </w:p>
        </w:tc>
      </w:tr>
      <w:tr>
        <w:tc>
          <w:tcPr>
            <w:tcW w:type="dxa" w:w="2484"/>
            <w:vAlign w:val="center"/>
          </w:tcPr>
          <w:p>
            <w:r/>
            <w:r>
              <w:rPr>
                <w:b w:val="0"/>
                <w:sz w:val="18"/>
              </w:rPr>
              <w:t>Weather</w:t>
            </w:r>
          </w:p>
        </w:tc>
        <w:tc>
          <w:tcPr>
            <w:tcW w:type="dxa" w:w="2484"/>
            <w:vAlign w:val="center"/>
          </w:tcPr>
          <w:p>
            <w:r/>
            <w:r>
              <w:rPr>
                <w:b w:val="0"/>
                <w:sz w:val="18"/>
              </w:rPr>
              <w:t>30</w:t>
            </w:r>
          </w:p>
        </w:tc>
        <w:tc>
          <w:tcPr>
            <w:tcW w:type="dxa" w:w="2484"/>
            <w:vAlign w:val="center"/>
          </w:tcPr>
          <w:p>
            <w:r/>
            <w:r>
              <w:rPr>
                <w:b w:val="0"/>
                <w:sz w:val="18"/>
              </w:rPr>
              <w:t>3.0%</w:t>
            </w:r>
          </w:p>
        </w:tc>
        <w:tc>
          <w:tcPr>
            <w:tcW w:type="dxa" w:w="2484"/>
            <w:vAlign w:val="center"/>
          </w:tcPr>
          <w:p>
            <w:r/>
            <w:r>
              <w:rPr>
                <w:b w:val="0"/>
                <w:sz w:val="18"/>
              </w:rPr>
              <w:t>Mode imputation</w:t>
            </w:r>
          </w:p>
        </w:tc>
      </w:tr>
      <w:tr>
        <w:tc>
          <w:tcPr>
            <w:tcW w:type="dxa" w:w="2484"/>
            <w:vAlign w:val="center"/>
          </w:tcPr>
          <w:p>
            <w:r/>
            <w:r>
              <w:rPr>
                <w:b w:val="0"/>
                <w:sz w:val="18"/>
              </w:rPr>
              <w:t>Traffic_Level</w:t>
            </w:r>
          </w:p>
        </w:tc>
        <w:tc>
          <w:tcPr>
            <w:tcW w:type="dxa" w:w="2484"/>
            <w:vAlign w:val="center"/>
          </w:tcPr>
          <w:p>
            <w:r/>
            <w:r>
              <w:rPr>
                <w:b w:val="0"/>
                <w:sz w:val="18"/>
              </w:rPr>
              <w:t>30</w:t>
            </w:r>
          </w:p>
        </w:tc>
        <w:tc>
          <w:tcPr>
            <w:tcW w:type="dxa" w:w="2484"/>
            <w:vAlign w:val="center"/>
          </w:tcPr>
          <w:p>
            <w:r/>
            <w:r>
              <w:rPr>
                <w:b w:val="0"/>
                <w:sz w:val="18"/>
              </w:rPr>
              <w:t>3.0%</w:t>
            </w:r>
          </w:p>
        </w:tc>
        <w:tc>
          <w:tcPr>
            <w:tcW w:type="dxa" w:w="2484"/>
            <w:vAlign w:val="center"/>
          </w:tcPr>
          <w:p>
            <w:r/>
            <w:r>
              <w:rPr>
                <w:b w:val="0"/>
                <w:sz w:val="18"/>
              </w:rPr>
              <w:t>Mode imputation</w:t>
            </w:r>
          </w:p>
        </w:tc>
      </w:tr>
      <w:tr>
        <w:tc>
          <w:tcPr>
            <w:tcW w:type="dxa" w:w="2484"/>
            <w:vAlign w:val="center"/>
          </w:tcPr>
          <w:p>
            <w:r/>
            <w:r>
              <w:rPr>
                <w:b w:val="0"/>
                <w:sz w:val="18"/>
              </w:rPr>
              <w:t>Time_of_Day</w:t>
            </w:r>
          </w:p>
        </w:tc>
        <w:tc>
          <w:tcPr>
            <w:tcW w:type="dxa" w:w="2484"/>
            <w:vAlign w:val="center"/>
          </w:tcPr>
          <w:p>
            <w:r/>
            <w:r>
              <w:rPr>
                <w:b w:val="0"/>
                <w:sz w:val="18"/>
              </w:rPr>
              <w:t>30</w:t>
            </w:r>
          </w:p>
        </w:tc>
        <w:tc>
          <w:tcPr>
            <w:tcW w:type="dxa" w:w="2484"/>
            <w:vAlign w:val="center"/>
          </w:tcPr>
          <w:p>
            <w:r/>
            <w:r>
              <w:rPr>
                <w:b w:val="0"/>
                <w:sz w:val="18"/>
              </w:rPr>
              <w:t>3.0%</w:t>
            </w:r>
          </w:p>
        </w:tc>
        <w:tc>
          <w:tcPr>
            <w:tcW w:type="dxa" w:w="2484"/>
            <w:vAlign w:val="center"/>
          </w:tcPr>
          <w:p>
            <w:r/>
            <w:r>
              <w:rPr>
                <w:b w:val="0"/>
                <w:sz w:val="18"/>
              </w:rPr>
              <w:t>Mode imputation</w:t>
            </w:r>
          </w:p>
        </w:tc>
      </w:tr>
      <w:tr>
        <w:tc>
          <w:tcPr>
            <w:tcW w:type="dxa" w:w="2484"/>
            <w:vAlign w:val="center"/>
          </w:tcPr>
          <w:p>
            <w:r/>
            <w:r>
              <w:rPr>
                <w:b w:val="0"/>
                <w:sz w:val="18"/>
              </w:rPr>
              <w:t>Courier_Experience_yrs</w:t>
            </w:r>
          </w:p>
        </w:tc>
        <w:tc>
          <w:tcPr>
            <w:tcW w:type="dxa" w:w="2484"/>
            <w:vAlign w:val="center"/>
          </w:tcPr>
          <w:p>
            <w:r/>
            <w:r>
              <w:rPr>
                <w:b w:val="0"/>
                <w:sz w:val="18"/>
              </w:rPr>
              <w:t>30</w:t>
            </w:r>
          </w:p>
        </w:tc>
        <w:tc>
          <w:tcPr>
            <w:tcW w:type="dxa" w:w="2484"/>
            <w:vAlign w:val="center"/>
          </w:tcPr>
          <w:p>
            <w:r/>
            <w:r>
              <w:rPr>
                <w:b w:val="0"/>
                <w:sz w:val="18"/>
              </w:rPr>
              <w:t>3.0%</w:t>
            </w:r>
          </w:p>
        </w:tc>
        <w:tc>
          <w:tcPr>
            <w:tcW w:type="dxa" w:w="2484"/>
            <w:vAlign w:val="center"/>
          </w:tcPr>
          <w:p>
            <w:r/>
            <w:r>
              <w:rPr>
                <w:b w:val="0"/>
                <w:sz w:val="18"/>
              </w:rPr>
              <w:t>Median imputation</w:t>
            </w:r>
          </w:p>
        </w:tc>
      </w:tr>
    </w:tbl>
    <w:p>
      <w:r>
        <w:t>Categorical missing values are replaced with the mode because the fields represent discrete categories and the mode is simple and interpretable. Courier_Experience_yrs is numeric, so the median is used because it is less sensitive to extreme values than the mean. Additional *_was_missing indicator columns are created before imputation so that the information that a value was originally missing is not completely lost.</w:t>
      </w:r>
    </w:p>
    <w:p>
      <w:pPr>
        <w:pStyle w:val="Heading1"/>
      </w:pPr>
      <w:r>
        <w:t>5. Duplicate and Consistency Checks</w:t>
      </w:r>
    </w:p>
    <w:p>
      <w:r>
        <w:t>No fully duplicated rows were detected. Order_ID is unique for all 1,000 observations. The supplied numeric fields also contain no negative values. These checks reduce the risk of counting the same order multiple times or passing obviously invalid numeric observations into later analysis.</w:t>
      </w:r>
    </w:p>
    <w:p>
      <w:r>
        <w:t>The categorical fields contain the following observed levels before imputation:</w:t>
      </w:r>
    </w:p>
    <w:p>
      <w:pPr>
        <w:pStyle w:val="ListBullet"/>
      </w:pPr>
      <w:r>
        <w:t>Weather: Clear (470), Rainy (204), Foggy (103), Snowy (97), Windy (96)</w:t>
      </w:r>
    </w:p>
    <w:p>
      <w:pPr>
        <w:pStyle w:val="ListBullet"/>
      </w:pPr>
      <w:r>
        <w:t>Traffic_Level: Medium (390), Low (383), High (197)</w:t>
      </w:r>
    </w:p>
    <w:p>
      <w:pPr>
        <w:pStyle w:val="ListBullet"/>
      </w:pPr>
      <w:r>
        <w:t>Time_of_Day: Morning (308), Evening (293), Afternoon (284), Night (85)</w:t>
      </w:r>
    </w:p>
    <w:p>
      <w:pPr>
        <w:pStyle w:val="ListBullet"/>
      </w:pPr>
      <w:r>
        <w:t>Vehicle_Type: Bike (503), Scooter (302), Car (195)</w:t>
      </w:r>
    </w:p>
    <w:p>
      <w:pPr>
        <w:pStyle w:val="Heading1"/>
      </w:pPr>
      <w:r>
        <w:t>6. Outlier Detection</w:t>
      </w:r>
    </w:p>
    <w:p>
      <w:r>
        <w:t>The Interquartile Range (IQR) method was used to identify statistical outliers in the four numerical variables. The lower boundary is Q1 − 1.5×IQR and the upper boundary is Q3 + 1.5×IQR.</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Variable</w:t>
            </w:r>
          </w:p>
        </w:tc>
        <w:tc>
          <w:tcPr>
            <w:tcW w:type="dxa" w:w="1987"/>
            <w:vAlign w:val="center"/>
            <w:shd w:fill="D9EAF7"/>
          </w:tcPr>
          <w:p>
            <w:r/>
            <w:r>
              <w:rPr>
                <w:b/>
                <w:sz w:val="18"/>
              </w:rPr>
              <w:t>Q1</w:t>
            </w:r>
          </w:p>
        </w:tc>
        <w:tc>
          <w:tcPr>
            <w:tcW w:type="dxa" w:w="1987"/>
            <w:vAlign w:val="center"/>
            <w:shd w:fill="D9EAF7"/>
          </w:tcPr>
          <w:p>
            <w:r/>
            <w:r>
              <w:rPr>
                <w:b/>
                <w:sz w:val="18"/>
              </w:rPr>
              <w:t>Q3</w:t>
            </w:r>
          </w:p>
        </w:tc>
        <w:tc>
          <w:tcPr>
            <w:tcW w:type="dxa" w:w="1987"/>
            <w:vAlign w:val="center"/>
            <w:shd w:fill="D9EAF7"/>
          </w:tcPr>
          <w:p>
            <w:r/>
            <w:r>
              <w:rPr>
                <w:b/>
                <w:sz w:val="18"/>
              </w:rPr>
              <w:t>Upper Bound</w:t>
            </w:r>
          </w:p>
        </w:tc>
        <w:tc>
          <w:tcPr>
            <w:tcW w:type="dxa" w:w="1987"/>
            <w:vAlign w:val="center"/>
            <w:shd w:fill="D9EAF7"/>
          </w:tcPr>
          <w:p>
            <w:r/>
            <w:r>
              <w:rPr>
                <w:b/>
                <w:sz w:val="18"/>
              </w:rPr>
              <w:t>Outliers</w:t>
            </w:r>
          </w:p>
        </w:tc>
      </w:tr>
      <w:tr>
        <w:tc>
          <w:tcPr>
            <w:tcW w:type="dxa" w:w="1987"/>
            <w:vAlign w:val="center"/>
          </w:tcPr>
          <w:p>
            <w:r/>
            <w:r>
              <w:rPr>
                <w:b w:val="0"/>
                <w:sz w:val="18"/>
              </w:rPr>
              <w:t>Distance_km</w:t>
            </w:r>
          </w:p>
        </w:tc>
        <w:tc>
          <w:tcPr>
            <w:tcW w:type="dxa" w:w="1987"/>
            <w:vAlign w:val="center"/>
          </w:tcPr>
          <w:p>
            <w:r/>
            <w:r>
              <w:rPr>
                <w:b w:val="0"/>
                <w:sz w:val="18"/>
              </w:rPr>
              <w:t>5.11</w:t>
            </w:r>
          </w:p>
        </w:tc>
        <w:tc>
          <w:tcPr>
            <w:tcW w:type="dxa" w:w="1987"/>
            <w:vAlign w:val="center"/>
          </w:tcPr>
          <w:p>
            <w:r/>
            <w:r>
              <w:rPr>
                <w:b w:val="0"/>
                <w:sz w:val="18"/>
              </w:rPr>
              <w:t>15.02</w:t>
            </w:r>
          </w:p>
        </w:tc>
        <w:tc>
          <w:tcPr>
            <w:tcW w:type="dxa" w:w="1987"/>
            <w:vAlign w:val="center"/>
          </w:tcPr>
          <w:p>
            <w:r/>
            <w:r>
              <w:rPr>
                <w:b w:val="0"/>
                <w:sz w:val="18"/>
              </w:rPr>
              <w:t>29.89</w:t>
            </w:r>
          </w:p>
        </w:tc>
        <w:tc>
          <w:tcPr>
            <w:tcW w:type="dxa" w:w="1987"/>
            <w:vAlign w:val="center"/>
          </w:tcPr>
          <w:p>
            <w:r/>
            <w:r>
              <w:rPr>
                <w:b w:val="0"/>
                <w:sz w:val="18"/>
              </w:rPr>
              <w:t>0</w:t>
            </w:r>
          </w:p>
        </w:tc>
      </w:tr>
      <w:tr>
        <w:tc>
          <w:tcPr>
            <w:tcW w:type="dxa" w:w="1987"/>
            <w:vAlign w:val="center"/>
          </w:tcPr>
          <w:p>
            <w:r/>
            <w:r>
              <w:rPr>
                <w:b w:val="0"/>
                <w:sz w:val="18"/>
              </w:rPr>
              <w:t>Preparation_Time_min</w:t>
            </w:r>
          </w:p>
        </w:tc>
        <w:tc>
          <w:tcPr>
            <w:tcW w:type="dxa" w:w="1987"/>
            <w:vAlign w:val="center"/>
          </w:tcPr>
          <w:p>
            <w:r/>
            <w:r>
              <w:rPr>
                <w:b w:val="0"/>
                <w:sz w:val="18"/>
              </w:rPr>
              <w:t>11.00</w:t>
            </w:r>
          </w:p>
        </w:tc>
        <w:tc>
          <w:tcPr>
            <w:tcW w:type="dxa" w:w="1987"/>
            <w:vAlign w:val="center"/>
          </w:tcPr>
          <w:p>
            <w:r/>
            <w:r>
              <w:rPr>
                <w:b w:val="0"/>
                <w:sz w:val="18"/>
              </w:rPr>
              <w:t>23.00</w:t>
            </w:r>
          </w:p>
        </w:tc>
        <w:tc>
          <w:tcPr>
            <w:tcW w:type="dxa" w:w="1987"/>
            <w:vAlign w:val="center"/>
          </w:tcPr>
          <w:p>
            <w:r/>
            <w:r>
              <w:rPr>
                <w:b w:val="0"/>
                <w:sz w:val="18"/>
              </w:rPr>
              <w:t>41.00</w:t>
            </w:r>
          </w:p>
        </w:tc>
        <w:tc>
          <w:tcPr>
            <w:tcW w:type="dxa" w:w="1987"/>
            <w:vAlign w:val="center"/>
          </w:tcPr>
          <w:p>
            <w:r/>
            <w:r>
              <w:rPr>
                <w:b w:val="0"/>
                <w:sz w:val="18"/>
              </w:rPr>
              <w:t>0</w:t>
            </w:r>
          </w:p>
        </w:tc>
      </w:tr>
      <w:tr>
        <w:tc>
          <w:tcPr>
            <w:tcW w:type="dxa" w:w="1987"/>
            <w:vAlign w:val="center"/>
          </w:tcPr>
          <w:p>
            <w:r/>
            <w:r>
              <w:rPr>
                <w:b w:val="0"/>
                <w:sz w:val="18"/>
              </w:rPr>
              <w:t>Courier_Experience_yrs</w:t>
            </w:r>
          </w:p>
        </w:tc>
        <w:tc>
          <w:tcPr>
            <w:tcW w:type="dxa" w:w="1987"/>
            <w:vAlign w:val="center"/>
          </w:tcPr>
          <w:p>
            <w:r/>
            <w:r>
              <w:rPr>
                <w:b w:val="0"/>
                <w:sz w:val="18"/>
              </w:rPr>
              <w:t>2.00</w:t>
            </w:r>
          </w:p>
        </w:tc>
        <w:tc>
          <w:tcPr>
            <w:tcW w:type="dxa" w:w="1987"/>
            <w:vAlign w:val="center"/>
          </w:tcPr>
          <w:p>
            <w:r/>
            <w:r>
              <w:rPr>
                <w:b w:val="0"/>
                <w:sz w:val="18"/>
              </w:rPr>
              <w:t>7.00</w:t>
            </w:r>
          </w:p>
        </w:tc>
        <w:tc>
          <w:tcPr>
            <w:tcW w:type="dxa" w:w="1987"/>
            <w:vAlign w:val="center"/>
          </w:tcPr>
          <w:p>
            <w:r/>
            <w:r>
              <w:rPr>
                <w:b w:val="0"/>
                <w:sz w:val="18"/>
              </w:rPr>
              <w:t>14.50</w:t>
            </w:r>
          </w:p>
        </w:tc>
        <w:tc>
          <w:tcPr>
            <w:tcW w:type="dxa" w:w="1987"/>
            <w:vAlign w:val="center"/>
          </w:tcPr>
          <w:p>
            <w:r/>
            <w:r>
              <w:rPr>
                <w:b w:val="0"/>
                <w:sz w:val="18"/>
              </w:rPr>
              <w:t>0</w:t>
            </w:r>
          </w:p>
        </w:tc>
      </w:tr>
      <w:tr>
        <w:tc>
          <w:tcPr>
            <w:tcW w:type="dxa" w:w="1987"/>
            <w:vAlign w:val="center"/>
          </w:tcPr>
          <w:p>
            <w:r/>
            <w:r>
              <w:rPr>
                <w:b w:val="0"/>
                <w:sz w:val="18"/>
              </w:rPr>
              <w:t>Delivery_Time_min</w:t>
            </w:r>
          </w:p>
        </w:tc>
        <w:tc>
          <w:tcPr>
            <w:tcW w:type="dxa" w:w="1987"/>
            <w:vAlign w:val="center"/>
          </w:tcPr>
          <w:p>
            <w:r/>
            <w:r>
              <w:rPr>
                <w:b w:val="0"/>
                <w:sz w:val="18"/>
              </w:rPr>
              <w:t>41.00</w:t>
            </w:r>
          </w:p>
        </w:tc>
        <w:tc>
          <w:tcPr>
            <w:tcW w:type="dxa" w:w="1987"/>
            <w:vAlign w:val="center"/>
          </w:tcPr>
          <w:p>
            <w:r/>
            <w:r>
              <w:rPr>
                <w:b w:val="0"/>
                <w:sz w:val="18"/>
              </w:rPr>
              <w:t>71.00</w:t>
            </w:r>
          </w:p>
        </w:tc>
        <w:tc>
          <w:tcPr>
            <w:tcW w:type="dxa" w:w="1987"/>
            <w:vAlign w:val="center"/>
          </w:tcPr>
          <w:p>
            <w:r/>
            <w:r>
              <w:rPr>
                <w:b w:val="0"/>
                <w:sz w:val="18"/>
              </w:rPr>
              <w:t>116.00</w:t>
            </w:r>
          </w:p>
        </w:tc>
        <w:tc>
          <w:tcPr>
            <w:tcW w:type="dxa" w:w="1987"/>
            <w:vAlign w:val="center"/>
          </w:tcPr>
          <w:p>
            <w:r/>
            <w:r>
              <w:rPr>
                <w:b w:val="0"/>
                <w:sz w:val="18"/>
              </w:rPr>
              <w:t>6</w:t>
            </w:r>
          </w:p>
        </w:tc>
      </w:tr>
    </w:tbl>
    <w:p>
      <w:r>
        <w:t>Only Delivery_Time_min produced IQR outliers: 6 observations above the calculated upper boundary of 116.0 minutes. These observations were not automatically deleted because long delivery times may represent genuine operational conditions. Instead, the cleaned dataset contains Delivery_Time_Outlier_Flag so the records can be investigated separately during EDA.</w:t>
      </w:r>
    </w:p>
    <w:p>
      <w:pPr>
        <w:pStyle w:val="Heading1"/>
      </w:pPr>
      <w:r>
        <w:t>7. Normalization and Preprocessing</w:t>
      </w:r>
    </w:p>
    <w:p>
      <w:r>
        <w:t>Standardization was applied to the continuous predictor variables Distance_km, Preparation_Time_min, and Courier_Experience_yrs after missing-value treatment. Standardization transforms each variable to approximately zero mean and unit standard deviation. This is useful for algorithms that are sensitive to feature scale, including distance-based methods and many linear models.</w:t>
      </w:r>
    </w:p>
    <w:p>
      <w:pPr>
        <w:ind w:left="360"/>
      </w:pPr>
      <w:r>
        <w:rPr>
          <w:rFonts w:ascii="Consolas" w:hAnsi="Consolas"/>
          <w:sz w:val="17"/>
        </w:rPr>
        <w:t>from sklearn.preprocessing import StandardScaler</w:t>
        <w:br/>
      </w:r>
      <w:r>
        <w:rPr>
          <w:rFonts w:ascii="Consolas" w:hAnsi="Consolas"/>
          <w:sz w:val="17"/>
        </w:rPr>
        <w:br/>
      </w:r>
      <w:r>
        <w:rPr>
          <w:rFonts w:ascii="Consolas" w:hAnsi="Consolas"/>
          <w:sz w:val="17"/>
        </w:rPr>
        <w:t>scale_cols = [</w:t>
        <w:br/>
      </w:r>
      <w:r>
        <w:rPr>
          <w:rFonts w:ascii="Consolas" w:hAnsi="Consolas"/>
          <w:sz w:val="17"/>
        </w:rPr>
        <w:t xml:space="preserve">    "Distance_km",</w:t>
        <w:br/>
      </w:r>
      <w:r>
        <w:rPr>
          <w:rFonts w:ascii="Consolas" w:hAnsi="Consolas"/>
          <w:sz w:val="17"/>
        </w:rPr>
        <w:t xml:space="preserve">    "Preparation_Time_min",</w:t>
        <w:br/>
      </w:r>
      <w:r>
        <w:rPr>
          <w:rFonts w:ascii="Consolas" w:hAnsi="Consolas"/>
          <w:sz w:val="17"/>
        </w:rPr>
        <w:t xml:space="preserve">    "Courier_Experience_yrs"</w:t>
        <w:br/>
      </w:r>
      <w:r>
        <w:rPr>
          <w:rFonts w:ascii="Consolas" w:hAnsi="Consolas"/>
          <w:sz w:val="17"/>
        </w:rPr>
        <w:t>]</w:t>
        <w:br/>
      </w:r>
      <w:r>
        <w:rPr>
          <w:rFonts w:ascii="Consolas" w:hAnsi="Consolas"/>
          <w:sz w:val="17"/>
        </w:rPr>
        <w:br/>
      </w:r>
      <w:r>
        <w:rPr>
          <w:rFonts w:ascii="Consolas" w:hAnsi="Consolas"/>
          <w:sz w:val="17"/>
        </w:rPr>
        <w:t>scaler = StandardScaler()</w:t>
        <w:br/>
      </w:r>
      <w:r>
        <w:rPr>
          <w:rFonts w:ascii="Consolas" w:hAnsi="Consolas"/>
          <w:sz w:val="17"/>
        </w:rPr>
        <w:t>df[["Distance_km_scaled",</w:t>
        <w:br/>
      </w:r>
      <w:r>
        <w:rPr>
          <w:rFonts w:ascii="Consolas" w:hAnsi="Consolas"/>
          <w:sz w:val="17"/>
        </w:rPr>
        <w:t xml:space="preserve">    "Preparation_Time_min_scaled",</w:t>
        <w:br/>
      </w:r>
      <w:r>
        <w:rPr>
          <w:rFonts w:ascii="Consolas" w:hAnsi="Consolas"/>
          <w:sz w:val="17"/>
        </w:rPr>
        <w:t xml:space="preserve">    "Courier_Experience_yrs_scaled"]] = scaler.fit_transform(</w:t>
        <w:br/>
      </w:r>
      <w:r>
        <w:rPr>
          <w:rFonts w:ascii="Consolas" w:hAnsi="Consolas"/>
          <w:sz w:val="17"/>
        </w:rPr>
        <w:t xml:space="preserve">        df[scale_cols]</w:t>
        <w:br/>
      </w:r>
      <w:r>
        <w:rPr>
          <w:rFonts w:ascii="Consolas" w:hAnsi="Consolas"/>
          <w:sz w:val="17"/>
        </w:rPr>
        <w:t xml:space="preserve">    )</w:t>
        <w:br/>
      </w:r>
    </w:p>
    <w:p>
      <w:pPr>
        <w:pStyle w:val="Heading1"/>
      </w:pPr>
      <w:r>
        <w:t>8. Python Data-Cleaning Pipeline</w:t>
      </w:r>
    </w:p>
    <w:p>
      <w:pPr>
        <w:ind w:left="360"/>
      </w:pPr>
      <w:r>
        <w:rPr>
          <w:rFonts w:ascii="Consolas" w:hAnsi="Consolas"/>
          <w:sz w:val="17"/>
        </w:rPr>
        <w:t>import pandas as pd</w:t>
        <w:br/>
      </w:r>
      <w:r>
        <w:rPr>
          <w:rFonts w:ascii="Consolas" w:hAnsi="Consolas"/>
          <w:sz w:val="17"/>
        </w:rPr>
        <w:br/>
      </w:r>
      <w:r>
        <w:rPr>
          <w:rFonts w:ascii="Consolas" w:hAnsi="Consolas"/>
          <w:sz w:val="17"/>
        </w:rPr>
        <w:t>df = pd.read_csv("Food_Delivery_Times.csv")</w:t>
        <w:br/>
      </w:r>
      <w:r>
        <w:rPr>
          <w:rFonts w:ascii="Consolas" w:hAnsi="Consolas"/>
          <w:sz w:val="17"/>
        </w:rPr>
        <w:br/>
      </w:r>
      <w:r>
        <w:rPr>
          <w:rFonts w:ascii="Consolas" w:hAnsi="Consolas"/>
          <w:sz w:val="17"/>
        </w:rPr>
        <w:t># Inspect structure</w:t>
        <w:br/>
      </w:r>
      <w:r>
        <w:rPr>
          <w:rFonts w:ascii="Consolas" w:hAnsi="Consolas"/>
          <w:sz w:val="17"/>
        </w:rPr>
        <w:t>print(df.shape)</w:t>
        <w:br/>
      </w:r>
      <w:r>
        <w:rPr>
          <w:rFonts w:ascii="Consolas" w:hAnsi="Consolas"/>
          <w:sz w:val="17"/>
        </w:rPr>
        <w:t>print(df.info())</w:t>
        <w:br/>
      </w:r>
      <w:r>
        <w:rPr>
          <w:rFonts w:ascii="Consolas" w:hAnsi="Consolas"/>
          <w:sz w:val="17"/>
        </w:rPr>
        <w:t>print(df.isna().sum())</w:t>
        <w:br/>
      </w:r>
      <w:r>
        <w:rPr>
          <w:rFonts w:ascii="Consolas" w:hAnsi="Consolas"/>
          <w:sz w:val="17"/>
        </w:rPr>
        <w:t>print("Duplicates:", df.duplicated().sum())</w:t>
        <w:br/>
      </w:r>
      <w:r>
        <w:rPr>
          <w:rFonts w:ascii="Consolas" w:hAnsi="Consolas"/>
          <w:sz w:val="17"/>
        </w:rPr>
        <w:br/>
      </w:r>
      <w:r>
        <w:rPr>
          <w:rFonts w:ascii="Consolas" w:hAnsi="Consolas"/>
          <w:sz w:val="17"/>
        </w:rPr>
        <w:t># Preserve missingness information</w:t>
        <w:br/>
      </w:r>
      <w:r>
        <w:rPr>
          <w:rFonts w:ascii="Consolas" w:hAnsi="Consolas"/>
          <w:sz w:val="17"/>
        </w:rPr>
        <w:t>for col in ["Weather", "Traffic_Level",</w:t>
        <w:br/>
      </w:r>
      <w:r>
        <w:rPr>
          <w:rFonts w:ascii="Consolas" w:hAnsi="Consolas"/>
          <w:sz w:val="17"/>
        </w:rPr>
        <w:t xml:space="preserve">            "Time_of_Day", "Courier_Experience_yrs"]:</w:t>
        <w:br/>
      </w:r>
      <w:r>
        <w:rPr>
          <w:rFonts w:ascii="Consolas" w:hAnsi="Consolas"/>
          <w:sz w:val="17"/>
        </w:rPr>
        <w:t xml:space="preserve">    df[col + "_was_missing"] = df[col].isna().astype(int)</w:t>
        <w:br/>
      </w:r>
      <w:r>
        <w:rPr>
          <w:rFonts w:ascii="Consolas" w:hAnsi="Consolas"/>
          <w:sz w:val="17"/>
        </w:rPr>
        <w:br/>
      </w:r>
      <w:r>
        <w:rPr>
          <w:rFonts w:ascii="Consolas" w:hAnsi="Consolas"/>
          <w:sz w:val="17"/>
        </w:rPr>
        <w:t># Numeric imputation</w:t>
        <w:br/>
      </w:r>
      <w:r>
        <w:rPr>
          <w:rFonts w:ascii="Consolas" w:hAnsi="Consolas"/>
          <w:sz w:val="17"/>
        </w:rPr>
        <w:t>df["Courier_Experience_yrs"] = df["Courier_Experience_yrs"].fillna(</w:t>
        <w:br/>
      </w:r>
      <w:r>
        <w:rPr>
          <w:rFonts w:ascii="Consolas" w:hAnsi="Consolas"/>
          <w:sz w:val="17"/>
        </w:rPr>
        <w:t xml:space="preserve">    df["Courier_Experience_yrs"].median()</w:t>
        <w:br/>
      </w:r>
      <w:r>
        <w:rPr>
          <w:rFonts w:ascii="Consolas" w:hAnsi="Consolas"/>
          <w:sz w:val="17"/>
        </w:rPr>
        <w:t>)</w:t>
        <w:br/>
      </w:r>
      <w:r>
        <w:rPr>
          <w:rFonts w:ascii="Consolas" w:hAnsi="Consolas"/>
          <w:sz w:val="17"/>
        </w:rPr>
        <w:br/>
      </w:r>
      <w:r>
        <w:rPr>
          <w:rFonts w:ascii="Consolas" w:hAnsi="Consolas"/>
          <w:sz w:val="17"/>
        </w:rPr>
        <w:t># Categorical imputation</w:t>
        <w:br/>
      </w:r>
      <w:r>
        <w:rPr>
          <w:rFonts w:ascii="Consolas" w:hAnsi="Consolas"/>
          <w:sz w:val="17"/>
        </w:rPr>
        <w:t>for col in ["Weather", "Traffic_Level", "Time_of_Day"]:</w:t>
        <w:br/>
      </w:r>
      <w:r>
        <w:rPr>
          <w:rFonts w:ascii="Consolas" w:hAnsi="Consolas"/>
          <w:sz w:val="17"/>
        </w:rPr>
        <w:t xml:space="preserve">    df[col] = df[col].fillna(df[col].mode()[0])</w:t>
        <w:br/>
      </w:r>
      <w:r>
        <w:rPr>
          <w:rFonts w:ascii="Consolas" w:hAnsi="Consolas"/>
          <w:sz w:val="17"/>
        </w:rPr>
        <w:br/>
      </w:r>
      <w:r>
        <w:rPr>
          <w:rFonts w:ascii="Consolas" w:hAnsi="Consolas"/>
          <w:sz w:val="17"/>
        </w:rPr>
        <w:t># IQR-based target outlier flag</w:t>
        <w:br/>
      </w:r>
      <w:r>
        <w:rPr>
          <w:rFonts w:ascii="Consolas" w:hAnsi="Consolas"/>
          <w:sz w:val="17"/>
        </w:rPr>
        <w:t>q1 = df["Delivery_Time_min"].quantile(0.25)</w:t>
        <w:br/>
      </w:r>
      <w:r>
        <w:rPr>
          <w:rFonts w:ascii="Consolas" w:hAnsi="Consolas"/>
          <w:sz w:val="17"/>
        </w:rPr>
        <w:t>q3 = df["Delivery_Time_min"].quantile(0.75)</w:t>
        <w:br/>
      </w:r>
      <w:r>
        <w:rPr>
          <w:rFonts w:ascii="Consolas" w:hAnsi="Consolas"/>
          <w:sz w:val="17"/>
        </w:rPr>
        <w:t>iqr = q3 - q1</w:t>
        <w:br/>
      </w:r>
      <w:r>
        <w:rPr>
          <w:rFonts w:ascii="Consolas" w:hAnsi="Consolas"/>
          <w:sz w:val="17"/>
        </w:rPr>
        <w:br/>
      </w:r>
      <w:r>
        <w:rPr>
          <w:rFonts w:ascii="Consolas" w:hAnsi="Consolas"/>
          <w:sz w:val="17"/>
        </w:rPr>
        <w:t>lower = q1 - 1.5 * iqr</w:t>
        <w:br/>
      </w:r>
      <w:r>
        <w:rPr>
          <w:rFonts w:ascii="Consolas" w:hAnsi="Consolas"/>
          <w:sz w:val="17"/>
        </w:rPr>
        <w:t>upper = q3 + 1.5 * iqr</w:t>
        <w:br/>
      </w:r>
      <w:r>
        <w:rPr>
          <w:rFonts w:ascii="Consolas" w:hAnsi="Consolas"/>
          <w:sz w:val="17"/>
        </w:rPr>
        <w:br/>
      </w:r>
      <w:r>
        <w:rPr>
          <w:rFonts w:ascii="Consolas" w:hAnsi="Consolas"/>
          <w:sz w:val="17"/>
        </w:rPr>
        <w:t>df["Delivery_Time_Outlier_Flag"] = (</w:t>
        <w:br/>
      </w:r>
      <w:r>
        <w:rPr>
          <w:rFonts w:ascii="Consolas" w:hAnsi="Consolas"/>
          <w:sz w:val="17"/>
        </w:rPr>
        <w:t xml:space="preserve">    (df["Delivery_Time_min"] &lt; lower) |</w:t>
        <w:br/>
      </w:r>
      <w:r>
        <w:rPr>
          <w:rFonts w:ascii="Consolas" w:hAnsi="Consolas"/>
          <w:sz w:val="17"/>
        </w:rPr>
        <w:t xml:space="preserve">    (df["Delivery_Time_min"] &gt; upper)</w:t>
        <w:br/>
      </w:r>
      <w:r>
        <w:rPr>
          <w:rFonts w:ascii="Consolas" w:hAnsi="Consolas"/>
          <w:sz w:val="17"/>
        </w:rPr>
        <w:t>).astype(int)</w:t>
        <w:br/>
      </w:r>
      <w:r>
        <w:rPr>
          <w:rFonts w:ascii="Consolas" w:hAnsi="Consolas"/>
          <w:sz w:val="17"/>
        </w:rPr>
        <w:br/>
      </w:r>
      <w:r>
        <w:rPr>
          <w:rFonts w:ascii="Consolas" w:hAnsi="Consolas"/>
          <w:sz w:val="17"/>
        </w:rPr>
        <w:t>print(df.isna().sum())</w:t>
        <w:br/>
      </w:r>
    </w:p>
    <w:p>
      <w:pPr>
        <w:pStyle w:val="Heading1"/>
      </w:pPr>
      <w:r>
        <w:t>9. Before-and-After Summary</w:t>
      </w:r>
    </w:p>
    <w:p>
      <w:r>
        <w:t>The cleaning process retains all 1,000 records while removing missing values from the analytical predictors through documented imputation. No rows were removed for duplication or invalid negative values. Six delivery-time observations are flagged as statistical outliers instead of being deleted.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Metric</w:t>
            </w:r>
          </w:p>
        </w:tc>
        <w:tc>
          <w:tcPr>
            <w:tcW w:type="dxa" w:w="3312"/>
            <w:vAlign w:val="center"/>
            <w:shd w:fill="D9EAF7"/>
          </w:tcPr>
          <w:p>
            <w:r/>
            <w:r>
              <w:rPr>
                <w:b/>
                <w:sz w:val="18"/>
              </w:rPr>
              <w:t>Before Cleaning</w:t>
            </w:r>
          </w:p>
        </w:tc>
        <w:tc>
          <w:tcPr>
            <w:tcW w:type="dxa" w:w="3312"/>
            <w:vAlign w:val="center"/>
            <w:shd w:fill="D9EAF7"/>
          </w:tcPr>
          <w:p>
            <w:r/>
            <w:r>
              <w:rPr>
                <w:b/>
                <w:sz w:val="18"/>
              </w:rPr>
              <w:t>After Cleaning</w:t>
            </w:r>
          </w:p>
        </w:tc>
      </w:tr>
      <w:tr>
        <w:tc>
          <w:tcPr>
            <w:tcW w:type="dxa" w:w="3312"/>
            <w:vAlign w:val="center"/>
          </w:tcPr>
          <w:p>
            <w:r/>
            <w:r>
              <w:rPr>
                <w:b w:val="0"/>
                <w:sz w:val="18"/>
              </w:rPr>
              <w:t>Rows</w:t>
            </w:r>
          </w:p>
        </w:tc>
        <w:tc>
          <w:tcPr>
            <w:tcW w:type="dxa" w:w="3312"/>
            <w:vAlign w:val="center"/>
          </w:tcPr>
          <w:p>
            <w:r/>
            <w:r>
              <w:rPr>
                <w:b w:val="0"/>
                <w:sz w:val="18"/>
              </w:rPr>
              <w:t>1,000</w:t>
            </w:r>
          </w:p>
        </w:tc>
        <w:tc>
          <w:tcPr>
            <w:tcW w:type="dxa" w:w="3312"/>
            <w:vAlign w:val="center"/>
          </w:tcPr>
          <w:p>
            <w:r/>
            <w:r>
              <w:rPr>
                <w:b w:val="0"/>
                <w:sz w:val="18"/>
              </w:rPr>
              <w:t>1,000</w:t>
            </w:r>
          </w:p>
        </w:tc>
      </w:tr>
      <w:tr>
        <w:tc>
          <w:tcPr>
            <w:tcW w:type="dxa" w:w="3312"/>
            <w:vAlign w:val="center"/>
          </w:tcPr>
          <w:p>
            <w:r/>
            <w:r>
              <w:rPr>
                <w:b w:val="0"/>
                <w:sz w:val="18"/>
              </w:rPr>
              <w:t>Original columns</w:t>
            </w:r>
          </w:p>
        </w:tc>
        <w:tc>
          <w:tcPr>
            <w:tcW w:type="dxa" w:w="3312"/>
            <w:vAlign w:val="center"/>
          </w:tcPr>
          <w:p>
            <w:r/>
            <w:r>
              <w:rPr>
                <w:b w:val="0"/>
                <w:sz w:val="18"/>
              </w:rPr>
              <w:t>9</w:t>
            </w:r>
          </w:p>
        </w:tc>
        <w:tc>
          <w:tcPr>
            <w:tcW w:type="dxa" w:w="3312"/>
            <w:vAlign w:val="center"/>
          </w:tcPr>
          <w:p>
            <w:r/>
            <w:r>
              <w:rPr>
                <w:b w:val="0"/>
                <w:sz w:val="18"/>
              </w:rPr>
              <w:t>9 + preprocessing/flag columns</w:t>
            </w:r>
          </w:p>
        </w:tc>
      </w:tr>
      <w:tr>
        <w:tc>
          <w:tcPr>
            <w:tcW w:type="dxa" w:w="3312"/>
            <w:vAlign w:val="center"/>
          </w:tcPr>
          <w:p>
            <w:r/>
            <w:r>
              <w:rPr>
                <w:b w:val="0"/>
                <w:sz w:val="18"/>
              </w:rPr>
              <w:t>Missing cells</w:t>
            </w:r>
          </w:p>
        </w:tc>
        <w:tc>
          <w:tcPr>
            <w:tcW w:type="dxa" w:w="3312"/>
            <w:vAlign w:val="center"/>
          </w:tcPr>
          <w:p>
            <w:r/>
            <w:r>
              <w:rPr>
                <w:b w:val="0"/>
                <w:sz w:val="18"/>
              </w:rPr>
              <w:t>120</w:t>
            </w:r>
          </w:p>
        </w:tc>
        <w:tc>
          <w:tcPr>
            <w:tcW w:type="dxa" w:w="3312"/>
            <w:vAlign w:val="center"/>
          </w:tcPr>
          <w:p>
            <w:r/>
            <w:r>
              <w:rPr>
                <w:b w:val="0"/>
                <w:sz w:val="18"/>
              </w:rPr>
              <w:t>0 in original analytical columns</w:t>
            </w:r>
          </w:p>
        </w:tc>
      </w:tr>
      <w:tr>
        <w:tc>
          <w:tcPr>
            <w:tcW w:type="dxa" w:w="3312"/>
            <w:vAlign w:val="center"/>
          </w:tcPr>
          <w:p>
            <w:r/>
            <w:r>
              <w:rPr>
                <w:b w:val="0"/>
                <w:sz w:val="18"/>
              </w:rPr>
              <w:t>Duplicate rows</w:t>
            </w:r>
          </w:p>
        </w:tc>
        <w:tc>
          <w:tcPr>
            <w:tcW w:type="dxa" w:w="3312"/>
            <w:vAlign w:val="center"/>
          </w:tcPr>
          <w:p>
            <w:r/>
            <w:r>
              <w:rPr>
                <w:b w:val="0"/>
                <w:sz w:val="18"/>
              </w:rPr>
              <w:t>0</w:t>
            </w:r>
          </w:p>
        </w:tc>
        <w:tc>
          <w:tcPr>
            <w:tcW w:type="dxa" w:w="3312"/>
            <w:vAlign w:val="center"/>
          </w:tcPr>
          <w:p>
            <w:r/>
            <w:r>
              <w:rPr>
                <w:b w:val="0"/>
                <w:sz w:val="18"/>
              </w:rPr>
              <w:t>0</w:t>
            </w:r>
          </w:p>
        </w:tc>
      </w:tr>
      <w:tr>
        <w:tc>
          <w:tcPr>
            <w:tcW w:type="dxa" w:w="3312"/>
            <w:vAlign w:val="center"/>
          </w:tcPr>
          <w:p>
            <w:r/>
            <w:r>
              <w:rPr>
                <w:b w:val="0"/>
                <w:sz w:val="18"/>
              </w:rPr>
              <w:t>Delivery-time IQR outliers</w:t>
            </w:r>
          </w:p>
        </w:tc>
        <w:tc>
          <w:tcPr>
            <w:tcW w:type="dxa" w:w="3312"/>
            <w:vAlign w:val="center"/>
          </w:tcPr>
          <w:p>
            <w:r/>
            <w:r>
              <w:rPr>
                <w:b w:val="0"/>
                <w:sz w:val="18"/>
              </w:rPr>
              <w:t>6</w:t>
            </w:r>
          </w:p>
        </w:tc>
        <w:tc>
          <w:tcPr>
            <w:tcW w:type="dxa" w:w="3312"/>
            <w:vAlign w:val="center"/>
          </w:tcPr>
          <w:p>
            <w:r/>
            <w:r>
              <w:rPr>
                <w:b w:val="0"/>
                <w:sz w:val="18"/>
              </w:rPr>
              <w:t>6 flagged, retained</w:t>
            </w:r>
          </w:p>
        </w:tc>
      </w:tr>
    </w:tbl>
    <w:p>
      <w:pPr>
        <w:pStyle w:val="Heading1"/>
      </w:pPr>
      <w:r>
        <w:t>10. Impact on Subsequent Analysis</w:t>
      </w:r>
    </w:p>
    <w:p>
      <w:pPr>
        <w:pStyle w:val="ListBullet"/>
        <w:spacing w:after="60"/>
      </w:pPr>
      <w:r>
        <w:t>Imputation prevents models and statistical functions from failing because of missing predictor values.</w:t>
      </w:r>
    </w:p>
    <w:p>
      <w:pPr>
        <w:pStyle w:val="ListBullet"/>
        <w:spacing w:after="60"/>
      </w:pPr>
      <w:r>
        <w:t>Median imputation for courier experience reduces sensitivity to unusually high or low experience values.</w:t>
      </w:r>
    </w:p>
    <w:p>
      <w:pPr>
        <w:pStyle w:val="ListBullet"/>
        <w:spacing w:after="60"/>
      </w:pPr>
      <w:r>
        <w:t>Mode imputation keeps categorical observations usable without creating an artificial new category.</w:t>
      </w:r>
    </w:p>
    <w:p>
      <w:pPr>
        <w:pStyle w:val="ListBullet"/>
        <w:spacing w:after="60"/>
      </w:pPr>
      <w:r>
        <w:t>Missingness indicators preserve information about which records originally lacked values.</w:t>
      </w:r>
    </w:p>
    <w:p>
      <w:pPr>
        <w:pStyle w:val="ListBullet"/>
        <w:spacing w:after="60"/>
      </w:pPr>
      <w:r>
        <w:t>Outlier flags allow Week 3 EDA to compare normal and unusually long deliveries without discarding potentially meaningful events.</w:t>
      </w:r>
    </w:p>
    <w:p>
      <w:pPr>
        <w:pStyle w:val="ListBullet"/>
        <w:spacing w:after="60"/>
      </w:pPr>
      <w:r>
        <w:t>Standardized numerical features make scale-dependent algorithms more stable and comparable.</w:t>
      </w:r>
    </w:p>
    <w:p>
      <w:pPr>
        <w:pStyle w:val="ListBullet"/>
        <w:spacing w:after="60"/>
      </w:pPr>
      <w:r>
        <w:t>Keeping the target outliers allows the predictive model to learn from difficult delivery cases while making their presence explicit.</w:t>
      </w:r>
    </w:p>
    <w:p>
      <w:pPr>
        <w:pStyle w:val="Heading1"/>
      </w:pPr>
      <w:r>
        <w:t>11. Reflection</w:t>
      </w:r>
    </w:p>
    <w:p>
      <w:r>
        <w:t>The data-quality assessment demonstrates why preprocessing is an essential part of logistics analytics. Even a relatively small dataset can contain incomplete environmental and operational information. If missing values were ignored, analyses using Weather, Traffic_Level, Time_of_Day, or Courier_Experience_yrs could lose observations or produce inconsistent results. At the same time, automatically deleting every extreme value could remove genuine examples of delayed deliveries, which are often operationally important.</w:t>
      </w:r>
    </w:p>
    <w:p>
      <w:r>
        <w:t>The chosen approach therefore balances data quality with information preservation. Missing predictors are imputed using simple, documented rules; duplicate and invalid observations are checked explicitly; and statistical outliers are flagged rather than silently removed. This creates a transparent dataset for the next stage of the project.</w:t>
      </w:r>
    </w:p>
    <w:p>
      <w:pPr>
        <w:pStyle w:val="Heading1"/>
      </w:pPr>
      <w:r>
        <w:t>12. Conclusion</w:t>
      </w:r>
    </w:p>
    <w:p>
      <w:r>
        <w:t>Week 2 successfully establishes a reproducible data preparation process for the food-delivery logistics project. The supplied dataset contains 1,000 orders and 9 original variables. The audit identified 120 missing cells, no duplicate rows, no negative numeric observations, and six IQR-based delivery-time outliers. Missing categorical values were handled using mode imputation, missing courier experience was handled using median imputation, and outliers were retained with an explicit flag.</w:t>
      </w:r>
    </w:p>
    <w:p>
      <w:r>
        <w:t>The resulting cleaned file is ready for Week 3 exploratory analysis and visualization. The next stage will examine delivery-time distributions, relationships with distance, preparation time, traffic, weather, vehicle type and courier experience, and will use visual evidence to identify operational patterns.</w:t>
      </w:r>
    </w:p>
    <w:p>
      <w:pPr>
        <w:pStyle w:val="Heading1"/>
      </w:pPr>
      <w:r>
        <w:t>13. Submission Description (250 Words)</w:t>
      </w:r>
    </w:p>
    <w:p>
      <w:r>
        <w:t>This Week 2 report documents the data collection, quality assessment, cleaning, and preprocessing stage of the logistics analytics project. The analysis uses the Food_Delivery_Times.csv dataset, which contains 1,000 food-delivery records and 9 original variables covering order information, distance, weather, traffic level, time of day, vehicle type, preparation time, courier experience, and delivery time. Delivery_Time_min is treated as the main target variable for the later prediction task.</w:t>
      </w:r>
    </w:p>
    <w:p>
      <w:r>
        <w:t>The dataset was first inspected using Python and pandas to understand its structure, data types, missing values, duplicate records, and numerical ranges. The audit identified 120 missing cells: 30 each in Weather, Traffic_Level, Time_of_Day, and Courier_Experience_yrs. No fully duplicated rows were found, all Order_ID values were unique, and no negative values were present in the numerical fields. Missing categorical values were handled using mode imputation, while missing courier experience values were replaced using the median. Missingness indicator columns were also created to preserve information about the original data-quality condition.</w:t>
      </w:r>
    </w:p>
    <w:p>
      <w:r>
        <w:t>The IQR method was used for outlier detection. Six observations were identified as delivery-time outliers. Instead of deleting them automatically, an outlier flag was added because unusually long deliveries may represent meaningful operational events. Numerical predictors were also standardized to support later machine-learning methods. Overall, the preprocessing stage produced a transparent and reproducible cleaning workflow while retaining all 1,000 records. The cleaned dataset will be used in Week 3 for exploratory data analysis, visualization, and logistics performance insights.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Data Collection, Cleaning and Preprocessing | Logistics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